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4B6F" w14:textId="5E93E2AE" w:rsidR="003C4F65" w:rsidRDefault="003C4F65">
      <w:pPr>
        <w:pStyle w:val="Nadpis10"/>
        <w:keepNext/>
        <w:keepLines/>
        <w:pBdr>
          <w:top w:val="single" w:sz="0" w:space="5" w:color="2B66B4"/>
          <w:left w:val="single" w:sz="0" w:space="0" w:color="2B66B4"/>
          <w:bottom w:val="single" w:sz="0" w:space="10" w:color="2B66B4"/>
          <w:right w:val="single" w:sz="0" w:space="0" w:color="2B66B4"/>
        </w:pBdr>
        <w:shd w:val="clear" w:color="auto" w:fill="2B66B4"/>
      </w:pPr>
    </w:p>
    <w:p w14:paraId="56E44B70" w14:textId="77777777" w:rsidR="003C4F65" w:rsidRDefault="008D20C5">
      <w:pPr>
        <w:pStyle w:val="Nadpis20"/>
        <w:keepNext/>
        <w:keepLines/>
        <w:pBdr>
          <w:top w:val="single" w:sz="0" w:space="5" w:color="2B66B4"/>
          <w:left w:val="single" w:sz="0" w:space="0" w:color="2B66B4"/>
          <w:bottom w:val="single" w:sz="0" w:space="10" w:color="2B66B4"/>
          <w:right w:val="single" w:sz="0" w:space="0" w:color="2B66B4"/>
        </w:pBdr>
        <w:shd w:val="clear" w:color="auto" w:fill="2B66B4"/>
        <w:spacing w:after="275" w:line="206" w:lineRule="auto"/>
      </w:pPr>
      <w:bookmarkStart w:id="0" w:name="bookmark2"/>
      <w:bookmarkStart w:id="1" w:name="bookmark3"/>
      <w:r>
        <w:rPr>
          <w:color w:val="FFFFFF"/>
          <w:lang w:val="en-US" w:eastAsia="en-US" w:bidi="en-US"/>
        </w:rPr>
        <w:t>UNIQA</w:t>
      </w:r>
      <w:bookmarkEnd w:id="0"/>
      <w:bookmarkEnd w:id="1"/>
    </w:p>
    <w:p w14:paraId="56E44B71" w14:textId="77777777" w:rsidR="003C4F65" w:rsidRDefault="008D20C5">
      <w:pPr>
        <w:pStyle w:val="Nadpis20"/>
        <w:keepNext/>
        <w:keepLines/>
        <w:shd w:val="clear" w:color="auto" w:fill="auto"/>
        <w:spacing w:after="40" w:line="240" w:lineRule="auto"/>
        <w:jc w:val="center"/>
      </w:pPr>
      <w:bookmarkStart w:id="2" w:name="bookmark4"/>
      <w:bookmarkStart w:id="3" w:name="bookmark5"/>
      <w:r>
        <w:rPr>
          <w:color w:val="000000"/>
        </w:rPr>
        <w:t>POJISTNÁ SMLOUVA č. 2038600685</w:t>
      </w:r>
      <w:bookmarkEnd w:id="2"/>
      <w:bookmarkEnd w:id="3"/>
    </w:p>
    <w:p w14:paraId="56E44B72" w14:textId="77777777" w:rsidR="003C4F65" w:rsidRDefault="008D20C5">
      <w:pPr>
        <w:pStyle w:val="Zkladntext30"/>
        <w:shd w:val="clear" w:color="auto" w:fill="auto"/>
      </w:pPr>
      <w:r>
        <w:t>Pojištění předmětů umělecké a sběratelské hodnoty</w:t>
      </w:r>
      <w:r>
        <w:br/>
        <w:t>Rámcová pojistná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3"/>
        <w:gridCol w:w="7204"/>
      </w:tblGrid>
      <w:tr w:rsidR="003C4F65" w14:paraId="56E44B7E" w14:textId="77777777">
        <w:tblPrEx>
          <w:tblCellMar>
            <w:top w:w="0" w:type="dxa"/>
            <w:bottom w:w="0" w:type="dxa"/>
          </w:tblCellMar>
        </w:tblPrEx>
        <w:trPr>
          <w:trHeight w:hRule="exact" w:val="3157"/>
          <w:jc w:val="center"/>
        </w:trPr>
        <w:tc>
          <w:tcPr>
            <w:tcW w:w="1573" w:type="dxa"/>
            <w:shd w:val="clear" w:color="auto" w:fill="FFFFFF"/>
          </w:tcPr>
          <w:p w14:paraId="56E44B73" w14:textId="77777777" w:rsidR="003C4F65" w:rsidRDefault="008D20C5">
            <w:pPr>
              <w:pStyle w:val="Jin0"/>
              <w:shd w:val="clear" w:color="auto" w:fill="auto"/>
              <w:spacing w:after="0" w:line="240" w:lineRule="auto"/>
              <w:ind w:firstLine="0"/>
              <w:rPr>
                <w:sz w:val="22"/>
                <w:szCs w:val="22"/>
              </w:rPr>
            </w:pPr>
            <w:r>
              <w:rPr>
                <w:b/>
                <w:bCs/>
                <w:sz w:val="22"/>
                <w:szCs w:val="22"/>
              </w:rPr>
              <w:t>Pojistitel:</w:t>
            </w:r>
          </w:p>
        </w:tc>
        <w:tc>
          <w:tcPr>
            <w:tcW w:w="7204" w:type="dxa"/>
            <w:shd w:val="clear" w:color="auto" w:fill="FFFFFF"/>
          </w:tcPr>
          <w:p w14:paraId="56E44B74" w14:textId="77777777" w:rsidR="003C4F65" w:rsidRDefault="008D20C5">
            <w:pPr>
              <w:pStyle w:val="Jin0"/>
              <w:shd w:val="clear" w:color="auto" w:fill="auto"/>
              <w:spacing w:after="40" w:line="240" w:lineRule="auto"/>
              <w:ind w:firstLine="540"/>
              <w:rPr>
                <w:sz w:val="22"/>
                <w:szCs w:val="22"/>
              </w:rPr>
            </w:pPr>
            <w:r>
              <w:rPr>
                <w:b/>
                <w:bCs/>
                <w:sz w:val="22"/>
                <w:szCs w:val="22"/>
              </w:rPr>
              <w:t>UNIQA pojišťovna, a. s.</w:t>
            </w:r>
          </w:p>
          <w:p w14:paraId="56E44B75" w14:textId="77777777" w:rsidR="003C4F65" w:rsidRDefault="008D20C5">
            <w:pPr>
              <w:pStyle w:val="Jin0"/>
              <w:shd w:val="clear" w:color="auto" w:fill="auto"/>
              <w:spacing w:after="40" w:line="240" w:lineRule="auto"/>
              <w:ind w:firstLine="540"/>
              <w:rPr>
                <w:sz w:val="20"/>
                <w:szCs w:val="20"/>
              </w:rPr>
            </w:pPr>
            <w:r>
              <w:rPr>
                <w:sz w:val="20"/>
                <w:szCs w:val="20"/>
              </w:rPr>
              <w:t>Evropská 810/136, 160 00 Praha 6</w:t>
            </w:r>
          </w:p>
          <w:p w14:paraId="56E44B76" w14:textId="77777777" w:rsidR="003C4F65" w:rsidRDefault="008D20C5">
            <w:pPr>
              <w:pStyle w:val="Jin0"/>
              <w:shd w:val="clear" w:color="auto" w:fill="auto"/>
              <w:spacing w:after="40" w:line="240" w:lineRule="auto"/>
              <w:ind w:firstLine="540"/>
              <w:rPr>
                <w:sz w:val="20"/>
                <w:szCs w:val="20"/>
              </w:rPr>
            </w:pPr>
            <w:r>
              <w:rPr>
                <w:sz w:val="20"/>
                <w:szCs w:val="20"/>
              </w:rPr>
              <w:t>IČO: 49240480</w:t>
            </w:r>
          </w:p>
          <w:p w14:paraId="56E44B77" w14:textId="77777777" w:rsidR="003C4F65" w:rsidRDefault="008D20C5">
            <w:pPr>
              <w:pStyle w:val="Jin0"/>
              <w:shd w:val="clear" w:color="auto" w:fill="auto"/>
              <w:spacing w:after="40" w:line="240" w:lineRule="auto"/>
              <w:ind w:firstLine="540"/>
              <w:rPr>
                <w:sz w:val="20"/>
                <w:szCs w:val="20"/>
              </w:rPr>
            </w:pPr>
            <w:r>
              <w:rPr>
                <w:sz w:val="20"/>
                <w:szCs w:val="20"/>
              </w:rPr>
              <w:t xml:space="preserve">zapsán v obchodním rejstříku, vedeném Městským </w:t>
            </w:r>
            <w:r>
              <w:rPr>
                <w:sz w:val="20"/>
                <w:szCs w:val="20"/>
              </w:rPr>
              <w:t>soudem v Praze</w:t>
            </w:r>
          </w:p>
          <w:p w14:paraId="56E44B78" w14:textId="77777777" w:rsidR="003C4F65" w:rsidRDefault="008D20C5">
            <w:pPr>
              <w:pStyle w:val="Jin0"/>
              <w:shd w:val="clear" w:color="auto" w:fill="auto"/>
              <w:spacing w:after="40" w:line="240" w:lineRule="auto"/>
              <w:ind w:firstLine="540"/>
              <w:rPr>
                <w:sz w:val="20"/>
                <w:szCs w:val="20"/>
              </w:rPr>
            </w:pPr>
            <w:r>
              <w:rPr>
                <w:sz w:val="20"/>
                <w:szCs w:val="20"/>
              </w:rPr>
              <w:t>oddíl B, vložka 2012</w:t>
            </w:r>
          </w:p>
          <w:p w14:paraId="56E44B79" w14:textId="2276F63D" w:rsidR="003C4F65" w:rsidRDefault="008D20C5">
            <w:pPr>
              <w:pStyle w:val="Jin0"/>
              <w:shd w:val="clear" w:color="auto" w:fill="auto"/>
              <w:spacing w:after="40" w:line="240" w:lineRule="auto"/>
              <w:ind w:firstLine="540"/>
              <w:rPr>
                <w:sz w:val="20"/>
                <w:szCs w:val="20"/>
              </w:rPr>
            </w:pPr>
            <w:r>
              <w:rPr>
                <w:sz w:val="20"/>
                <w:szCs w:val="20"/>
              </w:rPr>
              <w:t xml:space="preserve">bankovní spojení: </w:t>
            </w:r>
            <w:r w:rsidR="00A35E90">
              <w:rPr>
                <w:sz w:val="20"/>
                <w:szCs w:val="20"/>
                <w:lang w:eastAsia="en-US" w:bidi="en-US"/>
              </w:rPr>
              <w:t>XXXXXXXXXXXXXXX</w:t>
            </w:r>
            <w:r>
              <w:rPr>
                <w:sz w:val="20"/>
                <w:szCs w:val="20"/>
              </w:rPr>
              <w:t>,</w:t>
            </w:r>
          </w:p>
          <w:p w14:paraId="56E44B7A" w14:textId="671037DB" w:rsidR="003C4F65" w:rsidRDefault="008D20C5">
            <w:pPr>
              <w:pStyle w:val="Jin0"/>
              <w:shd w:val="clear" w:color="auto" w:fill="auto"/>
              <w:spacing w:after="40" w:line="240" w:lineRule="auto"/>
              <w:ind w:firstLine="540"/>
              <w:rPr>
                <w:sz w:val="20"/>
                <w:szCs w:val="20"/>
              </w:rPr>
            </w:pPr>
            <w:r>
              <w:rPr>
                <w:sz w:val="20"/>
                <w:szCs w:val="20"/>
              </w:rPr>
              <w:t xml:space="preserve">č. </w:t>
            </w:r>
            <w:proofErr w:type="spellStart"/>
            <w:r>
              <w:rPr>
                <w:sz w:val="20"/>
                <w:szCs w:val="20"/>
              </w:rPr>
              <w:t>ú.</w:t>
            </w:r>
            <w:proofErr w:type="spellEnd"/>
            <w:r>
              <w:rPr>
                <w:sz w:val="20"/>
                <w:szCs w:val="20"/>
              </w:rPr>
              <w:t xml:space="preserve">: </w:t>
            </w:r>
            <w:r w:rsidR="00A35E90">
              <w:rPr>
                <w:sz w:val="20"/>
                <w:szCs w:val="20"/>
              </w:rPr>
              <w:t>XXXXXXXXXXXXXXX</w:t>
            </w:r>
            <w:r>
              <w:rPr>
                <w:sz w:val="20"/>
                <w:szCs w:val="20"/>
              </w:rPr>
              <w:t xml:space="preserve">, </w:t>
            </w:r>
            <w:proofErr w:type="spellStart"/>
            <w:r w:rsidRPr="00A35E90">
              <w:rPr>
                <w:sz w:val="20"/>
                <w:szCs w:val="20"/>
                <w:lang w:eastAsia="en-US" w:bidi="en-US"/>
              </w:rPr>
              <w:t>konst</w:t>
            </w:r>
            <w:proofErr w:type="spellEnd"/>
            <w:r w:rsidRPr="00A35E90">
              <w:rPr>
                <w:sz w:val="20"/>
                <w:szCs w:val="20"/>
                <w:lang w:eastAsia="en-US" w:bidi="en-US"/>
              </w:rPr>
              <w:t xml:space="preserve">, </w:t>
            </w:r>
            <w:r>
              <w:rPr>
                <w:sz w:val="20"/>
                <w:szCs w:val="20"/>
              </w:rPr>
              <w:t xml:space="preserve">s. </w:t>
            </w:r>
            <w:r w:rsidR="00A35E90">
              <w:rPr>
                <w:sz w:val="20"/>
                <w:szCs w:val="20"/>
              </w:rPr>
              <w:t>XXXX</w:t>
            </w:r>
          </w:p>
          <w:p w14:paraId="56E44B7B" w14:textId="77777777" w:rsidR="003C4F65" w:rsidRDefault="008D20C5">
            <w:pPr>
              <w:pStyle w:val="Jin0"/>
              <w:shd w:val="clear" w:color="auto" w:fill="auto"/>
              <w:spacing w:after="180" w:line="240" w:lineRule="auto"/>
              <w:ind w:firstLine="540"/>
              <w:rPr>
                <w:sz w:val="20"/>
                <w:szCs w:val="20"/>
              </w:rPr>
            </w:pPr>
            <w:r>
              <w:rPr>
                <w:sz w:val="20"/>
                <w:szCs w:val="20"/>
              </w:rPr>
              <w:t>Zastoupení:</w:t>
            </w:r>
          </w:p>
          <w:p w14:paraId="56E44B7C" w14:textId="77777777" w:rsidR="003C4F65" w:rsidRDefault="008D20C5">
            <w:pPr>
              <w:pStyle w:val="Jin0"/>
              <w:shd w:val="clear" w:color="auto" w:fill="auto"/>
              <w:spacing w:after="180" w:line="240" w:lineRule="auto"/>
              <w:ind w:firstLine="540"/>
              <w:rPr>
                <w:sz w:val="20"/>
                <w:szCs w:val="20"/>
              </w:rPr>
            </w:pPr>
            <w:r>
              <w:rPr>
                <w:sz w:val="20"/>
                <w:szCs w:val="20"/>
              </w:rPr>
              <w:t>Ing. Martin Žáček, CSc., předseda představenstva</w:t>
            </w:r>
          </w:p>
          <w:p w14:paraId="2BEDED6B" w14:textId="6483F015" w:rsidR="00A35E90" w:rsidRDefault="008D20C5" w:rsidP="00A35E90">
            <w:pPr>
              <w:pStyle w:val="Jin0"/>
              <w:shd w:val="clear" w:color="auto" w:fill="auto"/>
              <w:spacing w:after="40" w:line="240" w:lineRule="auto"/>
              <w:ind w:firstLine="540"/>
              <w:rPr>
                <w:sz w:val="20"/>
                <w:szCs w:val="20"/>
              </w:rPr>
            </w:pPr>
            <w:r>
              <w:rPr>
                <w:sz w:val="20"/>
                <w:szCs w:val="20"/>
              </w:rPr>
              <w:t xml:space="preserve">RNDr. Martin </w:t>
            </w:r>
            <w:proofErr w:type="spellStart"/>
            <w:r>
              <w:rPr>
                <w:sz w:val="20"/>
                <w:szCs w:val="20"/>
              </w:rPr>
              <w:t>Rotkovský</w:t>
            </w:r>
            <w:proofErr w:type="spellEnd"/>
            <w:r>
              <w:rPr>
                <w:sz w:val="20"/>
                <w:szCs w:val="20"/>
              </w:rPr>
              <w:t>, Ph.D., člen představenstva</w:t>
            </w:r>
          </w:p>
          <w:p w14:paraId="37F98D71" w14:textId="77777777" w:rsidR="00A35E90" w:rsidRDefault="00A35E90" w:rsidP="00A35E90">
            <w:pPr>
              <w:pStyle w:val="Jin0"/>
              <w:shd w:val="clear" w:color="auto" w:fill="auto"/>
              <w:spacing w:after="40" w:line="240" w:lineRule="auto"/>
              <w:ind w:firstLine="540"/>
              <w:rPr>
                <w:sz w:val="20"/>
                <w:szCs w:val="20"/>
              </w:rPr>
            </w:pPr>
          </w:p>
          <w:p w14:paraId="426908A2" w14:textId="77777777" w:rsidR="00A35E90" w:rsidRDefault="00A35E90" w:rsidP="00A35E90">
            <w:pPr>
              <w:pStyle w:val="Jin0"/>
              <w:shd w:val="clear" w:color="auto" w:fill="auto"/>
              <w:spacing w:after="40" w:line="240" w:lineRule="auto"/>
              <w:ind w:firstLine="540"/>
              <w:rPr>
                <w:sz w:val="20"/>
                <w:szCs w:val="20"/>
              </w:rPr>
            </w:pPr>
          </w:p>
          <w:p w14:paraId="1F399D34" w14:textId="77777777" w:rsidR="00A35E90" w:rsidRDefault="00A35E90" w:rsidP="00A35E90">
            <w:pPr>
              <w:pStyle w:val="Jin0"/>
              <w:shd w:val="clear" w:color="auto" w:fill="auto"/>
              <w:spacing w:after="40" w:line="240" w:lineRule="auto"/>
              <w:ind w:firstLine="540"/>
              <w:rPr>
                <w:sz w:val="20"/>
                <w:szCs w:val="20"/>
              </w:rPr>
            </w:pPr>
          </w:p>
          <w:p w14:paraId="38C02314" w14:textId="77777777" w:rsidR="00A35E90" w:rsidRDefault="00A35E90">
            <w:pPr>
              <w:pStyle w:val="Jin0"/>
              <w:shd w:val="clear" w:color="auto" w:fill="auto"/>
              <w:spacing w:after="40" w:line="240" w:lineRule="auto"/>
              <w:ind w:firstLine="540"/>
              <w:rPr>
                <w:sz w:val="20"/>
                <w:szCs w:val="20"/>
              </w:rPr>
            </w:pPr>
          </w:p>
          <w:p w14:paraId="4D87C6D4" w14:textId="77777777" w:rsidR="00A35E90" w:rsidRDefault="00A35E90">
            <w:pPr>
              <w:pStyle w:val="Jin0"/>
              <w:shd w:val="clear" w:color="auto" w:fill="auto"/>
              <w:spacing w:after="40" w:line="240" w:lineRule="auto"/>
              <w:ind w:firstLine="540"/>
              <w:rPr>
                <w:sz w:val="20"/>
                <w:szCs w:val="20"/>
              </w:rPr>
            </w:pPr>
          </w:p>
          <w:p w14:paraId="56E44B7D" w14:textId="6CE38E80" w:rsidR="00A35E90" w:rsidRDefault="00A35E90" w:rsidP="00A35E90">
            <w:pPr>
              <w:pStyle w:val="Jin0"/>
              <w:shd w:val="clear" w:color="auto" w:fill="auto"/>
              <w:spacing w:after="40" w:line="240" w:lineRule="auto"/>
              <w:rPr>
                <w:sz w:val="20"/>
                <w:szCs w:val="20"/>
              </w:rPr>
            </w:pPr>
            <w:r>
              <w:rPr>
                <w:sz w:val="20"/>
                <w:szCs w:val="20"/>
              </w:rPr>
              <w:t>a</w:t>
            </w:r>
          </w:p>
        </w:tc>
      </w:tr>
    </w:tbl>
    <w:p w14:paraId="56E44B7F" w14:textId="2DECE13C" w:rsidR="003C4F65" w:rsidRDefault="00A35E90">
      <w:pPr>
        <w:spacing w:after="2099" w:line="1" w:lineRule="exact"/>
      </w:pPr>
      <w:proofErr w:type="spellStart"/>
      <w:r>
        <w:t>aa</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1537"/>
        <w:gridCol w:w="5112"/>
      </w:tblGrid>
      <w:tr w:rsidR="003C4F65" w14:paraId="56E44B86" w14:textId="77777777">
        <w:tblPrEx>
          <w:tblCellMar>
            <w:top w:w="0" w:type="dxa"/>
            <w:bottom w:w="0" w:type="dxa"/>
          </w:tblCellMar>
        </w:tblPrEx>
        <w:trPr>
          <w:trHeight w:hRule="exact" w:val="1282"/>
        </w:trPr>
        <w:tc>
          <w:tcPr>
            <w:tcW w:w="1537" w:type="dxa"/>
            <w:shd w:val="clear" w:color="auto" w:fill="FFFFFF"/>
          </w:tcPr>
          <w:p w14:paraId="56E44B80" w14:textId="77777777" w:rsidR="003C4F65" w:rsidRDefault="008D20C5">
            <w:pPr>
              <w:pStyle w:val="Jin0"/>
              <w:shd w:val="clear" w:color="auto" w:fill="auto"/>
              <w:spacing w:after="0" w:line="240" w:lineRule="auto"/>
              <w:ind w:firstLine="0"/>
              <w:rPr>
                <w:sz w:val="22"/>
                <w:szCs w:val="22"/>
              </w:rPr>
            </w:pPr>
            <w:r>
              <w:rPr>
                <w:b/>
                <w:bCs/>
                <w:sz w:val="22"/>
                <w:szCs w:val="22"/>
              </w:rPr>
              <w:t>Pojistník:</w:t>
            </w:r>
          </w:p>
        </w:tc>
        <w:tc>
          <w:tcPr>
            <w:tcW w:w="5112" w:type="dxa"/>
            <w:shd w:val="clear" w:color="auto" w:fill="FFFFFF"/>
            <w:vAlign w:val="bottom"/>
          </w:tcPr>
          <w:p w14:paraId="56E44B81" w14:textId="77777777" w:rsidR="003C4F65" w:rsidRDefault="008D20C5">
            <w:pPr>
              <w:pStyle w:val="Jin0"/>
              <w:shd w:val="clear" w:color="auto" w:fill="auto"/>
              <w:spacing w:after="0" w:line="240" w:lineRule="auto"/>
              <w:ind w:firstLine="580"/>
              <w:rPr>
                <w:sz w:val="22"/>
                <w:szCs w:val="22"/>
              </w:rPr>
            </w:pPr>
            <w:r>
              <w:rPr>
                <w:b/>
                <w:bCs/>
                <w:sz w:val="22"/>
                <w:szCs w:val="22"/>
              </w:rPr>
              <w:t xml:space="preserve">Národní </w:t>
            </w:r>
            <w:r>
              <w:rPr>
                <w:b/>
                <w:bCs/>
                <w:sz w:val="22"/>
                <w:szCs w:val="22"/>
              </w:rPr>
              <w:t>galerie v Praze</w:t>
            </w:r>
          </w:p>
          <w:p w14:paraId="56E44B82" w14:textId="77777777" w:rsidR="003C4F65" w:rsidRDefault="008D20C5">
            <w:pPr>
              <w:pStyle w:val="Jin0"/>
              <w:shd w:val="clear" w:color="auto" w:fill="auto"/>
              <w:spacing w:after="0" w:line="240" w:lineRule="auto"/>
              <w:ind w:firstLine="580"/>
              <w:rPr>
                <w:sz w:val="20"/>
                <w:szCs w:val="20"/>
              </w:rPr>
            </w:pPr>
            <w:r>
              <w:rPr>
                <w:sz w:val="20"/>
                <w:szCs w:val="20"/>
              </w:rPr>
              <w:t>Staroměstské náměstí 606/12</w:t>
            </w:r>
          </w:p>
          <w:p w14:paraId="56E44B83" w14:textId="77777777" w:rsidR="003C4F65" w:rsidRDefault="008D20C5">
            <w:pPr>
              <w:pStyle w:val="Jin0"/>
              <w:shd w:val="clear" w:color="auto" w:fill="auto"/>
              <w:spacing w:after="0" w:line="240" w:lineRule="auto"/>
              <w:ind w:firstLine="580"/>
              <w:rPr>
                <w:sz w:val="20"/>
                <w:szCs w:val="20"/>
              </w:rPr>
            </w:pPr>
            <w:r>
              <w:rPr>
                <w:sz w:val="20"/>
                <w:szCs w:val="20"/>
              </w:rPr>
              <w:t xml:space="preserve">110 00 </w:t>
            </w:r>
            <w:proofErr w:type="gramStart"/>
            <w:r>
              <w:rPr>
                <w:sz w:val="20"/>
                <w:szCs w:val="20"/>
              </w:rPr>
              <w:t>Praha - Staré</w:t>
            </w:r>
            <w:proofErr w:type="gramEnd"/>
            <w:r>
              <w:rPr>
                <w:sz w:val="20"/>
                <w:szCs w:val="20"/>
              </w:rPr>
              <w:t xml:space="preserve"> Město</w:t>
            </w:r>
          </w:p>
          <w:p w14:paraId="56E44B84" w14:textId="77777777" w:rsidR="003C4F65" w:rsidRDefault="008D20C5">
            <w:pPr>
              <w:pStyle w:val="Jin0"/>
              <w:shd w:val="clear" w:color="auto" w:fill="auto"/>
              <w:spacing w:after="0" w:line="240" w:lineRule="auto"/>
              <w:ind w:firstLine="580"/>
              <w:rPr>
                <w:sz w:val="20"/>
                <w:szCs w:val="20"/>
              </w:rPr>
            </w:pPr>
            <w:r>
              <w:rPr>
                <w:sz w:val="20"/>
                <w:szCs w:val="20"/>
              </w:rPr>
              <w:t>IČ: 000 23 281</w:t>
            </w:r>
          </w:p>
          <w:p w14:paraId="56E44B85" w14:textId="77777777" w:rsidR="003C4F65" w:rsidRDefault="008D20C5">
            <w:pPr>
              <w:pStyle w:val="Jin0"/>
              <w:shd w:val="clear" w:color="auto" w:fill="auto"/>
              <w:spacing w:after="0" w:line="240" w:lineRule="auto"/>
              <w:ind w:firstLine="580"/>
              <w:rPr>
                <w:sz w:val="20"/>
                <w:szCs w:val="20"/>
              </w:rPr>
            </w:pPr>
            <w:r>
              <w:rPr>
                <w:sz w:val="20"/>
                <w:szCs w:val="20"/>
              </w:rPr>
              <w:t>Jednající: MA Alicja Knast, generální ředitelka</w:t>
            </w:r>
          </w:p>
        </w:tc>
      </w:tr>
    </w:tbl>
    <w:p w14:paraId="56E44B87" w14:textId="77777777" w:rsidR="003C4F65" w:rsidRDefault="003C4F65">
      <w:pPr>
        <w:spacing w:after="1439" w:line="1" w:lineRule="exact"/>
      </w:pPr>
    </w:p>
    <w:p w14:paraId="56E44B88" w14:textId="77777777" w:rsidR="003C4F65" w:rsidRDefault="008D20C5">
      <w:pPr>
        <w:pStyle w:val="Zkladntext1"/>
        <w:shd w:val="clear" w:color="auto" w:fill="auto"/>
        <w:spacing w:after="1540" w:line="298" w:lineRule="auto"/>
        <w:ind w:left="380" w:firstLine="0"/>
        <w:jc w:val="both"/>
        <w:rPr>
          <w:sz w:val="20"/>
          <w:szCs w:val="20"/>
        </w:rPr>
      </w:pPr>
      <w:r>
        <w:rPr>
          <w:sz w:val="20"/>
          <w:szCs w:val="20"/>
        </w:rPr>
        <w:t xml:space="preserve">uzavírají prostřednictvím pojišťovacího makléře </w:t>
      </w:r>
      <w:proofErr w:type="spellStart"/>
      <w:r>
        <w:rPr>
          <w:sz w:val="20"/>
          <w:szCs w:val="20"/>
        </w:rPr>
        <w:t>Renomia</w:t>
      </w:r>
      <w:proofErr w:type="spellEnd"/>
      <w:r>
        <w:rPr>
          <w:sz w:val="20"/>
          <w:szCs w:val="20"/>
        </w:rPr>
        <w:t>, a.s. tuto smlouvu o pojištění předmětů umělecké a sběratelské h</w:t>
      </w:r>
      <w:r>
        <w:rPr>
          <w:sz w:val="20"/>
          <w:szCs w:val="20"/>
        </w:rPr>
        <w:t xml:space="preserve">odnoty ve prospěch </w:t>
      </w:r>
      <w:r>
        <w:rPr>
          <w:b/>
          <w:bCs/>
          <w:sz w:val="22"/>
          <w:szCs w:val="22"/>
        </w:rPr>
        <w:t xml:space="preserve">pojištěného / oprávněné osoby: </w:t>
      </w:r>
      <w:r>
        <w:rPr>
          <w:sz w:val="20"/>
          <w:szCs w:val="20"/>
        </w:rPr>
        <w:t xml:space="preserve">vlastník předmětů </w:t>
      </w:r>
      <w:proofErr w:type="gramStart"/>
      <w:r>
        <w:rPr>
          <w:sz w:val="20"/>
          <w:szCs w:val="20"/>
        </w:rPr>
        <w:t>pojištění - Česká</w:t>
      </w:r>
      <w:proofErr w:type="gramEnd"/>
      <w:r>
        <w:rPr>
          <w:sz w:val="20"/>
          <w:szCs w:val="20"/>
        </w:rPr>
        <w:t xml:space="preserve"> republika a další instituce, od kterých má Národní galerie v Praze předměty v dlouhodobé výpůjčce</w:t>
      </w:r>
    </w:p>
    <w:p w14:paraId="56E44B89" w14:textId="2E76C7B4" w:rsidR="003C4F65" w:rsidRDefault="003C4F65">
      <w:pPr>
        <w:jc w:val="center"/>
        <w:rPr>
          <w:sz w:val="2"/>
          <w:szCs w:val="2"/>
        </w:rPr>
        <w:sectPr w:rsidR="003C4F65">
          <w:footerReference w:type="default" r:id="rId7"/>
          <w:pgSz w:w="11900" w:h="16840"/>
          <w:pgMar w:top="847" w:right="1040" w:bottom="522" w:left="788" w:header="419" w:footer="3" w:gutter="0"/>
          <w:pgNumType w:start="1"/>
          <w:cols w:space="720"/>
          <w:noEndnote/>
          <w:docGrid w:linePitch="360"/>
        </w:sectPr>
      </w:pPr>
    </w:p>
    <w:p w14:paraId="56E44B8A" w14:textId="77777777" w:rsidR="003C4F65" w:rsidRDefault="008D20C5">
      <w:pPr>
        <w:pStyle w:val="Nadpis20"/>
        <w:keepNext/>
        <w:keepLines/>
        <w:pBdr>
          <w:top w:val="single" w:sz="0" w:space="0" w:color="2D67B6"/>
          <w:left w:val="single" w:sz="0" w:space="0" w:color="2D67B6"/>
          <w:bottom w:val="single" w:sz="0" w:space="0" w:color="2D67B6"/>
          <w:right w:val="single" w:sz="0" w:space="0" w:color="2D67B6"/>
        </w:pBdr>
        <w:shd w:val="clear" w:color="auto" w:fill="2D67B6"/>
        <w:spacing w:before="520" w:line="240" w:lineRule="auto"/>
      </w:pPr>
      <w:bookmarkStart w:id="4" w:name="bookmark6"/>
      <w:bookmarkStart w:id="5" w:name="bookmark7"/>
      <w:r>
        <w:rPr>
          <w:color w:val="FFFFFF"/>
        </w:rPr>
        <w:lastRenderedPageBreak/>
        <w:t>UNIQA</w:t>
      </w:r>
      <w:bookmarkEnd w:id="4"/>
      <w:bookmarkEnd w:id="5"/>
    </w:p>
    <w:p w14:paraId="56E44B8B" w14:textId="77777777" w:rsidR="003C4F65" w:rsidRDefault="008D20C5">
      <w:pPr>
        <w:pStyle w:val="Nadpis30"/>
        <w:keepNext/>
        <w:keepLines/>
        <w:shd w:val="clear" w:color="auto" w:fill="auto"/>
        <w:spacing w:line="218" w:lineRule="auto"/>
        <w:jc w:val="both"/>
      </w:pPr>
      <w:bookmarkStart w:id="6" w:name="bookmark8"/>
      <w:bookmarkStart w:id="7" w:name="bookmark9"/>
      <w:r>
        <w:t xml:space="preserve">Článek </w:t>
      </w:r>
      <w:r w:rsidRPr="00D53BB0">
        <w:rPr>
          <w:lang w:eastAsia="en-US" w:bidi="en-US"/>
        </w:rPr>
        <w:t>I</w:t>
      </w:r>
      <w:bookmarkEnd w:id="6"/>
      <w:bookmarkEnd w:id="7"/>
    </w:p>
    <w:p w14:paraId="56E44B8C" w14:textId="77777777" w:rsidR="003C4F65" w:rsidRDefault="008D20C5">
      <w:pPr>
        <w:pStyle w:val="Zkladntext1"/>
        <w:shd w:val="clear" w:color="auto" w:fill="auto"/>
        <w:spacing w:line="240" w:lineRule="auto"/>
        <w:ind w:firstLine="340"/>
        <w:jc w:val="both"/>
        <w:rPr>
          <w:sz w:val="20"/>
          <w:szCs w:val="20"/>
        </w:rPr>
      </w:pPr>
      <w:r>
        <w:rPr>
          <w:b/>
          <w:bCs/>
          <w:sz w:val="20"/>
          <w:szCs w:val="20"/>
          <w:u w:val="single"/>
        </w:rPr>
        <w:t>Úvodní ustanovení</w:t>
      </w:r>
    </w:p>
    <w:p w14:paraId="56E44B8D" w14:textId="77777777" w:rsidR="003C4F65" w:rsidRDefault="008D20C5">
      <w:pPr>
        <w:pStyle w:val="Zkladntext1"/>
        <w:shd w:val="clear" w:color="auto" w:fill="auto"/>
        <w:spacing w:line="240" w:lineRule="auto"/>
        <w:ind w:left="340" w:firstLine="20"/>
        <w:jc w:val="both"/>
      </w:pPr>
      <w:r>
        <w:t xml:space="preserve">Pojištění se řídí zněním pojistné smlouvy, níže uvedenými pojistnými podmínkami a smluvními ujednáními, které jsou její nedílnou součástí, příslušnými ustanoveními zákona č. </w:t>
      </w:r>
      <w:r>
        <w:t xml:space="preserve">89/2012 Sb., občanský zákoník, věznění pozdějších předpisů </w:t>
      </w:r>
      <w:proofErr w:type="gramStart"/>
      <w:r>
        <w:t>( dále</w:t>
      </w:r>
      <w:proofErr w:type="gramEnd"/>
      <w:r>
        <w:t xml:space="preserve"> jen „občanský zákoník") a dalšími obecně závaznými právními předpisy.</w:t>
      </w:r>
    </w:p>
    <w:p w14:paraId="56E44B8E" w14:textId="77777777" w:rsidR="003C4F65" w:rsidRDefault="008D20C5">
      <w:pPr>
        <w:pStyle w:val="Zkladntext1"/>
        <w:shd w:val="clear" w:color="auto" w:fill="auto"/>
        <w:spacing w:line="254" w:lineRule="auto"/>
        <w:ind w:left="340" w:firstLine="20"/>
        <w:jc w:val="both"/>
      </w:pPr>
      <w:r>
        <w:t>Ujednání pojistné smlouvy mají vždy aplikační přednost před ustanoveními pojistných podmínek.</w:t>
      </w:r>
    </w:p>
    <w:p w14:paraId="56E44B8F" w14:textId="77777777" w:rsidR="003C4F65" w:rsidRDefault="008D20C5">
      <w:pPr>
        <w:pStyle w:val="Zkladntext1"/>
        <w:shd w:val="clear" w:color="auto" w:fill="auto"/>
        <w:spacing w:line="254" w:lineRule="auto"/>
        <w:ind w:firstLine="340"/>
        <w:jc w:val="both"/>
      </w:pPr>
      <w:r>
        <w:t>Sjednané pojištění je poji</w:t>
      </w:r>
      <w:r>
        <w:t>štěním škodovým.</w:t>
      </w:r>
    </w:p>
    <w:p w14:paraId="56E44B90" w14:textId="77777777" w:rsidR="003C4F65" w:rsidRDefault="008D20C5">
      <w:pPr>
        <w:pStyle w:val="Zkladntext1"/>
        <w:shd w:val="clear" w:color="auto" w:fill="auto"/>
        <w:spacing w:line="240" w:lineRule="auto"/>
        <w:ind w:left="340" w:firstLine="20"/>
        <w:jc w:val="both"/>
      </w:pPr>
      <w:r>
        <w:t>Pojištěným ve smyslu ustanovení § 2770 občanského zákoníku je vlastník pojištěných věcí umělecké, historické nebo sběratelské hodnoty. Osobou oprávněnou ve smyslu ustanovení § 2766 občanského zákoníku je Národní galerie v Praze.</w:t>
      </w:r>
    </w:p>
    <w:p w14:paraId="56E44B91" w14:textId="77777777" w:rsidR="003C4F65" w:rsidRDefault="008D20C5">
      <w:pPr>
        <w:pStyle w:val="Zkladntext1"/>
        <w:shd w:val="clear" w:color="auto" w:fill="auto"/>
        <w:spacing w:after="440" w:line="240" w:lineRule="auto"/>
        <w:ind w:left="340" w:firstLine="20"/>
        <w:jc w:val="both"/>
      </w:pPr>
      <w:r>
        <w:t>Pojistný z</w:t>
      </w:r>
      <w:r>
        <w:t xml:space="preserve">ájem Národní galerie v Praze, jakožto pojistníka, na pojištění věcí umělecké, historické nebo sběratelské hodnoty ve </w:t>
      </w:r>
      <w:proofErr w:type="spellStart"/>
      <w:r>
        <w:t>vlastniství</w:t>
      </w:r>
      <w:proofErr w:type="spellEnd"/>
      <w:r>
        <w:t xml:space="preserve"> České republiky, s nímž je Národní galerie v Praze oprávněna hospodařit je založen zákonem č. 148/1949 Sb., o Národní galerii v</w:t>
      </w:r>
      <w:r>
        <w:t xml:space="preserve"> Praze, ve znění pozdějších předpisů, a Rozhodnutím Ministra kultury č. 5/2015ze dne 15.7.2015, kterým se vydává Statut Národní galerie v Praze v úplném znění a je v souladu se zákonem č. 219/2020 Sb., o majetku České republiky a pro předměty dlouhodobě za</w:t>
      </w:r>
      <w:r>
        <w:t>půjčené do NGP je založen na uzavřené smlouvě o výpůjčce.</w:t>
      </w:r>
    </w:p>
    <w:p w14:paraId="56E44B92" w14:textId="77777777" w:rsidR="003C4F65" w:rsidRDefault="008D20C5">
      <w:pPr>
        <w:pStyle w:val="Nadpis30"/>
        <w:keepNext/>
        <w:keepLines/>
        <w:shd w:val="clear" w:color="auto" w:fill="auto"/>
        <w:spacing w:line="218" w:lineRule="auto"/>
        <w:jc w:val="both"/>
      </w:pPr>
      <w:bookmarkStart w:id="8" w:name="bookmark10"/>
      <w:bookmarkStart w:id="9" w:name="bookmark11"/>
      <w:r>
        <w:t>Článek II</w:t>
      </w:r>
      <w:bookmarkEnd w:id="8"/>
      <w:bookmarkEnd w:id="9"/>
    </w:p>
    <w:p w14:paraId="56E44B93" w14:textId="77777777" w:rsidR="003C4F65" w:rsidRDefault="008D20C5">
      <w:pPr>
        <w:pStyle w:val="Zkladntext1"/>
        <w:shd w:val="clear" w:color="auto" w:fill="auto"/>
        <w:spacing w:line="240" w:lineRule="auto"/>
        <w:ind w:firstLine="340"/>
        <w:jc w:val="both"/>
        <w:rPr>
          <w:sz w:val="20"/>
          <w:szCs w:val="20"/>
        </w:rPr>
      </w:pPr>
      <w:r>
        <w:rPr>
          <w:b/>
          <w:bCs/>
          <w:sz w:val="20"/>
          <w:szCs w:val="20"/>
          <w:u w:val="single"/>
        </w:rPr>
        <w:t>Předmět a místo pojištění</w:t>
      </w:r>
    </w:p>
    <w:p w14:paraId="56E44B94" w14:textId="77777777" w:rsidR="003C4F65" w:rsidRDefault="008D20C5">
      <w:pPr>
        <w:pStyle w:val="Zkladntext1"/>
        <w:shd w:val="clear" w:color="auto" w:fill="auto"/>
        <w:spacing w:line="254" w:lineRule="auto"/>
        <w:ind w:left="340" w:firstLine="20"/>
        <w:jc w:val="both"/>
      </w:pPr>
      <w:r>
        <w:t>Předmětem tohoto pojištění je pojištění vnitrostátní přepravy předmětů pojištění mezi budovami Národní galerie v Praze vyjmenovanými níže a/nebo během jejich vnit</w:t>
      </w:r>
      <w:r>
        <w:t>rostátní přepravy k a/nebo mezi restaurátory a/nebo fotografy a/nebo rámaři, jakož i po celou dobu jejich umístění u těchto osob, pokud tato doba nepřesáhne 30 dní, a jejich následné zpětné přepravy a/nebo během jejich mezistátní přepravy na území Evropy v</w:t>
      </w:r>
      <w:r>
        <w:t xml:space="preserve"> geografickém smyslu k a/nebo mezi restaurátory a/nebo fotografy a/nebo rámaři, jakož i po celou dobu jejich umístění u těchto osob, pokud tato doba nepřesáhne 30 dní, a jejich následné zpětné přepravy.</w:t>
      </w:r>
    </w:p>
    <w:p w14:paraId="56E44B95" w14:textId="77777777" w:rsidR="003C4F65" w:rsidRDefault="008D20C5">
      <w:pPr>
        <w:pStyle w:val="Zkladntext1"/>
        <w:shd w:val="clear" w:color="auto" w:fill="auto"/>
        <w:spacing w:line="257" w:lineRule="auto"/>
        <w:ind w:left="340" w:firstLine="20"/>
        <w:jc w:val="both"/>
      </w:pPr>
      <w:r>
        <w:t xml:space="preserve">Případné mezistátní přepravy mimo území </w:t>
      </w:r>
      <w:proofErr w:type="gramStart"/>
      <w:r>
        <w:t>Evropy</w:t>
      </w:r>
      <w:proofErr w:type="gramEnd"/>
      <w:r>
        <w:t xml:space="preserve"> </w:t>
      </w:r>
      <w:r>
        <w:t>popř. delší dobu pobytu lze sjednat individuálně na základě poptávky. V těchto případech bude pojistitelem stanoveno dodatečné pojistné a pojistitel musí přijetí do pojištění odsouhlasit.</w:t>
      </w:r>
    </w:p>
    <w:p w14:paraId="56E44B96" w14:textId="77777777" w:rsidR="003C4F65" w:rsidRDefault="008D20C5">
      <w:pPr>
        <w:pStyle w:val="Zkladntext1"/>
        <w:shd w:val="clear" w:color="auto" w:fill="auto"/>
        <w:spacing w:after="0" w:line="254" w:lineRule="auto"/>
        <w:ind w:firstLine="340"/>
        <w:jc w:val="both"/>
      </w:pPr>
      <w:r>
        <w:t>Budovy NGP:</w:t>
      </w:r>
    </w:p>
    <w:p w14:paraId="5DA18294" w14:textId="77777777" w:rsidR="00410326" w:rsidRDefault="008D20C5">
      <w:pPr>
        <w:pStyle w:val="Zkladntext1"/>
        <w:shd w:val="clear" w:color="auto" w:fill="auto"/>
        <w:spacing w:after="0" w:line="254" w:lineRule="auto"/>
        <w:ind w:left="340" w:firstLine="20"/>
        <w:jc w:val="both"/>
      </w:pPr>
      <w:r>
        <w:t xml:space="preserve">Palác Kinských, Staroměstské nám. 12, 110 15 Praha 1, </w:t>
      </w:r>
      <w:r>
        <w:t xml:space="preserve">Česká republika, </w:t>
      </w:r>
    </w:p>
    <w:p w14:paraId="6C487F98" w14:textId="77777777" w:rsidR="00410326" w:rsidRDefault="008D20C5">
      <w:pPr>
        <w:pStyle w:val="Zkladntext1"/>
        <w:shd w:val="clear" w:color="auto" w:fill="auto"/>
        <w:spacing w:after="0" w:line="254" w:lineRule="auto"/>
        <w:ind w:left="340" w:firstLine="20"/>
        <w:jc w:val="both"/>
      </w:pPr>
      <w:r>
        <w:t xml:space="preserve">Klášter sv. Anežky České, U Milosrdných 17, 110 00 Praha 1, Česká republika, </w:t>
      </w:r>
    </w:p>
    <w:p w14:paraId="101BDC97" w14:textId="77777777" w:rsidR="00410326" w:rsidRDefault="008D20C5">
      <w:pPr>
        <w:pStyle w:val="Zkladntext1"/>
        <w:shd w:val="clear" w:color="auto" w:fill="auto"/>
        <w:spacing w:after="0" w:line="254" w:lineRule="auto"/>
        <w:ind w:left="340" w:firstLine="20"/>
        <w:jc w:val="both"/>
      </w:pPr>
      <w:r>
        <w:t xml:space="preserve">Salmovský palác, Hradčanské náměstí 1-2, 118 00 Praha 1, Česká republika, </w:t>
      </w:r>
    </w:p>
    <w:p w14:paraId="70BBD881" w14:textId="77777777" w:rsidR="007423E4" w:rsidRDefault="008D20C5">
      <w:pPr>
        <w:pStyle w:val="Zkladntext1"/>
        <w:shd w:val="clear" w:color="auto" w:fill="auto"/>
        <w:spacing w:after="0" w:line="254" w:lineRule="auto"/>
        <w:ind w:left="340" w:firstLine="20"/>
        <w:jc w:val="both"/>
      </w:pPr>
      <w:r>
        <w:t xml:space="preserve">Schwarzenberský palác Budovy </w:t>
      </w:r>
      <w:proofErr w:type="gramStart"/>
      <w:r>
        <w:t>NGP:,</w:t>
      </w:r>
      <w:proofErr w:type="gramEnd"/>
      <w:r>
        <w:t xml:space="preserve"> Hradčanské nám. 2, 118 00 Praha 1, Česká republika, </w:t>
      </w:r>
    </w:p>
    <w:p w14:paraId="17D1CB6E" w14:textId="77777777" w:rsidR="007423E4" w:rsidRDefault="008D20C5">
      <w:pPr>
        <w:pStyle w:val="Zkladntext1"/>
        <w:shd w:val="clear" w:color="auto" w:fill="auto"/>
        <w:spacing w:after="0" w:line="254" w:lineRule="auto"/>
        <w:ind w:left="340" w:firstLine="20"/>
        <w:jc w:val="both"/>
      </w:pPr>
      <w:r>
        <w:t>Š</w:t>
      </w:r>
      <w:r>
        <w:t xml:space="preserve">ternberský palác, Hradčanské náměstí 15, 118 00 Praha 1, Česká republika, </w:t>
      </w:r>
    </w:p>
    <w:p w14:paraId="59CC9C5E" w14:textId="77777777" w:rsidR="007423E4" w:rsidRDefault="008D20C5">
      <w:pPr>
        <w:pStyle w:val="Zkladntext1"/>
        <w:shd w:val="clear" w:color="auto" w:fill="auto"/>
        <w:spacing w:after="0" w:line="254" w:lineRule="auto"/>
        <w:ind w:left="340" w:firstLine="20"/>
        <w:jc w:val="both"/>
      </w:pPr>
      <w:r>
        <w:t xml:space="preserve">Veletržní palác, Dukelských hrdinů 47, 170 00 Praha 7 - Holešovice, Česká republika, </w:t>
      </w:r>
    </w:p>
    <w:p w14:paraId="56E44B97" w14:textId="66760C8E" w:rsidR="003C4F65" w:rsidRDefault="008D20C5">
      <w:pPr>
        <w:pStyle w:val="Zkladntext1"/>
        <w:shd w:val="clear" w:color="auto" w:fill="auto"/>
        <w:spacing w:after="0" w:line="254" w:lineRule="auto"/>
        <w:ind w:left="340" w:firstLine="20"/>
        <w:jc w:val="both"/>
      </w:pPr>
      <w:r>
        <w:t>Valdštejnská jízdárna, Valdštejnská 3, Praha 1, Česká republika,</w:t>
      </w:r>
    </w:p>
    <w:p w14:paraId="5FCAA718" w14:textId="77777777" w:rsidR="00F87664" w:rsidRDefault="008D20C5">
      <w:pPr>
        <w:pStyle w:val="Zkladntext1"/>
        <w:shd w:val="clear" w:color="auto" w:fill="auto"/>
        <w:spacing w:after="0" w:line="254" w:lineRule="auto"/>
        <w:ind w:left="340" w:firstLine="20"/>
        <w:jc w:val="both"/>
      </w:pPr>
      <w:r>
        <w:t>Národní galerie v Praze, skladov</w:t>
      </w:r>
      <w:r>
        <w:t xml:space="preserve">ý areál, Kostelecká 57/6, Lobkovice 227 11 </w:t>
      </w:r>
    </w:p>
    <w:p w14:paraId="5224326F" w14:textId="77777777" w:rsidR="00F87664" w:rsidRDefault="008D20C5">
      <w:pPr>
        <w:pStyle w:val="Zkladntext1"/>
        <w:shd w:val="clear" w:color="auto" w:fill="auto"/>
        <w:spacing w:after="0" w:line="254" w:lineRule="auto"/>
        <w:ind w:left="340" w:firstLine="20"/>
        <w:jc w:val="both"/>
      </w:pPr>
      <w:r>
        <w:t>Zámek Fryštát, budova „</w:t>
      </w:r>
      <w:proofErr w:type="spellStart"/>
      <w:r>
        <w:t>Lottyhaus</w:t>
      </w:r>
      <w:proofErr w:type="spellEnd"/>
      <w:r>
        <w:t xml:space="preserve">", Masarykovo nám. 1, 733 24 </w:t>
      </w:r>
      <w:proofErr w:type="gramStart"/>
      <w:r>
        <w:t>Karviná - Fryštát</w:t>
      </w:r>
      <w:proofErr w:type="gramEnd"/>
      <w:r>
        <w:t xml:space="preserve">, </w:t>
      </w:r>
    </w:p>
    <w:p w14:paraId="56E44B98" w14:textId="048D734D" w:rsidR="003C4F65" w:rsidRDefault="008D20C5">
      <w:pPr>
        <w:pStyle w:val="Zkladntext1"/>
        <w:shd w:val="clear" w:color="auto" w:fill="auto"/>
        <w:spacing w:after="0" w:line="254" w:lineRule="auto"/>
        <w:ind w:left="340" w:firstLine="20"/>
        <w:jc w:val="both"/>
      </w:pPr>
      <w:r>
        <w:t>Zámek Ž</w:t>
      </w:r>
      <w:r w:rsidR="00F87664">
        <w:t>ď</w:t>
      </w:r>
      <w:r>
        <w:t>ár nad Sázavou, Zámek 8/8, 591 02 Žďár nad Sázavou</w:t>
      </w:r>
    </w:p>
    <w:p w14:paraId="56E44B99" w14:textId="77777777" w:rsidR="003C4F65" w:rsidRDefault="008D20C5">
      <w:pPr>
        <w:pStyle w:val="Zkladntext1"/>
        <w:shd w:val="clear" w:color="auto" w:fill="auto"/>
        <w:spacing w:after="440" w:line="254" w:lineRule="auto"/>
        <w:ind w:left="340" w:firstLine="20"/>
        <w:jc w:val="both"/>
      </w:pPr>
      <w:r>
        <w:t xml:space="preserve">Další objekty, ve kterých budou umístěny sbírkové předměty ze sbírek </w:t>
      </w:r>
      <w:proofErr w:type="gramStart"/>
      <w:r>
        <w:t xml:space="preserve">NGP </w:t>
      </w:r>
      <w:r>
        <w:t>.</w:t>
      </w:r>
      <w:proofErr w:type="gramEnd"/>
    </w:p>
    <w:p w14:paraId="56E44B9A" w14:textId="77777777" w:rsidR="003C4F65" w:rsidRDefault="008D20C5">
      <w:pPr>
        <w:pStyle w:val="Nadpis30"/>
        <w:keepNext/>
        <w:keepLines/>
        <w:shd w:val="clear" w:color="auto" w:fill="auto"/>
        <w:jc w:val="both"/>
      </w:pPr>
      <w:bookmarkStart w:id="10" w:name="bookmark12"/>
      <w:bookmarkStart w:id="11" w:name="bookmark13"/>
      <w:r>
        <w:t xml:space="preserve">Článek </w:t>
      </w:r>
      <w:r>
        <w:rPr>
          <w:lang w:val="en-US" w:eastAsia="en-US" w:bidi="en-US"/>
        </w:rPr>
        <w:t>III</w:t>
      </w:r>
      <w:bookmarkEnd w:id="10"/>
      <w:bookmarkEnd w:id="11"/>
    </w:p>
    <w:p w14:paraId="56E44B9B" w14:textId="77777777" w:rsidR="003C4F65" w:rsidRDefault="008D20C5">
      <w:pPr>
        <w:pStyle w:val="Zkladntext1"/>
        <w:shd w:val="clear" w:color="auto" w:fill="auto"/>
        <w:spacing w:line="228" w:lineRule="auto"/>
        <w:ind w:firstLine="340"/>
        <w:jc w:val="both"/>
        <w:rPr>
          <w:sz w:val="20"/>
          <w:szCs w:val="20"/>
        </w:rPr>
      </w:pPr>
      <w:r>
        <w:rPr>
          <w:b/>
          <w:bCs/>
          <w:sz w:val="20"/>
          <w:szCs w:val="20"/>
          <w:u w:val="single"/>
        </w:rPr>
        <w:t>Rozsah pojištění</w:t>
      </w:r>
    </w:p>
    <w:p w14:paraId="56E44B9C" w14:textId="77777777" w:rsidR="003C4F65" w:rsidRDefault="008D20C5">
      <w:pPr>
        <w:pStyle w:val="Zkladntext1"/>
        <w:numPr>
          <w:ilvl w:val="0"/>
          <w:numId w:val="1"/>
        </w:numPr>
        <w:shd w:val="clear" w:color="auto" w:fill="auto"/>
        <w:tabs>
          <w:tab w:val="left" w:pos="689"/>
        </w:tabs>
        <w:spacing w:after="0" w:line="262" w:lineRule="auto"/>
        <w:ind w:firstLine="340"/>
        <w:jc w:val="both"/>
      </w:pPr>
      <w:r>
        <w:t>Touto pojistnou smlouvou je sjednán následující rozsah pojistné ochrany:</w:t>
      </w:r>
    </w:p>
    <w:p w14:paraId="56E44B9D" w14:textId="77777777" w:rsidR="003C4F65" w:rsidRDefault="008D20C5">
      <w:pPr>
        <w:pStyle w:val="Zkladntext1"/>
        <w:numPr>
          <w:ilvl w:val="0"/>
          <w:numId w:val="2"/>
        </w:numPr>
        <w:shd w:val="clear" w:color="auto" w:fill="auto"/>
        <w:tabs>
          <w:tab w:val="left" w:pos="1104"/>
        </w:tabs>
        <w:spacing w:after="0" w:line="262" w:lineRule="auto"/>
        <w:ind w:left="1100" w:hanging="360"/>
        <w:jc w:val="both"/>
      </w:pPr>
      <w:r>
        <w:t xml:space="preserve">pojištění přepravy předmětů pojištění mezi místy </w:t>
      </w:r>
      <w:proofErr w:type="gramStart"/>
      <w:r>
        <w:t>pojištění - budovy</w:t>
      </w:r>
      <w:proofErr w:type="gramEnd"/>
      <w:r>
        <w:t xml:space="preserve"> NGP uvedené výše včetně všech úkonů s tím bezprostředně souvisejících;</w:t>
      </w:r>
    </w:p>
    <w:p w14:paraId="56E44B9E" w14:textId="77777777" w:rsidR="003C4F65" w:rsidRDefault="008D20C5">
      <w:pPr>
        <w:pStyle w:val="Zkladntext1"/>
        <w:numPr>
          <w:ilvl w:val="0"/>
          <w:numId w:val="2"/>
        </w:numPr>
        <w:shd w:val="clear" w:color="auto" w:fill="auto"/>
        <w:tabs>
          <w:tab w:val="left" w:pos="1104"/>
        </w:tabs>
        <w:spacing w:line="262" w:lineRule="auto"/>
        <w:ind w:left="1100" w:hanging="360"/>
        <w:jc w:val="both"/>
      </w:pPr>
      <w:r>
        <w:t>pojištění přepravy k restaurátorovi, rámaři, fotografovi a zpět včetně všech úkonů s tím bezprostředně souvisejících;</w:t>
      </w:r>
    </w:p>
    <w:p w14:paraId="1DD7BE19" w14:textId="77777777" w:rsidR="00453187" w:rsidRDefault="00453187" w:rsidP="003F3F7F">
      <w:pPr>
        <w:pStyle w:val="Zkladntext1"/>
        <w:shd w:val="clear" w:color="auto" w:fill="auto"/>
        <w:tabs>
          <w:tab w:val="left" w:pos="1104"/>
        </w:tabs>
        <w:spacing w:line="262" w:lineRule="auto"/>
        <w:ind w:left="1100" w:firstLine="0"/>
        <w:jc w:val="both"/>
      </w:pPr>
    </w:p>
    <w:p w14:paraId="56E44B9F" w14:textId="4B94275B" w:rsidR="003C4F65" w:rsidRDefault="008D20C5">
      <w:pPr>
        <w:pStyle w:val="Nadpis20"/>
        <w:keepNext/>
        <w:keepLines/>
        <w:pBdr>
          <w:top w:val="single" w:sz="0" w:space="0" w:color="2E6BBA"/>
          <w:left w:val="single" w:sz="0" w:space="0" w:color="2E6BBA"/>
          <w:bottom w:val="single" w:sz="0" w:space="0" w:color="2E6BBA"/>
          <w:right w:val="single" w:sz="0" w:space="0" w:color="2E6BBA"/>
        </w:pBdr>
        <w:shd w:val="clear" w:color="auto" w:fill="2E6BBA"/>
        <w:spacing w:line="211" w:lineRule="auto"/>
      </w:pPr>
      <w:bookmarkStart w:id="12" w:name="bookmark14"/>
      <w:bookmarkStart w:id="13" w:name="bookmark15"/>
      <w:r>
        <w:rPr>
          <w:color w:val="FFFFFF"/>
          <w:lang w:val="en-US" w:eastAsia="en-US" w:bidi="en-US"/>
        </w:rPr>
        <w:t>U</w:t>
      </w:r>
      <w:r>
        <w:rPr>
          <w:color w:val="FFFFFF"/>
          <w:lang w:val="en-US" w:eastAsia="en-US" w:bidi="en-US"/>
        </w:rPr>
        <w:t>NIQA</w:t>
      </w:r>
      <w:bookmarkEnd w:id="12"/>
      <w:bookmarkEnd w:id="13"/>
    </w:p>
    <w:p w14:paraId="56E44BA0" w14:textId="32C43AB2" w:rsidR="003C4F65" w:rsidRDefault="00816A48">
      <w:pPr>
        <w:pStyle w:val="Zkladntext1"/>
        <w:numPr>
          <w:ilvl w:val="0"/>
          <w:numId w:val="2"/>
        </w:numPr>
        <w:shd w:val="clear" w:color="auto" w:fill="auto"/>
        <w:tabs>
          <w:tab w:val="left" w:pos="1056"/>
        </w:tabs>
        <w:spacing w:after="220"/>
        <w:ind w:left="1060" w:hanging="340"/>
      </w:pPr>
      <w:r>
        <w:t>T</w:t>
      </w:r>
      <w:r w:rsidR="008D20C5">
        <w:t>zv. pojištění „z hřebíku na hřebík“ na dobu pobytu předmětu pojištění, tj. pro pojištění přepravy k restaurátorovi, rámaři, foto</w:t>
      </w:r>
      <w:r w:rsidR="008D20C5">
        <w:t>grafovi a zpět a dále pro pojištění v místě tohoto pobytu a všech úkonů s tím bezprostředně souvisejících; to platí za podmínky, že doba pobytu nesmí překročit 30 dní.</w:t>
      </w:r>
    </w:p>
    <w:p w14:paraId="56E44BA1" w14:textId="77777777" w:rsidR="003C4F65" w:rsidRDefault="008D20C5">
      <w:pPr>
        <w:pStyle w:val="Zkladntext1"/>
        <w:shd w:val="clear" w:color="auto" w:fill="auto"/>
        <w:spacing w:after="220"/>
        <w:ind w:left="680" w:firstLine="40"/>
      </w:pPr>
      <w:r>
        <w:t>Ujednává se, že u přeprav pojištěných děl s celkovým limitem nad 50 mi. Kč, je nutno zdo</w:t>
      </w:r>
      <w:r>
        <w:t xml:space="preserve">kumentovat stav předmětů pojištění před i po přepravě, tj. zdokumentovat stav předmětů pojištění před počátkem a na konci pojistné ochrany do protokolu o stavu díla. Tento protokol musí být zpracován odborným </w:t>
      </w:r>
      <w:proofErr w:type="gramStart"/>
      <w:r>
        <w:t>pracovníkem - restaurátorem</w:t>
      </w:r>
      <w:proofErr w:type="gramEnd"/>
      <w:r>
        <w:t>.</w:t>
      </w:r>
    </w:p>
    <w:p w14:paraId="56E44BA2" w14:textId="77777777" w:rsidR="003C4F65" w:rsidRDefault="008D20C5">
      <w:pPr>
        <w:pStyle w:val="Zkladntext1"/>
        <w:shd w:val="clear" w:color="auto" w:fill="auto"/>
        <w:spacing w:after="220"/>
        <w:ind w:left="680" w:firstLine="40"/>
        <w:jc w:val="both"/>
      </w:pPr>
      <w:r>
        <w:t>Podmínky pojistite</w:t>
      </w:r>
      <w:r>
        <w:t>le pro převzetí pojistné ochrany pro případ odcizení předmětů pojištění a vandalismu v době pobytu u restaurátora, rámaře, fotografa a podmínky zabezpečení během přepravy jsou uvedeny v Příloze č. 2 této pojistné smlouvy.</w:t>
      </w:r>
    </w:p>
    <w:p w14:paraId="56E44BA3" w14:textId="77777777" w:rsidR="003C4F65" w:rsidRDefault="008D20C5">
      <w:pPr>
        <w:pStyle w:val="Zkladntext1"/>
        <w:numPr>
          <w:ilvl w:val="0"/>
          <w:numId w:val="1"/>
        </w:numPr>
        <w:shd w:val="clear" w:color="auto" w:fill="auto"/>
        <w:tabs>
          <w:tab w:val="left" w:pos="711"/>
        </w:tabs>
        <w:spacing w:after="0" w:line="240" w:lineRule="auto"/>
        <w:ind w:firstLine="340"/>
        <w:jc w:val="both"/>
      </w:pPr>
      <w:r>
        <w:t xml:space="preserve">Pojištění se sjednává v souladu s </w:t>
      </w:r>
      <w:r>
        <w:t>pojistnými podmínkami:</w:t>
      </w:r>
    </w:p>
    <w:p w14:paraId="56E44BA4" w14:textId="77777777" w:rsidR="003C4F65" w:rsidRDefault="008D20C5">
      <w:pPr>
        <w:pStyle w:val="Zkladntext1"/>
        <w:shd w:val="clear" w:color="auto" w:fill="auto"/>
        <w:spacing w:after="0" w:line="240" w:lineRule="auto"/>
        <w:ind w:firstLine="680"/>
        <w:jc w:val="both"/>
      </w:pPr>
      <w:r>
        <w:t xml:space="preserve">Všeobecné pojistné </w:t>
      </w:r>
      <w:proofErr w:type="gramStart"/>
      <w:r>
        <w:t>podmínky - obecná</w:t>
      </w:r>
      <w:proofErr w:type="gramEnd"/>
      <w:r>
        <w:t xml:space="preserve"> část (dále jen „UCZ/14“)</w:t>
      </w:r>
    </w:p>
    <w:p w14:paraId="56E44BA5" w14:textId="77777777" w:rsidR="003C4F65" w:rsidRDefault="008D20C5">
      <w:pPr>
        <w:pStyle w:val="Zkladntext1"/>
        <w:shd w:val="clear" w:color="auto" w:fill="auto"/>
        <w:spacing w:after="0" w:line="240" w:lineRule="auto"/>
        <w:ind w:left="680" w:firstLine="40"/>
        <w:jc w:val="both"/>
      </w:pPr>
      <w:r>
        <w:t xml:space="preserve">Všeobecné pojistné podmínky pro pojištění přepravy </w:t>
      </w:r>
      <w:proofErr w:type="gramStart"/>
      <w:r>
        <w:t>zásilek - zvláštní</w:t>
      </w:r>
      <w:proofErr w:type="gramEnd"/>
      <w:r>
        <w:t xml:space="preserve"> část (dále jen „UCZ/T/14“) v rozsahu čl.4, odst. 4.2.1 - </w:t>
      </w:r>
      <w:r>
        <w:rPr>
          <w:lang w:val="en-US" w:eastAsia="en-US" w:bidi="en-US"/>
        </w:rPr>
        <w:t xml:space="preserve">all </w:t>
      </w:r>
      <w:r>
        <w:t>risk</w:t>
      </w:r>
    </w:p>
    <w:p w14:paraId="56E44BA6" w14:textId="77777777" w:rsidR="003C4F65" w:rsidRDefault="008D20C5">
      <w:pPr>
        <w:pStyle w:val="Zkladntext1"/>
        <w:shd w:val="clear" w:color="auto" w:fill="auto"/>
        <w:spacing w:after="0" w:line="240" w:lineRule="auto"/>
        <w:ind w:left="680" w:firstLine="40"/>
        <w:jc w:val="both"/>
      </w:pPr>
      <w:r>
        <w:t xml:space="preserve">Všeobecné pojistné podmínky pro pojištění předmětů umělecké a/nebo sběratelské </w:t>
      </w:r>
      <w:proofErr w:type="gramStart"/>
      <w:r>
        <w:t>hodnoty - zvláštní</w:t>
      </w:r>
      <w:proofErr w:type="gramEnd"/>
      <w:r>
        <w:t xml:space="preserve"> část (dále jen „UCZ/Um</w:t>
      </w:r>
      <w:r>
        <w:t>/14“)</w:t>
      </w:r>
    </w:p>
    <w:p w14:paraId="56E44BA7" w14:textId="77777777" w:rsidR="003C4F65" w:rsidRDefault="008D20C5">
      <w:pPr>
        <w:pStyle w:val="Zkladntext1"/>
        <w:shd w:val="clear" w:color="auto" w:fill="auto"/>
        <w:spacing w:after="0" w:line="240" w:lineRule="auto"/>
        <w:ind w:left="680" w:firstLine="40"/>
        <w:jc w:val="both"/>
      </w:pPr>
      <w:r>
        <w:t>Podmínek zabezpečení pro transport a pobyt (uvedené v Příloze č. 2 nabídky).</w:t>
      </w:r>
    </w:p>
    <w:p w14:paraId="56E44BA8" w14:textId="77777777" w:rsidR="003C4F65" w:rsidRDefault="008D20C5">
      <w:pPr>
        <w:pStyle w:val="Zkladntext1"/>
        <w:shd w:val="clear" w:color="auto" w:fill="auto"/>
        <w:spacing w:after="0" w:line="240" w:lineRule="auto"/>
        <w:ind w:firstLine="680"/>
      </w:pPr>
      <w:r>
        <w:t>Pouze pro pobyt předmětů pojištění:</w:t>
      </w:r>
    </w:p>
    <w:p w14:paraId="56E44BA9" w14:textId="77777777" w:rsidR="003C4F65" w:rsidRDefault="008D20C5">
      <w:pPr>
        <w:pStyle w:val="Zkladntext1"/>
        <w:shd w:val="clear" w:color="auto" w:fill="auto"/>
        <w:spacing w:after="0" w:line="240" w:lineRule="auto"/>
        <w:ind w:firstLine="680"/>
        <w:jc w:val="both"/>
      </w:pPr>
      <w:r>
        <w:t>Doplňkové pojistné podmínky k pojištění majetku pro případ odcizení LIM/14</w:t>
      </w:r>
    </w:p>
    <w:p w14:paraId="56E44BAA" w14:textId="77777777" w:rsidR="003C4F65" w:rsidRDefault="008D20C5">
      <w:pPr>
        <w:pStyle w:val="Zkladntext1"/>
        <w:shd w:val="clear" w:color="auto" w:fill="auto"/>
        <w:spacing w:after="220" w:line="240" w:lineRule="auto"/>
        <w:ind w:left="680" w:firstLine="40"/>
        <w:jc w:val="both"/>
      </w:pPr>
      <w:r>
        <w:t xml:space="preserve">Všeobecné pojistné podmínky pojištění majetku pro případ </w:t>
      </w:r>
      <w:proofErr w:type="gramStart"/>
      <w:r>
        <w:t>odcizení - zvláštní</w:t>
      </w:r>
      <w:proofErr w:type="gramEnd"/>
      <w:r>
        <w:t xml:space="preserve"> část (dále jen „UCZ/</w:t>
      </w:r>
      <w:proofErr w:type="spellStart"/>
      <w:r>
        <w:t>Odc</w:t>
      </w:r>
      <w:proofErr w:type="spellEnd"/>
      <w:r>
        <w:t>/14“) - výklad pojmů</w:t>
      </w:r>
    </w:p>
    <w:p w14:paraId="56E44BAB" w14:textId="77777777" w:rsidR="003C4F65" w:rsidRDefault="008D20C5">
      <w:pPr>
        <w:pStyle w:val="Zkladntext1"/>
        <w:shd w:val="clear" w:color="auto" w:fill="auto"/>
        <w:spacing w:after="220"/>
        <w:ind w:firstLine="680"/>
        <w:jc w:val="both"/>
      </w:pPr>
      <w:r>
        <w:t>Pojistné krytí se nevztahuje na nebezpečí hrubá nedbalost.</w:t>
      </w:r>
    </w:p>
    <w:p w14:paraId="56E44BAC" w14:textId="77777777" w:rsidR="003C4F65" w:rsidRDefault="008D20C5">
      <w:pPr>
        <w:pStyle w:val="Zkladntext1"/>
        <w:shd w:val="clear" w:color="auto" w:fill="auto"/>
        <w:spacing w:after="0"/>
        <w:ind w:left="680" w:firstLine="40"/>
      </w:pPr>
      <w:r>
        <w:t>Pojištění zahrnuje případ vzniku škody na předmětu pojištění vzniklou jakoukoli nahodilou škodnou událostí nastalou v době přepravy a</w:t>
      </w:r>
      <w:r>
        <w:t xml:space="preserve"> bezprostředních úkonů s tím souvisejících, včetně nakládky a vykládky nebo během pobytu u restaurátora/ fotografa/ rámaře, která není dále v příslušných pojistných podmínkách nebo pojistné smlouvě/ z pojištění vyloučena a která zároveň nastala v době trvá</w:t>
      </w:r>
      <w:r>
        <w:t>ní pojištění.</w:t>
      </w:r>
    </w:p>
    <w:p w14:paraId="56E44BAD" w14:textId="77777777" w:rsidR="003C4F65" w:rsidRDefault="008D20C5">
      <w:pPr>
        <w:pStyle w:val="Zkladntext1"/>
        <w:shd w:val="clear" w:color="auto" w:fill="auto"/>
        <w:spacing w:after="480"/>
        <w:ind w:left="680" w:firstLine="40"/>
      </w:pPr>
      <w:r>
        <w:t>Pojištění počíná okamžikem započetí manipulace s pojištěnými věcmi za účelem jejich nakládky na dopravní prostředek v konkrétním místě odeslání pojištěných věcí z důvodu jejich dopravy do konkrétního místa určení, zahrnuje dobu přepravy a dob</w:t>
      </w:r>
      <w:r>
        <w:t>u všech s ní souvisejících činností a končí okamžikem ukončení vykládky pojištěných věci navazující na provedení přepravy do konkrétního místa určení nebo okamžikem ukončení vykládky pojištěných věcí po provedení zpětné přepravy pojištěných věcí z jejich u</w:t>
      </w:r>
      <w:r>
        <w:t>místění u konkrétního restaurátora a/nebo fotografa /nebo rámaře. Pojištění se vztahuje i na pojištěné věci, které byly převzaty za účelem provedení přepravy nebo za účelem obstarání přepravy.</w:t>
      </w:r>
    </w:p>
    <w:p w14:paraId="56E44BAE" w14:textId="77777777" w:rsidR="003C4F65" w:rsidRDefault="008D20C5">
      <w:pPr>
        <w:pStyle w:val="Zkladntext1"/>
        <w:shd w:val="clear" w:color="auto" w:fill="auto"/>
        <w:spacing w:after="220" w:line="240" w:lineRule="auto"/>
        <w:ind w:firstLine="340"/>
        <w:jc w:val="both"/>
      </w:pPr>
      <w:r>
        <w:t>Pojistné krytí zahrnuje zejména tato nebezpečí:</w:t>
      </w:r>
    </w:p>
    <w:p w14:paraId="56E44BAF" w14:textId="77777777" w:rsidR="003C4F65" w:rsidRDefault="008D20C5">
      <w:pPr>
        <w:pStyle w:val="Zkladntext1"/>
        <w:numPr>
          <w:ilvl w:val="0"/>
          <w:numId w:val="3"/>
        </w:numPr>
        <w:shd w:val="clear" w:color="auto" w:fill="auto"/>
        <w:tabs>
          <w:tab w:val="left" w:pos="1056"/>
        </w:tabs>
        <w:spacing w:after="0"/>
        <w:ind w:firstLine="680"/>
        <w:jc w:val="both"/>
      </w:pPr>
      <w:r>
        <w:t xml:space="preserve">nehody </w:t>
      </w:r>
      <w:r>
        <w:t>dopravního prostředku,</w:t>
      </w:r>
    </w:p>
    <w:p w14:paraId="56E44BB0" w14:textId="77777777" w:rsidR="003C4F65" w:rsidRDefault="008D20C5">
      <w:pPr>
        <w:pStyle w:val="Zkladntext1"/>
        <w:numPr>
          <w:ilvl w:val="0"/>
          <w:numId w:val="3"/>
        </w:numPr>
        <w:shd w:val="clear" w:color="auto" w:fill="auto"/>
        <w:tabs>
          <w:tab w:val="left" w:pos="1056"/>
        </w:tabs>
        <w:spacing w:after="0"/>
        <w:ind w:firstLine="680"/>
        <w:jc w:val="both"/>
      </w:pPr>
      <w:r>
        <w:t>požáru,</w:t>
      </w:r>
    </w:p>
    <w:p w14:paraId="56E44BB1" w14:textId="77777777" w:rsidR="003C4F65" w:rsidRDefault="008D20C5">
      <w:pPr>
        <w:pStyle w:val="Zkladntext1"/>
        <w:numPr>
          <w:ilvl w:val="0"/>
          <w:numId w:val="3"/>
        </w:numPr>
        <w:shd w:val="clear" w:color="auto" w:fill="auto"/>
        <w:tabs>
          <w:tab w:val="left" w:pos="1056"/>
        </w:tabs>
        <w:spacing w:after="0"/>
        <w:ind w:firstLine="680"/>
        <w:jc w:val="both"/>
      </w:pPr>
      <w:r>
        <w:t>úderu blesku,</w:t>
      </w:r>
    </w:p>
    <w:p w14:paraId="56E44BB2" w14:textId="77777777" w:rsidR="003C4F65" w:rsidRDefault="008D20C5">
      <w:pPr>
        <w:pStyle w:val="Zkladntext1"/>
        <w:numPr>
          <w:ilvl w:val="0"/>
          <w:numId w:val="3"/>
        </w:numPr>
        <w:shd w:val="clear" w:color="auto" w:fill="auto"/>
        <w:tabs>
          <w:tab w:val="left" w:pos="1056"/>
        </w:tabs>
        <w:spacing w:after="0"/>
        <w:ind w:firstLine="680"/>
        <w:jc w:val="both"/>
      </w:pPr>
      <w:r>
        <w:t>výbuchu,</w:t>
      </w:r>
    </w:p>
    <w:p w14:paraId="56E44BB3" w14:textId="77777777" w:rsidR="003C4F65" w:rsidRDefault="008D20C5">
      <w:pPr>
        <w:pStyle w:val="Zkladntext1"/>
        <w:numPr>
          <w:ilvl w:val="0"/>
          <w:numId w:val="3"/>
        </w:numPr>
        <w:shd w:val="clear" w:color="auto" w:fill="auto"/>
        <w:tabs>
          <w:tab w:val="left" w:pos="1056"/>
        </w:tabs>
        <w:spacing w:after="0"/>
        <w:ind w:firstLine="680"/>
        <w:jc w:val="both"/>
      </w:pPr>
      <w:proofErr w:type="gramStart"/>
      <w:r>
        <w:t>živelné</w:t>
      </w:r>
      <w:proofErr w:type="gramEnd"/>
      <w:r>
        <w:t xml:space="preserve"> pohromy (zejména záplav, zemětřesení),</w:t>
      </w:r>
    </w:p>
    <w:p w14:paraId="56E44BB4" w14:textId="77777777" w:rsidR="003C4F65" w:rsidRDefault="008D20C5">
      <w:pPr>
        <w:pStyle w:val="Zkladntext1"/>
        <w:numPr>
          <w:ilvl w:val="0"/>
          <w:numId w:val="3"/>
        </w:numPr>
        <w:shd w:val="clear" w:color="auto" w:fill="auto"/>
        <w:tabs>
          <w:tab w:val="left" w:pos="1056"/>
        </w:tabs>
        <w:spacing w:after="0"/>
        <w:ind w:left="1060" w:hanging="340"/>
        <w:jc w:val="both"/>
      </w:pPr>
      <w:r>
        <w:t>ztráty a vloupání za předpokladu, že pojištěné věci jsou zabezpečeny proti možnosti jejich prostého odnesení,</w:t>
      </w:r>
    </w:p>
    <w:p w14:paraId="56E44BB5" w14:textId="77777777" w:rsidR="003C4F65" w:rsidRDefault="008D20C5">
      <w:pPr>
        <w:pStyle w:val="Zkladntext1"/>
        <w:numPr>
          <w:ilvl w:val="0"/>
          <w:numId w:val="3"/>
        </w:numPr>
        <w:shd w:val="clear" w:color="auto" w:fill="auto"/>
        <w:tabs>
          <w:tab w:val="left" w:pos="1056"/>
        </w:tabs>
        <w:spacing w:after="0"/>
        <w:ind w:firstLine="680"/>
        <w:jc w:val="both"/>
      </w:pPr>
      <w:r>
        <w:t>krádeže,</w:t>
      </w:r>
    </w:p>
    <w:p w14:paraId="56E44BB6" w14:textId="77777777" w:rsidR="003C4F65" w:rsidRDefault="008D20C5">
      <w:pPr>
        <w:pStyle w:val="Zkladntext1"/>
        <w:numPr>
          <w:ilvl w:val="0"/>
          <w:numId w:val="3"/>
        </w:numPr>
        <w:shd w:val="clear" w:color="auto" w:fill="auto"/>
        <w:tabs>
          <w:tab w:val="left" w:pos="1056"/>
        </w:tabs>
        <w:spacing w:after="0"/>
        <w:ind w:firstLine="680"/>
        <w:jc w:val="both"/>
      </w:pPr>
      <w:r>
        <w:t>loupeže,</w:t>
      </w:r>
    </w:p>
    <w:p w14:paraId="56E44BB7" w14:textId="77777777" w:rsidR="003C4F65" w:rsidRDefault="008D20C5">
      <w:pPr>
        <w:pStyle w:val="Zkladntext1"/>
        <w:numPr>
          <w:ilvl w:val="0"/>
          <w:numId w:val="3"/>
        </w:numPr>
        <w:shd w:val="clear" w:color="auto" w:fill="auto"/>
        <w:tabs>
          <w:tab w:val="left" w:pos="1056"/>
        </w:tabs>
        <w:spacing w:after="0"/>
        <w:ind w:firstLine="680"/>
        <w:jc w:val="both"/>
      </w:pPr>
      <w:r>
        <w:t>poškození, včetně úmyslně a</w:t>
      </w:r>
      <w:r>
        <w:t xml:space="preserve"> svévolně způsobeného třetí osobou (vandalismus),</w:t>
      </w:r>
    </w:p>
    <w:p w14:paraId="56E44BB8" w14:textId="77777777" w:rsidR="003C4F65" w:rsidRDefault="008D20C5">
      <w:pPr>
        <w:pStyle w:val="Zkladntext1"/>
        <w:numPr>
          <w:ilvl w:val="0"/>
          <w:numId w:val="3"/>
        </w:numPr>
        <w:shd w:val="clear" w:color="auto" w:fill="auto"/>
        <w:tabs>
          <w:tab w:val="left" w:pos="1056"/>
        </w:tabs>
        <w:spacing w:after="0"/>
        <w:ind w:firstLine="680"/>
        <w:jc w:val="both"/>
      </w:pPr>
      <w:r>
        <w:t>teroristického útoku, který se vyskytne během přepravy pojištěných věcí,</w:t>
      </w:r>
    </w:p>
    <w:p w14:paraId="56E44BB9" w14:textId="77777777" w:rsidR="003C4F65" w:rsidRDefault="008D20C5">
      <w:pPr>
        <w:pStyle w:val="Zkladntext1"/>
        <w:numPr>
          <w:ilvl w:val="0"/>
          <w:numId w:val="3"/>
        </w:numPr>
        <w:shd w:val="clear" w:color="auto" w:fill="auto"/>
        <w:tabs>
          <w:tab w:val="left" w:pos="1056"/>
        </w:tabs>
        <w:spacing w:after="0"/>
        <w:ind w:left="1060" w:hanging="340"/>
      </w:pPr>
      <w:r>
        <w:t xml:space="preserve">snížení hodnoty pojištěných věcí v důsledku sjednaného pojistného </w:t>
      </w:r>
      <w:proofErr w:type="spellStart"/>
      <w:proofErr w:type="gramStart"/>
      <w:r>
        <w:t>nebezpečí,pokud</w:t>
      </w:r>
      <w:proofErr w:type="spellEnd"/>
      <w:proofErr w:type="gramEnd"/>
      <w:r>
        <w:t xml:space="preserve"> jsou dané pojištěné předměty umělecky zpracované sa</w:t>
      </w:r>
      <w:r>
        <w:t>mostatné části objektů, které nelze nahradit strojově</w:t>
      </w:r>
    </w:p>
    <w:p w14:paraId="7855CB80" w14:textId="77777777" w:rsidR="00311B58" w:rsidRDefault="00311B58" w:rsidP="00311B58">
      <w:pPr>
        <w:pStyle w:val="Zkladntext1"/>
        <w:shd w:val="clear" w:color="auto" w:fill="auto"/>
        <w:tabs>
          <w:tab w:val="left" w:pos="1056"/>
        </w:tabs>
        <w:spacing w:after="0"/>
      </w:pPr>
    </w:p>
    <w:p w14:paraId="002D8F14" w14:textId="77777777" w:rsidR="00311B58" w:rsidRDefault="00311B58" w:rsidP="00311B58">
      <w:pPr>
        <w:pStyle w:val="Zkladntext1"/>
        <w:shd w:val="clear" w:color="auto" w:fill="auto"/>
        <w:tabs>
          <w:tab w:val="left" w:pos="1056"/>
        </w:tabs>
        <w:spacing w:after="0"/>
      </w:pPr>
    </w:p>
    <w:p w14:paraId="1F490E1E" w14:textId="77777777" w:rsidR="00311B58" w:rsidRDefault="00311B58" w:rsidP="00311B58">
      <w:pPr>
        <w:pStyle w:val="Zkladntext1"/>
        <w:shd w:val="clear" w:color="auto" w:fill="auto"/>
        <w:tabs>
          <w:tab w:val="left" w:pos="1056"/>
        </w:tabs>
        <w:spacing w:after="0"/>
      </w:pPr>
    </w:p>
    <w:p w14:paraId="24956E8C" w14:textId="77777777" w:rsidR="00311B58" w:rsidRDefault="00311B58" w:rsidP="00311B58">
      <w:pPr>
        <w:pStyle w:val="Zkladntext1"/>
        <w:shd w:val="clear" w:color="auto" w:fill="auto"/>
        <w:tabs>
          <w:tab w:val="left" w:pos="1056"/>
        </w:tabs>
        <w:spacing w:after="0"/>
      </w:pPr>
    </w:p>
    <w:p w14:paraId="3452C0F8" w14:textId="77777777" w:rsidR="00311B58" w:rsidRDefault="00311B58" w:rsidP="00311B58">
      <w:pPr>
        <w:pStyle w:val="Zkladntext1"/>
        <w:shd w:val="clear" w:color="auto" w:fill="auto"/>
        <w:tabs>
          <w:tab w:val="left" w:pos="1056"/>
        </w:tabs>
        <w:spacing w:after="0"/>
      </w:pPr>
    </w:p>
    <w:p w14:paraId="795AA93D" w14:textId="77777777" w:rsidR="00311B58" w:rsidRDefault="00311B58" w:rsidP="00311B58">
      <w:pPr>
        <w:pStyle w:val="Zkladntext1"/>
        <w:shd w:val="clear" w:color="auto" w:fill="auto"/>
        <w:tabs>
          <w:tab w:val="left" w:pos="1056"/>
        </w:tabs>
        <w:spacing w:after="0"/>
      </w:pPr>
    </w:p>
    <w:p w14:paraId="56E44BBA" w14:textId="77777777" w:rsidR="003C4F65" w:rsidRDefault="008D20C5">
      <w:pPr>
        <w:pStyle w:val="Nadpis20"/>
        <w:keepNext/>
        <w:keepLines/>
        <w:pBdr>
          <w:top w:val="single" w:sz="0" w:space="0" w:color="3366B6"/>
          <w:left w:val="single" w:sz="0" w:space="0" w:color="3366B6"/>
          <w:bottom w:val="single" w:sz="0" w:space="0" w:color="3366B6"/>
          <w:right w:val="single" w:sz="0" w:space="0" w:color="3366B6"/>
        </w:pBdr>
        <w:shd w:val="clear" w:color="auto" w:fill="3366B6"/>
        <w:spacing w:after="100" w:line="240" w:lineRule="auto"/>
      </w:pPr>
      <w:bookmarkStart w:id="14" w:name="bookmark16"/>
      <w:bookmarkStart w:id="15" w:name="bookmark17"/>
      <w:r>
        <w:rPr>
          <w:color w:val="FFFFFF"/>
          <w:lang w:val="en-US" w:eastAsia="en-US" w:bidi="en-US"/>
        </w:rPr>
        <w:t>UNIQA</w:t>
      </w:r>
      <w:bookmarkEnd w:id="14"/>
      <w:bookmarkEnd w:id="15"/>
    </w:p>
    <w:p w14:paraId="56E44BBB" w14:textId="77777777" w:rsidR="003C4F65" w:rsidRDefault="008D20C5">
      <w:pPr>
        <w:pStyle w:val="Zkladntext1"/>
        <w:shd w:val="clear" w:color="auto" w:fill="auto"/>
        <w:spacing w:after="0" w:line="276" w:lineRule="auto"/>
        <w:ind w:left="1060" w:firstLine="0"/>
        <w:jc w:val="both"/>
      </w:pPr>
      <w:r>
        <w:t>vyrobeným materiálem,</w:t>
      </w:r>
    </w:p>
    <w:p w14:paraId="56E44BBC" w14:textId="77777777" w:rsidR="003C4F65" w:rsidRDefault="008D20C5">
      <w:pPr>
        <w:pStyle w:val="Zkladntext1"/>
        <w:numPr>
          <w:ilvl w:val="0"/>
          <w:numId w:val="3"/>
        </w:numPr>
        <w:shd w:val="clear" w:color="auto" w:fill="auto"/>
        <w:tabs>
          <w:tab w:val="left" w:pos="1115"/>
        </w:tabs>
        <w:spacing w:after="0" w:line="240" w:lineRule="auto"/>
        <w:ind w:firstLine="680"/>
        <w:jc w:val="both"/>
      </w:pPr>
      <w:r>
        <w:t>účinků detonací tradičních bomb a výbušnin,</w:t>
      </w:r>
    </w:p>
    <w:p w14:paraId="56E44BBD" w14:textId="77777777" w:rsidR="003C4F65" w:rsidRDefault="008D20C5">
      <w:pPr>
        <w:pStyle w:val="Zkladntext1"/>
        <w:numPr>
          <w:ilvl w:val="0"/>
          <w:numId w:val="3"/>
        </w:numPr>
        <w:shd w:val="clear" w:color="auto" w:fill="auto"/>
        <w:tabs>
          <w:tab w:val="left" w:pos="1115"/>
        </w:tabs>
        <w:spacing w:after="260" w:line="240" w:lineRule="auto"/>
        <w:ind w:firstLine="680"/>
        <w:jc w:val="both"/>
      </w:pPr>
      <w:r>
        <w:t>cílených útoků kyselinou.</w:t>
      </w:r>
    </w:p>
    <w:p w14:paraId="56E44BBE" w14:textId="77777777" w:rsidR="003C4F65" w:rsidRDefault="008D20C5">
      <w:pPr>
        <w:pStyle w:val="Zkladntext1"/>
        <w:shd w:val="clear" w:color="auto" w:fill="auto"/>
        <w:spacing w:after="260" w:line="276" w:lineRule="auto"/>
        <w:ind w:left="340" w:firstLine="0"/>
      </w:pPr>
      <w:r>
        <w:t xml:space="preserve">V případě, že některé z výše uvedených nebezpečí je vyloučeno v pojistných podmínkách UCZ/T/14 nebo </w:t>
      </w:r>
      <w:r>
        <w:t xml:space="preserve">UCZ/Um/14, tak se tato výluka </w:t>
      </w:r>
      <w:proofErr w:type="gramStart"/>
      <w:r>
        <w:t>ruší</w:t>
      </w:r>
      <w:proofErr w:type="gramEnd"/>
      <w:r>
        <w:t>.</w:t>
      </w:r>
    </w:p>
    <w:p w14:paraId="56E44BBF" w14:textId="77777777" w:rsidR="003C4F65" w:rsidRDefault="008D20C5">
      <w:pPr>
        <w:pStyle w:val="Zkladntext1"/>
        <w:shd w:val="clear" w:color="auto" w:fill="auto"/>
        <w:spacing w:after="440" w:line="276" w:lineRule="auto"/>
        <w:ind w:firstLine="340"/>
        <w:jc w:val="both"/>
      </w:pPr>
      <w:r>
        <w:t>Zároveň se ujednává, že výluka dle čl. 6, odst. 6.2 bod m) a n) UCZ/T/14 neplatí.</w:t>
      </w:r>
    </w:p>
    <w:p w14:paraId="56E44BC0" w14:textId="77777777" w:rsidR="003C4F65" w:rsidRDefault="008D20C5">
      <w:pPr>
        <w:pStyle w:val="Nadpis30"/>
        <w:keepNext/>
        <w:keepLines/>
        <w:shd w:val="clear" w:color="auto" w:fill="auto"/>
        <w:jc w:val="both"/>
      </w:pPr>
      <w:bookmarkStart w:id="16" w:name="bookmark18"/>
      <w:bookmarkStart w:id="17" w:name="bookmark19"/>
      <w:r>
        <w:t>Článek IV</w:t>
      </w:r>
      <w:bookmarkEnd w:id="16"/>
      <w:bookmarkEnd w:id="17"/>
    </w:p>
    <w:p w14:paraId="56E44BC1" w14:textId="77777777" w:rsidR="003C4F65" w:rsidRDefault="008D20C5">
      <w:pPr>
        <w:pStyle w:val="Zkladntext1"/>
        <w:shd w:val="clear" w:color="auto" w:fill="auto"/>
        <w:spacing w:after="440" w:line="240" w:lineRule="auto"/>
        <w:ind w:firstLine="340"/>
        <w:jc w:val="both"/>
        <w:rPr>
          <w:sz w:val="20"/>
          <w:szCs w:val="20"/>
        </w:rPr>
      </w:pPr>
      <w:r>
        <w:rPr>
          <w:b/>
          <w:bCs/>
          <w:sz w:val="20"/>
          <w:szCs w:val="20"/>
          <w:u w:val="single"/>
        </w:rPr>
        <w:t>Pojistná hodnota, pojistná částka, limit plnění, spoluúčast pojistné</w:t>
      </w:r>
    </w:p>
    <w:p w14:paraId="56E44BC2" w14:textId="77777777" w:rsidR="003C4F65" w:rsidRDefault="008D20C5">
      <w:pPr>
        <w:pStyle w:val="Nadpis40"/>
        <w:keepNext/>
        <w:keepLines/>
        <w:numPr>
          <w:ilvl w:val="0"/>
          <w:numId w:val="4"/>
        </w:numPr>
        <w:shd w:val="clear" w:color="auto" w:fill="auto"/>
        <w:tabs>
          <w:tab w:val="left" w:pos="702"/>
        </w:tabs>
        <w:spacing w:after="0"/>
        <w:ind w:left="0"/>
        <w:jc w:val="both"/>
      </w:pPr>
      <w:bookmarkStart w:id="18" w:name="bookmark20"/>
      <w:bookmarkStart w:id="19" w:name="bookmark21"/>
      <w:r>
        <w:t>Pojistná hodnota/ Pojistná částka</w:t>
      </w:r>
      <w:bookmarkEnd w:id="18"/>
      <w:bookmarkEnd w:id="19"/>
    </w:p>
    <w:p w14:paraId="56E44BC3" w14:textId="77777777" w:rsidR="003C4F65" w:rsidRDefault="008D20C5">
      <w:pPr>
        <w:pStyle w:val="Zkladntext1"/>
        <w:shd w:val="clear" w:color="auto" w:fill="auto"/>
        <w:spacing w:line="240" w:lineRule="auto"/>
        <w:ind w:left="680" w:firstLine="20"/>
        <w:jc w:val="both"/>
      </w:pPr>
      <w:r>
        <w:t>Pojištění se sjednává na pojistnou hodnotu pojištěných věcí (předmětů pojištění), dle údajů uvedených v úředních podkladech pojištěného. Určená pojistná hodnota je horní hranicí plnění pojistitele pro plnění ze všech pojistných událostí nastalých v průběhu</w:t>
      </w:r>
      <w:r>
        <w:t xml:space="preserve"> doby trvání </w:t>
      </w:r>
      <w:proofErr w:type="gramStart"/>
      <w:r>
        <w:t>pojištění - přepravy</w:t>
      </w:r>
      <w:proofErr w:type="gramEnd"/>
      <w:r>
        <w:t xml:space="preserve"> mezi místy pojištění a zpět a současně případně pro plnění ze všech pojistných událostí, nastalých v době pobytu u restaurátora, fotografa, rámaře. Zároveň se sjednávají dále uvedené limity </w:t>
      </w:r>
      <w:r>
        <w:rPr>
          <w:lang w:val="en-US" w:eastAsia="en-US" w:bidi="en-US"/>
        </w:rPr>
        <w:t xml:space="preserve">a sublimity </w:t>
      </w:r>
      <w:r>
        <w:t>plnění.</w:t>
      </w:r>
    </w:p>
    <w:p w14:paraId="56E44BC4" w14:textId="77777777" w:rsidR="003C4F65" w:rsidRDefault="008D20C5">
      <w:pPr>
        <w:pStyle w:val="Zkladntext1"/>
        <w:numPr>
          <w:ilvl w:val="0"/>
          <w:numId w:val="4"/>
        </w:numPr>
        <w:shd w:val="clear" w:color="auto" w:fill="auto"/>
        <w:tabs>
          <w:tab w:val="left" w:pos="702"/>
        </w:tabs>
        <w:spacing w:line="228" w:lineRule="auto"/>
        <w:ind w:firstLine="340"/>
        <w:jc w:val="both"/>
        <w:rPr>
          <w:sz w:val="20"/>
          <w:szCs w:val="20"/>
        </w:rPr>
      </w:pPr>
      <w:r>
        <w:rPr>
          <w:b/>
          <w:bCs/>
          <w:sz w:val="20"/>
          <w:szCs w:val="20"/>
        </w:rPr>
        <w:t xml:space="preserve">Limity </w:t>
      </w:r>
      <w:r>
        <w:rPr>
          <w:b/>
          <w:bCs/>
          <w:sz w:val="20"/>
          <w:szCs w:val="20"/>
        </w:rPr>
        <w:t>plnění:</w:t>
      </w:r>
    </w:p>
    <w:p w14:paraId="56E44BC5" w14:textId="77777777" w:rsidR="003C4F65" w:rsidRDefault="008D20C5">
      <w:pPr>
        <w:pStyle w:val="Zkladntext1"/>
        <w:shd w:val="clear" w:color="auto" w:fill="auto"/>
        <w:spacing w:line="230" w:lineRule="auto"/>
        <w:ind w:left="680" w:firstLine="20"/>
        <w:jc w:val="both"/>
        <w:rPr>
          <w:sz w:val="20"/>
          <w:szCs w:val="20"/>
        </w:rPr>
      </w:pPr>
      <w:r>
        <w:rPr>
          <w:b/>
          <w:bCs/>
          <w:sz w:val="20"/>
          <w:szCs w:val="20"/>
          <w:u w:val="single"/>
        </w:rPr>
        <w:t>Limitem plnění se rozumí maximální pojistné plnění na jednu pojistnou událost a dopravní prostředek nebo pojistnou událost a místo pobytu.</w:t>
      </w:r>
    </w:p>
    <w:p w14:paraId="56E44BC6" w14:textId="77777777" w:rsidR="003C4F65" w:rsidRDefault="008D20C5">
      <w:pPr>
        <w:pStyle w:val="Zkladntext1"/>
        <w:numPr>
          <w:ilvl w:val="1"/>
          <w:numId w:val="4"/>
        </w:numPr>
        <w:shd w:val="clear" w:color="auto" w:fill="auto"/>
        <w:tabs>
          <w:tab w:val="left" w:pos="1199"/>
        </w:tabs>
        <w:spacing w:after="0" w:line="240" w:lineRule="auto"/>
        <w:ind w:left="1140" w:hanging="440"/>
        <w:jc w:val="both"/>
        <w:rPr>
          <w:sz w:val="20"/>
          <w:szCs w:val="20"/>
        </w:rPr>
      </w:pPr>
      <w:r>
        <w:rPr>
          <w:b/>
          <w:bCs/>
          <w:sz w:val="20"/>
          <w:szCs w:val="20"/>
        </w:rPr>
        <w:t xml:space="preserve">Pro předměty pojištění přepravovanými vlastními </w:t>
      </w:r>
      <w:proofErr w:type="gramStart"/>
      <w:r>
        <w:rPr>
          <w:b/>
          <w:bCs/>
          <w:sz w:val="20"/>
          <w:szCs w:val="20"/>
        </w:rPr>
        <w:t xml:space="preserve">vozidly - </w:t>
      </w:r>
      <w:r>
        <w:t>maximální</w:t>
      </w:r>
      <w:proofErr w:type="gramEnd"/>
      <w:r>
        <w:t xml:space="preserve"> limit na jeden dopravní prostředek: </w:t>
      </w:r>
      <w:r>
        <w:rPr>
          <w:b/>
          <w:bCs/>
          <w:sz w:val="20"/>
          <w:szCs w:val="20"/>
        </w:rPr>
        <w:t>100.0</w:t>
      </w:r>
      <w:r>
        <w:rPr>
          <w:b/>
          <w:bCs/>
          <w:sz w:val="20"/>
          <w:szCs w:val="20"/>
        </w:rPr>
        <w:t>00.000 Kč</w:t>
      </w:r>
    </w:p>
    <w:p w14:paraId="56E44BC7" w14:textId="77777777" w:rsidR="003C4F65" w:rsidRDefault="008D20C5">
      <w:pPr>
        <w:pStyle w:val="Zkladntext1"/>
        <w:shd w:val="clear" w:color="auto" w:fill="auto"/>
        <w:spacing w:after="0" w:line="240" w:lineRule="auto"/>
        <w:ind w:left="1140" w:firstLine="0"/>
        <w:jc w:val="both"/>
      </w:pPr>
      <w:r>
        <w:t>Limit plnění platí na každou jednotlivou přepravu.</w:t>
      </w:r>
    </w:p>
    <w:p w14:paraId="56E44BC8" w14:textId="77777777" w:rsidR="003C4F65" w:rsidRDefault="008D20C5">
      <w:pPr>
        <w:pStyle w:val="Zkladntext1"/>
        <w:shd w:val="clear" w:color="auto" w:fill="auto"/>
        <w:spacing w:after="0" w:line="240" w:lineRule="auto"/>
        <w:ind w:firstLine="680"/>
        <w:jc w:val="both"/>
      </w:pPr>
      <w:r>
        <w:t>Další ujednání k přepravě vlastními vozidly:</w:t>
      </w:r>
    </w:p>
    <w:p w14:paraId="56E44BC9" w14:textId="77777777" w:rsidR="003C4F65" w:rsidRDefault="008D20C5">
      <w:pPr>
        <w:pStyle w:val="Zkladntext1"/>
        <w:shd w:val="clear" w:color="auto" w:fill="auto"/>
        <w:spacing w:after="0" w:line="240" w:lineRule="auto"/>
        <w:ind w:left="1760" w:hanging="360"/>
        <w:jc w:val="both"/>
      </w:pPr>
      <w:r>
        <w:t xml:space="preserve">o do 20 mil. Kč bude při přepravě pouze 1 osoba (nemusí se jednat o zaměstnance, může to být i jiná osoba s vazbou na NGP - např. kurátor </w:t>
      </w:r>
      <w:r>
        <w:t>pracující na IČ)</w:t>
      </w:r>
    </w:p>
    <w:p w14:paraId="56E44BCA" w14:textId="77777777" w:rsidR="003C4F65" w:rsidRDefault="008D20C5">
      <w:pPr>
        <w:pStyle w:val="Zkladntext1"/>
        <w:shd w:val="clear" w:color="auto" w:fill="auto"/>
        <w:spacing w:after="0" w:line="240" w:lineRule="auto"/>
        <w:ind w:left="1760" w:hanging="360"/>
        <w:jc w:val="both"/>
      </w:pPr>
      <w:r>
        <w:t>o od limitu 20 mil. Kč do 100 mil. Kč bude přeprava realizována s účastí 2 osob, přičemž při případných zastávkách musí být min. 1 osoba stále přítomna ve vozidle. Nebude vyžadován doprovod bezpečnostní agenturou nebo PČR,</w:t>
      </w:r>
    </w:p>
    <w:p w14:paraId="56E44BCB" w14:textId="77777777" w:rsidR="003C4F65" w:rsidRDefault="008D20C5">
      <w:pPr>
        <w:pStyle w:val="Zkladntext1"/>
        <w:shd w:val="clear" w:color="auto" w:fill="auto"/>
        <w:spacing w:line="240" w:lineRule="auto"/>
        <w:ind w:left="1760" w:hanging="360"/>
        <w:jc w:val="both"/>
      </w:pPr>
      <w:r>
        <w:t>o od limitu 50 m</w:t>
      </w:r>
      <w:r>
        <w:t xml:space="preserve">il. Kč je pojistník, případně jím zmocněný zástupce, povinen provést zápis o stavu předmětu pojištění při započetí přepravy a při ukončení přepravy na místě vykládky. Tento protokol musí být zpracován odborným </w:t>
      </w:r>
      <w:proofErr w:type="gramStart"/>
      <w:r>
        <w:t>pracovníkem - restaurátorem</w:t>
      </w:r>
      <w:proofErr w:type="gramEnd"/>
      <w:r>
        <w:t>.</w:t>
      </w:r>
    </w:p>
    <w:p w14:paraId="56E44BCC" w14:textId="77777777" w:rsidR="003C4F65" w:rsidRDefault="008D20C5">
      <w:pPr>
        <w:pStyle w:val="Nadpis40"/>
        <w:keepNext/>
        <w:keepLines/>
        <w:numPr>
          <w:ilvl w:val="1"/>
          <w:numId w:val="4"/>
        </w:numPr>
        <w:shd w:val="clear" w:color="auto" w:fill="auto"/>
        <w:tabs>
          <w:tab w:val="left" w:pos="1485"/>
        </w:tabs>
        <w:ind w:left="1480" w:hanging="780"/>
        <w:jc w:val="both"/>
      </w:pPr>
      <w:bookmarkStart w:id="20" w:name="bookmark22"/>
      <w:bookmarkStart w:id="21" w:name="bookmark23"/>
      <w:r>
        <w:rPr>
          <w:b w:val="0"/>
          <w:bCs w:val="0"/>
          <w:sz w:val="19"/>
          <w:szCs w:val="19"/>
        </w:rPr>
        <w:t xml:space="preserve">Limit plnění pro </w:t>
      </w:r>
      <w:r>
        <w:t xml:space="preserve">pobyt předmětů pojištění u restaurátora, rámaře nebo fotografa </w:t>
      </w:r>
      <w:r>
        <w:rPr>
          <w:b w:val="0"/>
          <w:bCs w:val="0"/>
          <w:sz w:val="19"/>
          <w:szCs w:val="19"/>
        </w:rPr>
        <w:t xml:space="preserve">činí </w:t>
      </w:r>
      <w:r>
        <w:t>100.000.000 Kč.</w:t>
      </w:r>
      <w:bookmarkEnd w:id="20"/>
      <w:bookmarkEnd w:id="21"/>
    </w:p>
    <w:p w14:paraId="56E44BCD" w14:textId="77777777" w:rsidR="003C4F65" w:rsidRDefault="008D20C5">
      <w:pPr>
        <w:pStyle w:val="Zkladntext1"/>
        <w:numPr>
          <w:ilvl w:val="1"/>
          <w:numId w:val="4"/>
        </w:numPr>
        <w:shd w:val="clear" w:color="auto" w:fill="auto"/>
        <w:tabs>
          <w:tab w:val="left" w:pos="1195"/>
        </w:tabs>
        <w:spacing w:line="240" w:lineRule="auto"/>
        <w:ind w:left="1140" w:hanging="440"/>
        <w:jc w:val="both"/>
      </w:pPr>
      <w:r>
        <w:t>Případné vyšší limity plnění pro jednotlivou přepravu či pro pobyt předmětů pojištění u restaurátora nebo fotografa nebo rámaře lze sjednat individuálně na základě poptávky</w:t>
      </w:r>
      <w:r>
        <w:t>. V těchto případech bude pojistitelem stanoveno dodatečné pojistné a pojistitel musí přijetí do pojištění odsouhlasit.</w:t>
      </w:r>
    </w:p>
    <w:p w14:paraId="56E44BCE" w14:textId="77777777" w:rsidR="003C4F65" w:rsidRDefault="008D20C5">
      <w:pPr>
        <w:pStyle w:val="Zkladntext1"/>
        <w:numPr>
          <w:ilvl w:val="1"/>
          <w:numId w:val="4"/>
        </w:numPr>
        <w:shd w:val="clear" w:color="auto" w:fill="auto"/>
        <w:tabs>
          <w:tab w:val="left" w:pos="1195"/>
        </w:tabs>
        <w:spacing w:line="240" w:lineRule="auto"/>
        <w:ind w:left="1140" w:hanging="440"/>
        <w:jc w:val="both"/>
      </w:pPr>
      <w:r>
        <w:t>Překročení limitů plnění musí být vždy nahlášeno pojistiteli. V případě překročení stanoveného limitu plnění odpovídá pojistitel pouze d</w:t>
      </w:r>
      <w:r>
        <w:t>o výše podílu z výše uvedeného limitu plnění v poměru k celkové hodnotě pojištěných věcí.</w:t>
      </w:r>
    </w:p>
    <w:p w14:paraId="56E44BCF" w14:textId="77777777" w:rsidR="003C4F65" w:rsidRDefault="008D20C5">
      <w:pPr>
        <w:pStyle w:val="Zkladntext1"/>
        <w:numPr>
          <w:ilvl w:val="1"/>
          <w:numId w:val="4"/>
        </w:numPr>
        <w:shd w:val="clear" w:color="auto" w:fill="auto"/>
        <w:tabs>
          <w:tab w:val="left" w:pos="1195"/>
        </w:tabs>
        <w:spacing w:line="226" w:lineRule="auto"/>
        <w:ind w:left="1140" w:hanging="440"/>
        <w:jc w:val="both"/>
      </w:pPr>
      <w:r>
        <w:rPr>
          <w:b/>
          <w:bCs/>
          <w:sz w:val="20"/>
          <w:szCs w:val="20"/>
        </w:rPr>
        <w:t xml:space="preserve">Při přepravě specializovanými společnostmi </w:t>
      </w:r>
      <w:r>
        <w:t xml:space="preserve">bude maximální </w:t>
      </w:r>
      <w:r>
        <w:rPr>
          <w:b/>
          <w:bCs/>
          <w:sz w:val="20"/>
          <w:szCs w:val="20"/>
        </w:rPr>
        <w:t xml:space="preserve">limit na jednu přepravu 250 mil. Kč </w:t>
      </w:r>
      <w:proofErr w:type="gramStart"/>
      <w:r>
        <w:rPr>
          <w:b/>
          <w:bCs/>
          <w:sz w:val="20"/>
          <w:szCs w:val="20"/>
        </w:rPr>
        <w:t xml:space="preserve">( </w:t>
      </w:r>
      <w:r>
        <w:t>pouze</w:t>
      </w:r>
      <w:proofErr w:type="gramEnd"/>
      <w:r>
        <w:t xml:space="preserve"> silniční nebo letecká přeprava)</w:t>
      </w:r>
    </w:p>
    <w:p w14:paraId="56E44BD0" w14:textId="77777777" w:rsidR="003C4F65" w:rsidRDefault="008D20C5">
      <w:pPr>
        <w:pStyle w:val="Zkladntext1"/>
        <w:shd w:val="clear" w:color="auto" w:fill="auto"/>
        <w:spacing w:line="240" w:lineRule="auto"/>
        <w:ind w:left="1360" w:firstLine="0"/>
        <w:jc w:val="both"/>
      </w:pPr>
      <w:r>
        <w:t xml:space="preserve">Limit plnění platí na </w:t>
      </w:r>
      <w:r>
        <w:t>každou jednotlivou přepravu.</w:t>
      </w:r>
    </w:p>
    <w:p w14:paraId="56E44BD1" w14:textId="77777777" w:rsidR="003C4F65" w:rsidRDefault="008D20C5">
      <w:pPr>
        <w:pStyle w:val="Zkladntext1"/>
        <w:shd w:val="clear" w:color="auto" w:fill="auto"/>
        <w:spacing w:line="240" w:lineRule="auto"/>
        <w:ind w:firstLine="340"/>
        <w:jc w:val="both"/>
      </w:pPr>
      <w:r>
        <w:t>Další ujednání k přepravě specializovanými společnostmi:</w:t>
      </w:r>
    </w:p>
    <w:p w14:paraId="56E44BD2" w14:textId="77777777" w:rsidR="003C4F65" w:rsidRDefault="008D20C5">
      <w:pPr>
        <w:pStyle w:val="Zkladntext1"/>
        <w:shd w:val="clear" w:color="auto" w:fill="auto"/>
        <w:spacing w:after="0" w:line="240" w:lineRule="auto"/>
        <w:ind w:left="2520" w:firstLine="0"/>
      </w:pPr>
      <w:r>
        <w:t xml:space="preserve">• Specializované přepravní společnosti </w:t>
      </w:r>
      <w:proofErr w:type="gramStart"/>
      <w:r>
        <w:t>jsou :</w:t>
      </w:r>
      <w:proofErr w:type="gramEnd"/>
    </w:p>
    <w:p w14:paraId="56E44BD3" w14:textId="77777777" w:rsidR="003C4F65" w:rsidRDefault="008D20C5">
      <w:pPr>
        <w:pStyle w:val="Zkladntext1"/>
        <w:shd w:val="clear" w:color="auto" w:fill="auto"/>
        <w:spacing w:after="0" w:line="240" w:lineRule="auto"/>
        <w:ind w:left="1480" w:firstLine="0"/>
        <w:jc w:val="both"/>
      </w:pPr>
      <w:r>
        <w:t>- KUNSTRANS</w:t>
      </w:r>
    </w:p>
    <w:p w14:paraId="56E44BD4" w14:textId="77777777" w:rsidR="003C4F65" w:rsidRDefault="008D20C5">
      <w:pPr>
        <w:pStyle w:val="Zkladntext1"/>
        <w:shd w:val="clear" w:color="auto" w:fill="auto"/>
        <w:spacing w:line="240" w:lineRule="auto"/>
        <w:ind w:left="1840" w:firstLine="0"/>
        <w:jc w:val="both"/>
      </w:pPr>
      <w:r>
        <w:rPr>
          <w:lang w:val="en-US" w:eastAsia="en-US" w:bidi="en-US"/>
        </w:rPr>
        <w:t>Artex</w:t>
      </w:r>
    </w:p>
    <w:p w14:paraId="56E44BD5" w14:textId="77777777" w:rsidR="003C4F65" w:rsidRDefault="008D20C5">
      <w:pPr>
        <w:pStyle w:val="Nadpis20"/>
        <w:keepNext/>
        <w:keepLines/>
        <w:pBdr>
          <w:top w:val="single" w:sz="0" w:space="0" w:color="2E66B6"/>
          <w:left w:val="single" w:sz="0" w:space="0" w:color="2E66B6"/>
          <w:bottom w:val="single" w:sz="0" w:space="0" w:color="2E66B6"/>
          <w:right w:val="single" w:sz="0" w:space="0" w:color="2E66B6"/>
        </w:pBdr>
        <w:shd w:val="clear" w:color="auto" w:fill="2E66B6"/>
        <w:spacing w:after="60" w:line="240" w:lineRule="auto"/>
      </w:pPr>
      <w:bookmarkStart w:id="22" w:name="bookmark24"/>
      <w:bookmarkStart w:id="23" w:name="bookmark25"/>
      <w:r>
        <w:rPr>
          <w:color w:val="FFFFFF"/>
          <w:lang w:val="en-US" w:eastAsia="en-US" w:bidi="en-US"/>
        </w:rPr>
        <w:lastRenderedPageBreak/>
        <w:t>UNIQA</w:t>
      </w:r>
      <w:bookmarkEnd w:id="22"/>
      <w:bookmarkEnd w:id="23"/>
    </w:p>
    <w:p w14:paraId="56E44BD6" w14:textId="77777777" w:rsidR="003C4F65" w:rsidRDefault="008D20C5">
      <w:pPr>
        <w:pStyle w:val="Zkladntext1"/>
        <w:shd w:val="clear" w:color="auto" w:fill="auto"/>
        <w:spacing w:after="0" w:line="240" w:lineRule="auto"/>
        <w:ind w:left="1820" w:firstLine="0"/>
        <w:jc w:val="both"/>
      </w:pPr>
      <w:proofErr w:type="spellStart"/>
      <w:r>
        <w:rPr>
          <w:lang w:val="en-US" w:eastAsia="en-US" w:bidi="en-US"/>
        </w:rPr>
        <w:t>Arte</w:t>
      </w:r>
      <w:proofErr w:type="spellEnd"/>
      <w:r>
        <w:rPr>
          <w:lang w:val="en-US" w:eastAsia="en-US" w:bidi="en-US"/>
        </w:rPr>
        <w:t xml:space="preserve"> Partner Prague, s. r. o.</w:t>
      </w:r>
    </w:p>
    <w:p w14:paraId="56E44BD7" w14:textId="77777777" w:rsidR="003C4F65" w:rsidRDefault="008D20C5">
      <w:pPr>
        <w:pStyle w:val="Zkladntext1"/>
        <w:shd w:val="clear" w:color="auto" w:fill="auto"/>
        <w:spacing w:after="0" w:line="240" w:lineRule="auto"/>
        <w:ind w:left="1820" w:firstLine="0"/>
        <w:jc w:val="both"/>
      </w:pPr>
      <w:r>
        <w:rPr>
          <w:lang w:val="en-US" w:eastAsia="en-US" w:bidi="en-US"/>
        </w:rPr>
        <w:t xml:space="preserve">STAHL - </w:t>
      </w:r>
      <w:r>
        <w:t xml:space="preserve">stěhovací služba </w:t>
      </w:r>
      <w:proofErr w:type="spellStart"/>
      <w:r>
        <w:rPr>
          <w:lang w:val="en-US" w:eastAsia="en-US" w:bidi="en-US"/>
        </w:rPr>
        <w:t>s.r.o.</w:t>
      </w:r>
      <w:proofErr w:type="spellEnd"/>
    </w:p>
    <w:p w14:paraId="56E44BD8" w14:textId="77777777" w:rsidR="003C4F65" w:rsidRDefault="008D20C5">
      <w:pPr>
        <w:pStyle w:val="Zkladntext1"/>
        <w:shd w:val="clear" w:color="auto" w:fill="auto"/>
        <w:spacing w:after="0" w:line="240" w:lineRule="auto"/>
        <w:ind w:left="1820" w:firstLine="0"/>
        <w:jc w:val="both"/>
      </w:pPr>
      <w:proofErr w:type="spellStart"/>
      <w:r>
        <w:rPr>
          <w:lang w:val="en-US" w:eastAsia="en-US" w:bidi="en-US"/>
        </w:rPr>
        <w:t>Vetamber</w:t>
      </w:r>
      <w:proofErr w:type="spellEnd"/>
      <w:r>
        <w:rPr>
          <w:lang w:val="en-US" w:eastAsia="en-US" w:bidi="en-US"/>
        </w:rPr>
        <w:t xml:space="preserve"> </w:t>
      </w:r>
      <w:proofErr w:type="spellStart"/>
      <w:r>
        <w:rPr>
          <w:lang w:val="en-US" w:eastAsia="en-US" w:bidi="en-US"/>
        </w:rPr>
        <w:t>s.r.o.</w:t>
      </w:r>
      <w:proofErr w:type="spellEnd"/>
    </w:p>
    <w:p w14:paraId="56E44BD9" w14:textId="77777777" w:rsidR="003C4F65" w:rsidRDefault="008D20C5">
      <w:pPr>
        <w:pStyle w:val="Zkladntext1"/>
        <w:shd w:val="clear" w:color="auto" w:fill="auto"/>
        <w:spacing w:after="0" w:line="240" w:lineRule="auto"/>
        <w:ind w:left="1460" w:firstLine="0"/>
        <w:jc w:val="both"/>
      </w:pPr>
      <w:r>
        <w:rPr>
          <w:lang w:val="en-US" w:eastAsia="en-US" w:bidi="en-US"/>
        </w:rPr>
        <w:t xml:space="preserve">- ARTELO </w:t>
      </w:r>
      <w:proofErr w:type="spellStart"/>
      <w:r>
        <w:rPr>
          <w:lang w:val="en-US" w:eastAsia="en-US" w:bidi="en-US"/>
        </w:rPr>
        <w:t>s.r.o.</w:t>
      </w:r>
      <w:proofErr w:type="spellEnd"/>
    </w:p>
    <w:p w14:paraId="56E44BDA" w14:textId="77777777" w:rsidR="003C4F65" w:rsidRDefault="008D20C5">
      <w:pPr>
        <w:pStyle w:val="Zkladntext1"/>
        <w:shd w:val="clear" w:color="auto" w:fill="auto"/>
        <w:spacing w:line="240" w:lineRule="auto"/>
        <w:ind w:left="1820" w:firstLine="0"/>
        <w:jc w:val="both"/>
      </w:pPr>
      <w:r>
        <w:t>Další po odsouhlasení pojistitelem</w:t>
      </w:r>
    </w:p>
    <w:p w14:paraId="56E44BDB" w14:textId="77777777" w:rsidR="003C4F65" w:rsidRDefault="008D20C5">
      <w:pPr>
        <w:pStyle w:val="Zkladntext1"/>
        <w:numPr>
          <w:ilvl w:val="0"/>
          <w:numId w:val="5"/>
        </w:numPr>
        <w:shd w:val="clear" w:color="auto" w:fill="auto"/>
        <w:tabs>
          <w:tab w:val="left" w:pos="2779"/>
        </w:tabs>
        <w:spacing w:after="0" w:line="240" w:lineRule="auto"/>
        <w:ind w:left="2520" w:firstLine="0"/>
        <w:jc w:val="both"/>
      </w:pPr>
      <w:r>
        <w:t xml:space="preserve">Pokud hodnota na jednom dopravním prostředku </w:t>
      </w:r>
      <w:proofErr w:type="gramStart"/>
      <w:r>
        <w:t>překročí</w:t>
      </w:r>
      <w:proofErr w:type="gramEnd"/>
      <w:r>
        <w:t xml:space="preserve"> částku 150 mil. Kč,</w:t>
      </w:r>
    </w:p>
    <w:p w14:paraId="56E44BDC" w14:textId="77777777" w:rsidR="003C4F65" w:rsidRDefault="008D20C5">
      <w:pPr>
        <w:pStyle w:val="Zkladntext1"/>
        <w:shd w:val="clear" w:color="auto" w:fill="auto"/>
        <w:spacing w:line="240" w:lineRule="auto"/>
        <w:ind w:left="2860" w:firstLine="20"/>
        <w:jc w:val="both"/>
      </w:pPr>
      <w:r>
        <w:t xml:space="preserve">bude pojistitel o takové přepravě </w:t>
      </w:r>
      <w:proofErr w:type="gramStart"/>
      <w:r>
        <w:t>informován - tyto</w:t>
      </w:r>
      <w:proofErr w:type="gramEnd"/>
      <w:r>
        <w:t xml:space="preserve"> přepravy budou čtvrtletně zpětné nahlášeny pojistiteli - hodnota na jednom vozidle, datum </w:t>
      </w:r>
      <w:r>
        <w:t>přepravy, přepravované předměty, přepravní společnost</w:t>
      </w:r>
    </w:p>
    <w:p w14:paraId="56E44BDD" w14:textId="77777777" w:rsidR="003C4F65" w:rsidRDefault="008D20C5">
      <w:pPr>
        <w:pStyle w:val="Zkladntext1"/>
        <w:numPr>
          <w:ilvl w:val="0"/>
          <w:numId w:val="5"/>
        </w:numPr>
        <w:shd w:val="clear" w:color="auto" w:fill="auto"/>
        <w:tabs>
          <w:tab w:val="left" w:pos="2779"/>
        </w:tabs>
        <w:spacing w:after="0" w:line="240" w:lineRule="auto"/>
        <w:ind w:left="2520" w:firstLine="0"/>
        <w:jc w:val="both"/>
      </w:pPr>
      <w:r>
        <w:t>od limitu 50 mil. Kč je pojistník, případně jím zmocněný zástupce, povinen provést</w:t>
      </w:r>
    </w:p>
    <w:p w14:paraId="56E44BDE" w14:textId="77777777" w:rsidR="003C4F65" w:rsidRDefault="008D20C5">
      <w:pPr>
        <w:pStyle w:val="Zkladntext1"/>
        <w:shd w:val="clear" w:color="auto" w:fill="auto"/>
        <w:spacing w:after="420" w:line="240" w:lineRule="auto"/>
        <w:ind w:left="2860" w:firstLine="20"/>
        <w:jc w:val="both"/>
      </w:pPr>
      <w:r>
        <w:t>zápis o stavu předmětu pojištění při započetí přepravy a při ukončení přepravy na místě vykládky. Tento protokol musí b</w:t>
      </w:r>
      <w:r>
        <w:t xml:space="preserve">ýt zpracován odborným </w:t>
      </w:r>
      <w:proofErr w:type="gramStart"/>
      <w:r>
        <w:t>pracovníkem - restaurátorem</w:t>
      </w:r>
      <w:proofErr w:type="gramEnd"/>
      <w:r>
        <w:t>.</w:t>
      </w:r>
    </w:p>
    <w:p w14:paraId="56E44BDF" w14:textId="77777777" w:rsidR="003C4F65" w:rsidRDefault="008D20C5">
      <w:pPr>
        <w:pStyle w:val="Nadpis40"/>
        <w:keepNext/>
        <w:keepLines/>
        <w:shd w:val="clear" w:color="auto" w:fill="auto"/>
        <w:spacing w:after="0" w:line="228" w:lineRule="auto"/>
        <w:ind w:left="2520" w:firstLine="0"/>
        <w:jc w:val="both"/>
      </w:pPr>
      <w:bookmarkStart w:id="24" w:name="bookmark26"/>
      <w:bookmarkStart w:id="25" w:name="bookmark27"/>
      <w:r>
        <w:t>• Pro přepravy převyšující hodnotu 250 mil. Kč na vozidlo platí:</w:t>
      </w:r>
      <w:bookmarkEnd w:id="24"/>
      <w:bookmarkEnd w:id="25"/>
    </w:p>
    <w:p w14:paraId="56E44BE0" w14:textId="77777777" w:rsidR="003C4F65" w:rsidRDefault="008D20C5">
      <w:pPr>
        <w:pStyle w:val="Zkladntext1"/>
        <w:shd w:val="clear" w:color="auto" w:fill="auto"/>
        <w:spacing w:after="0" w:line="240" w:lineRule="auto"/>
        <w:ind w:left="1820" w:firstLine="20"/>
        <w:jc w:val="both"/>
      </w:pPr>
      <w:r>
        <w:t xml:space="preserve">Přepravy budou nahlášeny pojistiteli nejpozději 72 h </w:t>
      </w:r>
      <w:proofErr w:type="gramStart"/>
      <w:r>
        <w:t>předem - k</w:t>
      </w:r>
      <w:proofErr w:type="gramEnd"/>
      <w:r>
        <w:t xml:space="preserve"> přihlášení lze využít přihlášku uvedenou v příloze této pojistné smlouvy</w:t>
      </w:r>
    </w:p>
    <w:p w14:paraId="56E44BE1" w14:textId="77777777" w:rsidR="003C4F65" w:rsidRDefault="008D20C5">
      <w:pPr>
        <w:pStyle w:val="Zkladntext1"/>
        <w:shd w:val="clear" w:color="auto" w:fill="auto"/>
        <w:spacing w:after="0" w:line="240" w:lineRule="auto"/>
        <w:ind w:left="1820" w:firstLine="20"/>
        <w:jc w:val="both"/>
      </w:pPr>
      <w:r>
        <w:t>Poj</w:t>
      </w:r>
      <w:r>
        <w:t>istitel musí pojištění přepravy odsouhlasit</w:t>
      </w:r>
    </w:p>
    <w:p w14:paraId="56E44BE2" w14:textId="77777777" w:rsidR="003C4F65" w:rsidRDefault="008D20C5">
      <w:pPr>
        <w:pStyle w:val="Zkladntext1"/>
        <w:shd w:val="clear" w:color="auto" w:fill="auto"/>
        <w:spacing w:after="0" w:line="240" w:lineRule="auto"/>
        <w:ind w:left="1820" w:firstLine="20"/>
        <w:jc w:val="both"/>
      </w:pPr>
      <w:r>
        <w:t xml:space="preserve">Přepravu mohou realizovat pouze společnosti </w:t>
      </w:r>
      <w:proofErr w:type="spellStart"/>
      <w:r w:rsidRPr="00D53BB0">
        <w:rPr>
          <w:lang w:eastAsia="en-US" w:bidi="en-US"/>
        </w:rPr>
        <w:t>Artex</w:t>
      </w:r>
      <w:proofErr w:type="spellEnd"/>
      <w:r w:rsidRPr="00D53BB0">
        <w:rPr>
          <w:lang w:eastAsia="en-US" w:bidi="en-US"/>
        </w:rPr>
        <w:t xml:space="preserve"> </w:t>
      </w:r>
      <w:r>
        <w:t xml:space="preserve">nebo </w:t>
      </w:r>
      <w:proofErr w:type="spellStart"/>
      <w:r>
        <w:t>Kunsttrans</w:t>
      </w:r>
      <w:proofErr w:type="spellEnd"/>
      <w:r>
        <w:t>, další společnosti až v případě odsouhlasení pojistitelem.</w:t>
      </w:r>
    </w:p>
    <w:p w14:paraId="56E44BE3" w14:textId="77777777" w:rsidR="003C4F65" w:rsidRDefault="008D20C5">
      <w:pPr>
        <w:pStyle w:val="Zkladntext1"/>
        <w:shd w:val="clear" w:color="auto" w:fill="auto"/>
        <w:spacing w:after="0" w:line="240" w:lineRule="auto"/>
        <w:ind w:left="1820" w:firstLine="20"/>
        <w:jc w:val="both"/>
      </w:pPr>
      <w:r>
        <w:t>Maximální hodnota na jednom vozidle nesmí překročit částku 500.000.000 Kč, pokud není s</w:t>
      </w:r>
      <w:r>
        <w:t xml:space="preserve"> pojistitelem dohodnuto jinak</w:t>
      </w:r>
    </w:p>
    <w:p w14:paraId="56E44BE4" w14:textId="77777777" w:rsidR="003C4F65" w:rsidRDefault="008D20C5">
      <w:pPr>
        <w:pStyle w:val="Zkladntext1"/>
        <w:shd w:val="clear" w:color="auto" w:fill="auto"/>
        <w:spacing w:after="0" w:line="240" w:lineRule="auto"/>
        <w:ind w:firstLine="0"/>
        <w:jc w:val="center"/>
      </w:pPr>
      <w:r>
        <w:t>Tyto přepravy musí být doprovázeny bezpečnostní agenturou nebo PČR</w:t>
      </w:r>
    </w:p>
    <w:p w14:paraId="56E44BE5" w14:textId="77777777" w:rsidR="003C4F65" w:rsidRDefault="008D20C5">
      <w:pPr>
        <w:pStyle w:val="Zkladntext1"/>
        <w:shd w:val="clear" w:color="auto" w:fill="auto"/>
        <w:spacing w:after="0" w:line="240" w:lineRule="auto"/>
        <w:ind w:left="1820" w:firstLine="0"/>
        <w:jc w:val="both"/>
      </w:pPr>
      <w:r>
        <w:t>V těchto případech náleží pojistiteli dodatečné pojistné ve PČ x 0,25 %o za jednu cestu</w:t>
      </w:r>
    </w:p>
    <w:p w14:paraId="56E44BE6" w14:textId="77777777" w:rsidR="003C4F65" w:rsidRDefault="008D20C5">
      <w:pPr>
        <w:pStyle w:val="Zkladntext1"/>
        <w:shd w:val="clear" w:color="auto" w:fill="auto"/>
        <w:spacing w:line="240" w:lineRule="auto"/>
        <w:ind w:left="1780" w:firstLine="0"/>
        <w:jc w:val="right"/>
      </w:pPr>
      <w:r>
        <w:t xml:space="preserve">(v případě, že by se jednalo o předměty ze skla, porcelánu, </w:t>
      </w:r>
      <w:r>
        <w:t>sádry, terakoty, o odlitky případně o jiné křehké objekty pak sazba činí 2,9 %o). Za křehký objekt se nepovažuje obraz.</w:t>
      </w:r>
    </w:p>
    <w:p w14:paraId="56E44BE7" w14:textId="77777777" w:rsidR="003C4F65" w:rsidRDefault="008D20C5">
      <w:pPr>
        <w:pStyle w:val="Zkladntext1"/>
        <w:shd w:val="clear" w:color="auto" w:fill="auto"/>
        <w:spacing w:after="420" w:line="240" w:lineRule="auto"/>
        <w:ind w:left="1460" w:hanging="280"/>
        <w:jc w:val="both"/>
      </w:pPr>
      <w:r>
        <w:t>• Pojistník, případně jím zmocněný zástupce, je povinen provést zápis o stavu předmětu pojištění při započetí přepravy a při ukončení př</w:t>
      </w:r>
      <w:r>
        <w:t xml:space="preserve">epravy na místě vykládky. Tento protokol musí být zpracován odborným </w:t>
      </w:r>
      <w:proofErr w:type="gramStart"/>
      <w:r>
        <w:t>pracovníkem - restaurátorem</w:t>
      </w:r>
      <w:proofErr w:type="gramEnd"/>
      <w:r>
        <w:t>.</w:t>
      </w:r>
    </w:p>
    <w:p w14:paraId="56E44BE8" w14:textId="77777777" w:rsidR="003C4F65" w:rsidRDefault="008D20C5">
      <w:pPr>
        <w:pStyle w:val="Nadpis40"/>
        <w:keepNext/>
        <w:keepLines/>
        <w:numPr>
          <w:ilvl w:val="0"/>
          <w:numId w:val="4"/>
        </w:numPr>
        <w:shd w:val="clear" w:color="auto" w:fill="auto"/>
        <w:tabs>
          <w:tab w:val="left" w:pos="700"/>
        </w:tabs>
        <w:ind w:left="0"/>
        <w:jc w:val="both"/>
      </w:pPr>
      <w:bookmarkStart w:id="26" w:name="bookmark28"/>
      <w:bookmarkStart w:id="27" w:name="bookmark29"/>
      <w:r>
        <w:t>Dále se ujednává</w:t>
      </w:r>
      <w:bookmarkEnd w:id="26"/>
      <w:bookmarkEnd w:id="27"/>
    </w:p>
    <w:p w14:paraId="56E44BE9" w14:textId="77777777" w:rsidR="003C4F65" w:rsidRDefault="008D20C5">
      <w:pPr>
        <w:pStyle w:val="Zkladntext1"/>
        <w:numPr>
          <w:ilvl w:val="1"/>
          <w:numId w:val="4"/>
        </w:numPr>
        <w:shd w:val="clear" w:color="auto" w:fill="auto"/>
        <w:tabs>
          <w:tab w:val="left" w:pos="1901"/>
        </w:tabs>
        <w:spacing w:line="240" w:lineRule="auto"/>
        <w:ind w:left="1020" w:firstLine="20"/>
        <w:jc w:val="both"/>
      </w:pPr>
      <w:r>
        <w:t xml:space="preserve">Roční </w:t>
      </w:r>
      <w:proofErr w:type="spellStart"/>
      <w:r w:rsidRPr="00D53BB0">
        <w:rPr>
          <w:lang w:eastAsia="en-US" w:bidi="en-US"/>
        </w:rPr>
        <w:t>sublimit</w:t>
      </w:r>
      <w:proofErr w:type="spellEnd"/>
      <w:r w:rsidRPr="00D53BB0">
        <w:rPr>
          <w:lang w:eastAsia="en-US" w:bidi="en-US"/>
        </w:rPr>
        <w:t xml:space="preserve"> </w:t>
      </w:r>
      <w:r>
        <w:t xml:space="preserve">plnění ve výši 50 mil Kč pro </w:t>
      </w:r>
      <w:proofErr w:type="gramStart"/>
      <w:r>
        <w:t>nebezpečí :</w:t>
      </w:r>
      <w:proofErr w:type="gramEnd"/>
      <w:r>
        <w:t xml:space="preserve"> vlhkost, škůdci a hlodavci, výkyvy teplot a vlhkostí atp. a to během přepravy i pobyt</w:t>
      </w:r>
      <w:r>
        <w:t xml:space="preserve">u; pro vyšší částky / limit plnění pro konkrétní případ nutno projednat požadavek s předstihem, nutná akceptace pojistitelem, krytí za dodatečné pojistné Tato nebezpečí jsou pojištěna pouze za podmínky, že jsou předměty pojištění uloženy v klimatizovaných </w:t>
      </w:r>
      <w:r>
        <w:t>vozidlech během přepravy a/nebo pobytu.</w:t>
      </w:r>
    </w:p>
    <w:p w14:paraId="56E44BEA" w14:textId="77777777" w:rsidR="003C4F65" w:rsidRDefault="008D20C5">
      <w:pPr>
        <w:pStyle w:val="Zkladntext1"/>
        <w:numPr>
          <w:ilvl w:val="1"/>
          <w:numId w:val="4"/>
        </w:numPr>
        <w:shd w:val="clear" w:color="auto" w:fill="auto"/>
        <w:tabs>
          <w:tab w:val="left" w:pos="1901"/>
        </w:tabs>
        <w:spacing w:line="240" w:lineRule="auto"/>
        <w:ind w:left="1020" w:firstLine="20"/>
        <w:jc w:val="both"/>
      </w:pPr>
      <w:r>
        <w:t xml:space="preserve">Roční </w:t>
      </w:r>
      <w:proofErr w:type="spellStart"/>
      <w:r w:rsidRPr="00D53BB0">
        <w:rPr>
          <w:lang w:eastAsia="en-US" w:bidi="en-US"/>
        </w:rPr>
        <w:t>sublimit</w:t>
      </w:r>
      <w:proofErr w:type="spellEnd"/>
      <w:r w:rsidRPr="00D53BB0">
        <w:rPr>
          <w:lang w:eastAsia="en-US" w:bidi="en-US"/>
        </w:rPr>
        <w:t xml:space="preserve"> </w:t>
      </w:r>
      <w:r>
        <w:t xml:space="preserve">plnění ve výši 10 mil Kč pro </w:t>
      </w:r>
      <w:proofErr w:type="gramStart"/>
      <w:r>
        <w:t>nebezpečí :</w:t>
      </w:r>
      <w:proofErr w:type="gramEnd"/>
      <w:r>
        <w:t xml:space="preserve"> radioaktivní izotopy (s výjimkou jaderného paliva), zpronevěra zaměstnanci, únos a to během přepravy i pobytu; pro vyšší částky / limit plnění pro konkrétní pří</w:t>
      </w:r>
      <w:r>
        <w:t>pad nutno projednat požadavek s předstihem, nutná akceptace pojistitelem, krytí za dodatečné pojistné</w:t>
      </w:r>
    </w:p>
    <w:p w14:paraId="56E44BEB" w14:textId="77777777" w:rsidR="003C4F65" w:rsidRDefault="008D20C5">
      <w:pPr>
        <w:pStyle w:val="Zkladntext1"/>
        <w:numPr>
          <w:ilvl w:val="1"/>
          <w:numId w:val="4"/>
        </w:numPr>
        <w:shd w:val="clear" w:color="auto" w:fill="auto"/>
        <w:tabs>
          <w:tab w:val="left" w:pos="1901"/>
        </w:tabs>
        <w:spacing w:after="420" w:line="240" w:lineRule="auto"/>
        <w:ind w:left="1020" w:firstLine="20"/>
        <w:jc w:val="both"/>
      </w:pPr>
      <w:r>
        <w:t xml:space="preserve">V případě, že některé z výše uvedených nebezpečí je vyloučeno v pojistných podmínkách UCZ/T/14 nebo UCZ/Um/14, tak se tato výluka </w:t>
      </w:r>
      <w:proofErr w:type="gramStart"/>
      <w:r>
        <w:t>ruší</w:t>
      </w:r>
      <w:proofErr w:type="gramEnd"/>
      <w:r>
        <w:t>.</w:t>
      </w:r>
    </w:p>
    <w:p w14:paraId="56E44BEC" w14:textId="77777777" w:rsidR="003C4F65" w:rsidRDefault="008D20C5">
      <w:pPr>
        <w:pStyle w:val="Zkladntext1"/>
        <w:numPr>
          <w:ilvl w:val="1"/>
          <w:numId w:val="4"/>
        </w:numPr>
        <w:shd w:val="clear" w:color="auto" w:fill="auto"/>
        <w:tabs>
          <w:tab w:val="left" w:pos="1901"/>
        </w:tabs>
        <w:spacing w:line="240" w:lineRule="auto"/>
        <w:ind w:left="1020" w:firstLine="20"/>
        <w:jc w:val="both"/>
      </w:pPr>
      <w:r>
        <w:t>Zpronevěra spáchan</w:t>
      </w:r>
      <w:r>
        <w:t>á zaměstnanci je pojištěna pouze za podmínky, že tito zaměstnanci byli vybráni s náležitou péčí, tedy že si zaměstnavatel vyžádal výpis z jejich trestního rejstříku nebo učinil jiná vhodná opatření. Přímé působení radioaktivních izotopů (s výjimkou jaderné</w:t>
      </w:r>
      <w:r>
        <w:t xml:space="preserve">ho paliva) je kryto pouze za </w:t>
      </w:r>
      <w:proofErr w:type="gramStart"/>
      <w:r>
        <w:t>předpokladu</w:t>
      </w:r>
      <w:proofErr w:type="gramEnd"/>
      <w:r>
        <w:t xml:space="preserve"> že jsou takové izotopy přepravovány, uloženy nebo použity pro zemědělské, lékařské, vědecké nebo jiné podobné mírové účely.</w:t>
      </w:r>
    </w:p>
    <w:p w14:paraId="445E064D" w14:textId="77777777" w:rsidR="005553B8" w:rsidRDefault="008D20C5">
      <w:pPr>
        <w:pStyle w:val="Zkladntext1"/>
        <w:numPr>
          <w:ilvl w:val="1"/>
          <w:numId w:val="4"/>
        </w:numPr>
        <w:shd w:val="clear" w:color="auto" w:fill="auto"/>
        <w:tabs>
          <w:tab w:val="left" w:pos="1901"/>
        </w:tabs>
        <w:spacing w:line="240" w:lineRule="auto"/>
        <w:ind w:left="1020" w:firstLine="20"/>
        <w:jc w:val="both"/>
      </w:pPr>
      <w:r>
        <w:t xml:space="preserve">Pro ostatní pojištěná nebezpečí se </w:t>
      </w:r>
      <w:proofErr w:type="spellStart"/>
      <w:r w:rsidRPr="00D53BB0">
        <w:rPr>
          <w:lang w:eastAsia="en-US" w:bidi="en-US"/>
        </w:rPr>
        <w:t>sublimity</w:t>
      </w:r>
      <w:proofErr w:type="spellEnd"/>
      <w:r w:rsidRPr="00D53BB0">
        <w:rPr>
          <w:lang w:eastAsia="en-US" w:bidi="en-US"/>
        </w:rPr>
        <w:t xml:space="preserve"> </w:t>
      </w:r>
      <w:r>
        <w:t>plnění nesjednávají.</w:t>
      </w:r>
    </w:p>
    <w:p w14:paraId="56E44BED" w14:textId="05EDBB2F" w:rsidR="003C4F65" w:rsidRDefault="008D20C5" w:rsidP="005553B8">
      <w:pPr>
        <w:pStyle w:val="Zkladntext1"/>
        <w:shd w:val="clear" w:color="auto" w:fill="auto"/>
        <w:tabs>
          <w:tab w:val="left" w:pos="1901"/>
        </w:tabs>
        <w:spacing w:line="240" w:lineRule="auto"/>
        <w:jc w:val="both"/>
      </w:pPr>
      <w:r>
        <w:br w:type="page"/>
      </w:r>
    </w:p>
    <w:p w14:paraId="56E44BEF" w14:textId="77777777" w:rsidR="003C4F65" w:rsidRDefault="008D20C5">
      <w:pPr>
        <w:pStyle w:val="Nadpis20"/>
        <w:keepNext/>
        <w:keepLines/>
        <w:pBdr>
          <w:top w:val="single" w:sz="0" w:space="0" w:color="2E6BBA"/>
          <w:left w:val="single" w:sz="0" w:space="0" w:color="2E6BBA"/>
          <w:bottom w:val="single" w:sz="0" w:space="0" w:color="2E6BBA"/>
          <w:right w:val="single" w:sz="0" w:space="0" w:color="2E6BBA"/>
        </w:pBdr>
        <w:shd w:val="clear" w:color="auto" w:fill="2E6BBA"/>
        <w:spacing w:after="280" w:line="211" w:lineRule="auto"/>
      </w:pPr>
      <w:bookmarkStart w:id="28" w:name="bookmark32"/>
      <w:bookmarkStart w:id="29" w:name="bookmark33"/>
      <w:r>
        <w:rPr>
          <w:color w:val="FFFFFF"/>
          <w:lang w:val="en-US" w:eastAsia="en-US" w:bidi="en-US"/>
        </w:rPr>
        <w:lastRenderedPageBreak/>
        <w:t>UNIQA</w:t>
      </w:r>
      <w:bookmarkEnd w:id="28"/>
      <w:bookmarkEnd w:id="29"/>
    </w:p>
    <w:p w14:paraId="56E44BF0" w14:textId="77777777" w:rsidR="003C4F65" w:rsidRDefault="008D20C5">
      <w:pPr>
        <w:pStyle w:val="Nadpis40"/>
        <w:keepNext/>
        <w:keepLines/>
        <w:numPr>
          <w:ilvl w:val="0"/>
          <w:numId w:val="4"/>
        </w:numPr>
        <w:shd w:val="clear" w:color="auto" w:fill="auto"/>
        <w:tabs>
          <w:tab w:val="left" w:pos="749"/>
        </w:tabs>
        <w:spacing w:after="0" w:line="240" w:lineRule="auto"/>
        <w:ind w:left="0" w:firstLine="400"/>
      </w:pPr>
      <w:bookmarkStart w:id="30" w:name="bookmark34"/>
      <w:bookmarkStart w:id="31" w:name="bookmark35"/>
      <w:r>
        <w:t>Spoluúčast:</w:t>
      </w:r>
      <w:bookmarkEnd w:id="30"/>
      <w:bookmarkEnd w:id="31"/>
    </w:p>
    <w:p w14:paraId="56E44BF1" w14:textId="77777777" w:rsidR="003C4F65" w:rsidRDefault="008D20C5">
      <w:pPr>
        <w:pStyle w:val="Zkladntext1"/>
        <w:shd w:val="clear" w:color="auto" w:fill="auto"/>
        <w:spacing w:after="400" w:line="240" w:lineRule="auto"/>
        <w:ind w:firstLine="760"/>
      </w:pPr>
      <w:r>
        <w:t>Pojištění se sjednává bez spoluúčasti.</w:t>
      </w:r>
    </w:p>
    <w:p w14:paraId="56E44BF2" w14:textId="77777777" w:rsidR="003C4F65" w:rsidRDefault="008D20C5">
      <w:pPr>
        <w:pStyle w:val="Nadpis40"/>
        <w:keepNext/>
        <w:keepLines/>
        <w:numPr>
          <w:ilvl w:val="0"/>
          <w:numId w:val="4"/>
        </w:numPr>
        <w:shd w:val="clear" w:color="auto" w:fill="auto"/>
        <w:tabs>
          <w:tab w:val="left" w:pos="749"/>
        </w:tabs>
        <w:spacing w:after="220" w:line="240" w:lineRule="auto"/>
        <w:ind w:left="0" w:firstLine="400"/>
      </w:pPr>
      <w:bookmarkStart w:id="32" w:name="bookmark36"/>
      <w:bookmarkStart w:id="33" w:name="bookmark37"/>
      <w:r>
        <w:t>Pojistné:</w:t>
      </w:r>
      <w:bookmarkEnd w:id="32"/>
      <w:bookmarkEnd w:id="33"/>
    </w:p>
    <w:p w14:paraId="56E44BF3" w14:textId="77777777" w:rsidR="003C4F65" w:rsidRDefault="008D20C5">
      <w:pPr>
        <w:pStyle w:val="Zkladntext1"/>
        <w:shd w:val="clear" w:color="auto" w:fill="auto"/>
        <w:spacing w:after="400"/>
        <w:ind w:left="760" w:firstLine="20"/>
        <w:jc w:val="both"/>
      </w:pPr>
      <w:r>
        <w:t xml:space="preserve">Jednorázové pojistné je úplatou za poskytnutou pojistnou ochranu v rozsahu uvedeném v této smlouvě a činí </w:t>
      </w:r>
      <w:proofErr w:type="gramStart"/>
      <w:r>
        <w:t>310.500,-</w:t>
      </w:r>
      <w:proofErr w:type="gramEnd"/>
      <w:r>
        <w:t xml:space="preserve"> Kč. Pojistné uhradí pojistník do </w:t>
      </w:r>
      <w:proofErr w:type="gramStart"/>
      <w:r>
        <w:t>30-ti</w:t>
      </w:r>
      <w:proofErr w:type="gramEnd"/>
      <w:r>
        <w:t xml:space="preserve"> dnů ode dne doručení daňového </w:t>
      </w:r>
      <w:r>
        <w:t>dokladu - příkazu k úhradě, vystaveného pojistitelem.</w:t>
      </w:r>
    </w:p>
    <w:p w14:paraId="56E44BF4" w14:textId="77777777" w:rsidR="003C4F65" w:rsidRDefault="008D20C5">
      <w:pPr>
        <w:pStyle w:val="Nadpis30"/>
        <w:keepNext/>
        <w:keepLines/>
        <w:shd w:val="clear" w:color="auto" w:fill="auto"/>
        <w:ind w:firstLine="400"/>
        <w:jc w:val="both"/>
      </w:pPr>
      <w:bookmarkStart w:id="34" w:name="bookmark38"/>
      <w:bookmarkStart w:id="35" w:name="bookmark39"/>
      <w:r>
        <w:t>Článek V</w:t>
      </w:r>
      <w:bookmarkEnd w:id="34"/>
      <w:bookmarkEnd w:id="35"/>
    </w:p>
    <w:p w14:paraId="56E44BF5" w14:textId="77777777" w:rsidR="003C4F65" w:rsidRDefault="008D20C5">
      <w:pPr>
        <w:pStyle w:val="Zkladntext1"/>
        <w:shd w:val="clear" w:color="auto" w:fill="auto"/>
        <w:spacing w:after="220" w:line="216" w:lineRule="auto"/>
        <w:ind w:firstLine="400"/>
        <w:jc w:val="both"/>
        <w:rPr>
          <w:sz w:val="20"/>
          <w:szCs w:val="20"/>
        </w:rPr>
      </w:pPr>
      <w:r>
        <w:rPr>
          <w:b/>
          <w:bCs/>
          <w:sz w:val="20"/>
          <w:szCs w:val="20"/>
          <w:u w:val="single"/>
        </w:rPr>
        <w:t>Doba trvání pojištění</w:t>
      </w:r>
    </w:p>
    <w:p w14:paraId="56E44BF6" w14:textId="77777777" w:rsidR="003C4F65" w:rsidRDefault="008D20C5">
      <w:pPr>
        <w:pStyle w:val="Zkladntext1"/>
        <w:shd w:val="clear" w:color="auto" w:fill="auto"/>
        <w:spacing w:after="0" w:line="240" w:lineRule="auto"/>
        <w:ind w:firstLine="400"/>
        <w:jc w:val="both"/>
      </w:pPr>
      <w:r>
        <w:rPr>
          <w:noProof/>
        </w:rPr>
        <mc:AlternateContent>
          <mc:Choice Requires="wps">
            <w:drawing>
              <wp:anchor distT="0" distB="0" distL="114300" distR="114300" simplePos="0" relativeHeight="125829378" behindDoc="0" locked="0" layoutInCell="1" allowOverlap="1" wp14:anchorId="56E44C5A" wp14:editId="56E44C5B">
                <wp:simplePos x="0" y="0"/>
                <wp:positionH relativeFrom="page">
                  <wp:posOffset>3420110</wp:posOffset>
                </wp:positionH>
                <wp:positionV relativeFrom="paragraph">
                  <wp:posOffset>12700</wp:posOffset>
                </wp:positionV>
                <wp:extent cx="3364865" cy="46609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3364865" cy="466090"/>
                        </a:xfrm>
                        <a:prstGeom prst="rect">
                          <a:avLst/>
                        </a:prstGeom>
                        <a:noFill/>
                      </wps:spPr>
                      <wps:txbx>
                        <w:txbxContent>
                          <w:p w14:paraId="56E44C72" w14:textId="77777777" w:rsidR="003C4F65" w:rsidRDefault="008D20C5">
                            <w:pPr>
                              <w:pStyle w:val="Zkladntext1"/>
                              <w:shd w:val="clear" w:color="auto" w:fill="auto"/>
                              <w:spacing w:after="0"/>
                              <w:ind w:firstLine="0"/>
                            </w:pPr>
                            <w:r>
                              <w:t>na základě předběžného příslibu pojistného krytí</w:t>
                            </w:r>
                          </w:p>
                          <w:p w14:paraId="56E44C73" w14:textId="77777777" w:rsidR="003C4F65" w:rsidRDefault="008D20C5">
                            <w:pPr>
                              <w:pStyle w:val="Zkladntext1"/>
                              <w:shd w:val="clear" w:color="auto" w:fill="auto"/>
                              <w:spacing w:after="0"/>
                              <w:ind w:firstLine="0"/>
                            </w:pPr>
                            <w:r>
                              <w:t>s možností automatické obnovy na další pojistné období 12 měsíců</w:t>
                            </w:r>
                          </w:p>
                        </w:txbxContent>
                      </wps:txbx>
                      <wps:bodyPr lIns="0" tIns="0" rIns="0" bIns="0"/>
                    </wps:wsp>
                  </a:graphicData>
                </a:graphic>
              </wp:anchor>
            </w:drawing>
          </mc:Choice>
          <mc:Fallback>
            <w:pict>
              <v:shapetype w14:anchorId="56E44C5A" id="_x0000_t202" coordsize="21600,21600" o:spt="202" path="m,l,21600r21600,l21600,xe">
                <v:stroke joinstyle="miter"/>
                <v:path gradientshapeok="t" o:connecttype="rect"/>
              </v:shapetype>
              <v:shape id="Shape 4" o:spid="_x0000_s1026" type="#_x0000_t202" style="position:absolute;left:0;text-align:left;margin-left:269.3pt;margin-top:1pt;width:264.95pt;height:36.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" filled="f" stroked="f">
                <v:textbox inset="0,0,0,0">
                  <w:txbxContent>
                    <w:p w14:paraId="56E44C72" w14:textId="77777777" w:rsidR="003C4F65" w:rsidRDefault="008D20C5">
                      <w:pPr>
                        <w:pStyle w:val="Zkladntext1"/>
                        <w:shd w:val="clear" w:color="auto" w:fill="auto"/>
                        <w:spacing w:after="0"/>
                        <w:ind w:firstLine="0"/>
                      </w:pPr>
                      <w:r>
                        <w:t>na základě předběžného příslibu pojistného krytí</w:t>
                      </w:r>
                    </w:p>
                    <w:p w14:paraId="56E44C73" w14:textId="77777777" w:rsidR="003C4F65" w:rsidRDefault="008D20C5">
                      <w:pPr>
                        <w:pStyle w:val="Zkladntext1"/>
                        <w:shd w:val="clear" w:color="auto" w:fill="auto"/>
                        <w:spacing w:after="0"/>
                        <w:ind w:firstLine="0"/>
                      </w:pPr>
                      <w:r>
                        <w:t>s možností automatické obnovy na další pojistné období 12 měsíců</w:t>
                      </w:r>
                    </w:p>
                  </w:txbxContent>
                </v:textbox>
                <w10:wrap type="square" side="left" anchorx="page"/>
              </v:shape>
            </w:pict>
          </mc:Fallback>
        </mc:AlternateContent>
      </w:r>
      <w:r>
        <w:t>Počátek pojištění: 12. 4. 2023 (00:00 hod)</w:t>
      </w:r>
    </w:p>
    <w:p w14:paraId="56E44BF7" w14:textId="77777777" w:rsidR="003C4F65" w:rsidRDefault="008D20C5">
      <w:pPr>
        <w:pStyle w:val="Zkladntext1"/>
        <w:shd w:val="clear" w:color="auto" w:fill="auto"/>
        <w:spacing w:after="400" w:line="240" w:lineRule="auto"/>
        <w:ind w:firstLine="400"/>
        <w:jc w:val="both"/>
      </w:pPr>
      <w:r>
        <w:t>Konec pojiš</w:t>
      </w:r>
      <w:r>
        <w:t>tění: 12. 4. 2024 (00:00 hod)</w:t>
      </w:r>
    </w:p>
    <w:p w14:paraId="56E44BF8" w14:textId="77777777" w:rsidR="003C4F65" w:rsidRDefault="008D20C5">
      <w:pPr>
        <w:pStyle w:val="Nadpis30"/>
        <w:keepNext/>
        <w:keepLines/>
        <w:shd w:val="clear" w:color="auto" w:fill="auto"/>
        <w:spacing w:line="197" w:lineRule="auto"/>
        <w:ind w:firstLine="400"/>
        <w:jc w:val="both"/>
      </w:pPr>
      <w:bookmarkStart w:id="36" w:name="bookmark40"/>
      <w:bookmarkStart w:id="37" w:name="bookmark41"/>
      <w:r>
        <w:t>Článek VI</w:t>
      </w:r>
      <w:bookmarkEnd w:id="36"/>
      <w:bookmarkEnd w:id="37"/>
    </w:p>
    <w:p w14:paraId="56E44BF9" w14:textId="77777777" w:rsidR="003C4F65" w:rsidRDefault="008D20C5">
      <w:pPr>
        <w:pStyle w:val="Zkladntext1"/>
        <w:shd w:val="clear" w:color="auto" w:fill="auto"/>
        <w:spacing w:after="220" w:line="216" w:lineRule="auto"/>
        <w:ind w:firstLine="400"/>
        <w:rPr>
          <w:sz w:val="20"/>
          <w:szCs w:val="20"/>
        </w:rPr>
      </w:pPr>
      <w:r>
        <w:rPr>
          <w:b/>
          <w:bCs/>
          <w:sz w:val="20"/>
          <w:szCs w:val="20"/>
          <w:u w:val="single"/>
        </w:rPr>
        <w:t>Makléřská doložka</w:t>
      </w:r>
    </w:p>
    <w:p w14:paraId="56E44BFA" w14:textId="77777777" w:rsidR="003C4F65" w:rsidRDefault="008D20C5">
      <w:pPr>
        <w:pStyle w:val="Zkladntext1"/>
        <w:shd w:val="clear" w:color="auto" w:fill="auto"/>
        <w:spacing w:after="400" w:line="228" w:lineRule="auto"/>
        <w:ind w:left="400" w:firstLine="0"/>
      </w:pPr>
      <w:r>
        <w:t xml:space="preserve">Pojistník pověřuje na základě udělené plné moci pojišťovacího makléře RENOMIA, a.s., IČO: 48391301 se sídlem Holandská 8, Brno 639 00, vedením a zpracováním jeho pojistného zájmu. Vztah </w:t>
      </w:r>
      <w:r>
        <w:t>makléře a pojistitele je upraven jejich vzájemnou smlouvou.</w:t>
      </w:r>
    </w:p>
    <w:p w14:paraId="56E44BFB" w14:textId="77777777" w:rsidR="003C4F65" w:rsidRDefault="008D20C5">
      <w:pPr>
        <w:pStyle w:val="Nadpis30"/>
        <w:keepNext/>
        <w:keepLines/>
        <w:shd w:val="clear" w:color="auto" w:fill="auto"/>
        <w:ind w:left="400" w:firstLine="0"/>
      </w:pPr>
      <w:bookmarkStart w:id="38" w:name="bookmark42"/>
      <w:bookmarkStart w:id="39" w:name="bookmark43"/>
      <w:r>
        <w:t>Článek VII</w:t>
      </w:r>
      <w:bookmarkEnd w:id="38"/>
      <w:bookmarkEnd w:id="39"/>
    </w:p>
    <w:p w14:paraId="56E44BFC" w14:textId="77777777" w:rsidR="003C4F65" w:rsidRDefault="008D20C5">
      <w:pPr>
        <w:pStyle w:val="Zkladntext1"/>
        <w:shd w:val="clear" w:color="auto" w:fill="auto"/>
        <w:spacing w:after="220" w:line="216" w:lineRule="auto"/>
        <w:ind w:firstLine="400"/>
        <w:rPr>
          <w:sz w:val="20"/>
          <w:szCs w:val="20"/>
        </w:rPr>
      </w:pPr>
      <w:r>
        <w:rPr>
          <w:b/>
          <w:bCs/>
          <w:sz w:val="20"/>
          <w:szCs w:val="20"/>
          <w:u w:val="single"/>
        </w:rPr>
        <w:t>Ujednání pro případ vzniku škodné události</w:t>
      </w:r>
    </w:p>
    <w:p w14:paraId="56E44BFD" w14:textId="77777777" w:rsidR="003C4F65" w:rsidRDefault="008D20C5">
      <w:pPr>
        <w:pStyle w:val="Zkladntext1"/>
        <w:numPr>
          <w:ilvl w:val="0"/>
          <w:numId w:val="6"/>
        </w:numPr>
        <w:shd w:val="clear" w:color="auto" w:fill="auto"/>
        <w:tabs>
          <w:tab w:val="left" w:pos="749"/>
        </w:tabs>
        <w:spacing w:after="220"/>
        <w:ind w:left="700" w:hanging="300"/>
      </w:pPr>
      <w:r>
        <w:t xml:space="preserve">Pojištěný, případné zplnomocněný zástupce, telefonicky nahlásí na </w:t>
      </w:r>
      <w:r w:rsidRPr="00D53BB0">
        <w:rPr>
          <w:lang w:eastAsia="en-US" w:bidi="en-US"/>
        </w:rPr>
        <w:t xml:space="preserve">Call </w:t>
      </w:r>
      <w:r>
        <w:t xml:space="preserve">centrum UNIQA pojišťovny a.s. (488 125 125) vznik škodné události, kde </w:t>
      </w:r>
      <w:r>
        <w:t xml:space="preserve">bude tato událost registrována a sděleno její registrační číslo). Případně tak lze učinit písemně emailem: </w:t>
      </w:r>
      <w:hyperlink r:id="rId8" w:history="1">
        <w:r>
          <w:rPr>
            <w:lang w:val="en-US" w:eastAsia="en-US" w:bidi="en-US"/>
          </w:rPr>
          <w:t>hlaseni.PU@uniqa.cz</w:t>
        </w:r>
      </w:hyperlink>
    </w:p>
    <w:p w14:paraId="56E44BFE" w14:textId="77777777" w:rsidR="003C4F65" w:rsidRDefault="008D20C5">
      <w:pPr>
        <w:pStyle w:val="Zkladntext1"/>
        <w:numPr>
          <w:ilvl w:val="0"/>
          <w:numId w:val="6"/>
        </w:numPr>
        <w:shd w:val="clear" w:color="auto" w:fill="auto"/>
        <w:tabs>
          <w:tab w:val="left" w:pos="749"/>
        </w:tabs>
        <w:spacing w:after="0" w:line="254" w:lineRule="auto"/>
        <w:ind w:firstLine="400"/>
      </w:pPr>
      <w:r>
        <w:t>Příslušnému pracovníkovi je třeba sdělit následující:</w:t>
      </w:r>
    </w:p>
    <w:p w14:paraId="56E44BFF" w14:textId="77777777" w:rsidR="003C4F65" w:rsidRDefault="008D20C5">
      <w:pPr>
        <w:pStyle w:val="Zkladntext1"/>
        <w:shd w:val="clear" w:color="auto" w:fill="auto"/>
        <w:spacing w:after="0" w:line="254" w:lineRule="auto"/>
        <w:ind w:left="1120" w:hanging="340"/>
      </w:pPr>
      <w:r>
        <w:rPr>
          <w:i/>
          <w:iCs/>
        </w:rPr>
        <w:t>J</w:t>
      </w:r>
      <w:r>
        <w:t xml:space="preserve"> jméno, adresu, číslo pojistné sm</w:t>
      </w:r>
      <w:r>
        <w:t>louvy, kontaktní spojení vč. emailové adresy, stručně jak a kdy k PU došlo,</w:t>
      </w:r>
    </w:p>
    <w:p w14:paraId="56E44C00" w14:textId="77777777" w:rsidR="003C4F65" w:rsidRDefault="008D20C5">
      <w:pPr>
        <w:pStyle w:val="Zkladntext1"/>
        <w:shd w:val="clear" w:color="auto" w:fill="auto"/>
        <w:spacing w:after="0" w:line="254" w:lineRule="auto"/>
        <w:ind w:firstLine="760"/>
      </w:pPr>
      <w:r>
        <w:rPr>
          <w:i/>
          <w:iCs/>
        </w:rPr>
        <w:t>J</w:t>
      </w:r>
      <w:r>
        <w:t xml:space="preserve"> pravděpodobnou výši škody,</w:t>
      </w:r>
    </w:p>
    <w:p w14:paraId="56E44C01" w14:textId="77777777" w:rsidR="003C4F65" w:rsidRDefault="008D20C5">
      <w:pPr>
        <w:pStyle w:val="Zkladntext1"/>
        <w:shd w:val="clear" w:color="auto" w:fill="auto"/>
        <w:spacing w:after="800" w:line="254" w:lineRule="auto"/>
        <w:ind w:left="1120" w:hanging="340"/>
      </w:pPr>
      <w:r>
        <w:rPr>
          <w:i/>
          <w:iCs/>
        </w:rPr>
        <w:t>J</w:t>
      </w:r>
      <w:r>
        <w:t xml:space="preserve"> adresu, místo, kde se poškozené předměty pojištění nacházejí, kontaktní osobu pro zajištění prohlídky a posouzení rozsahu takto vzniklé škody (nutné k přizvání technika, případně soudního znalce).</w:t>
      </w:r>
    </w:p>
    <w:p w14:paraId="56E44C02" w14:textId="63E944F6" w:rsidR="003C4F65" w:rsidRDefault="008D20C5">
      <w:pPr>
        <w:pStyle w:val="Nadpis30"/>
        <w:keepNext/>
        <w:keepLines/>
        <w:shd w:val="clear" w:color="auto" w:fill="auto"/>
        <w:ind w:firstLine="400"/>
        <w:jc w:val="both"/>
      </w:pPr>
      <w:bookmarkStart w:id="40" w:name="bookmark44"/>
      <w:bookmarkStart w:id="41" w:name="bookmark45"/>
      <w:r>
        <w:t xml:space="preserve">Článek </w:t>
      </w:r>
      <w:proofErr w:type="spellStart"/>
      <w:r>
        <w:t>Vl</w:t>
      </w:r>
      <w:r w:rsidR="00984F58">
        <w:t>I</w:t>
      </w:r>
      <w:r>
        <w:t>l</w:t>
      </w:r>
      <w:bookmarkEnd w:id="40"/>
      <w:bookmarkEnd w:id="41"/>
      <w:proofErr w:type="spellEnd"/>
    </w:p>
    <w:p w14:paraId="56E44C03" w14:textId="77777777" w:rsidR="003C4F65" w:rsidRDefault="008D20C5">
      <w:pPr>
        <w:pStyle w:val="Zkladntext1"/>
        <w:shd w:val="clear" w:color="auto" w:fill="auto"/>
        <w:spacing w:after="400" w:line="226" w:lineRule="auto"/>
        <w:ind w:firstLine="400"/>
        <w:rPr>
          <w:sz w:val="20"/>
          <w:szCs w:val="20"/>
        </w:rPr>
      </w:pPr>
      <w:r>
        <w:rPr>
          <w:b/>
          <w:bCs/>
          <w:sz w:val="20"/>
          <w:szCs w:val="20"/>
          <w:u w:val="single"/>
        </w:rPr>
        <w:t>Závěrečná ustanovení a ujednání</w:t>
      </w:r>
    </w:p>
    <w:p w14:paraId="56E44C04" w14:textId="77777777" w:rsidR="003C4F65" w:rsidRDefault="008D20C5">
      <w:pPr>
        <w:pStyle w:val="Zkladntext1"/>
        <w:numPr>
          <w:ilvl w:val="0"/>
          <w:numId w:val="7"/>
        </w:numPr>
        <w:shd w:val="clear" w:color="auto" w:fill="auto"/>
        <w:tabs>
          <w:tab w:val="left" w:pos="749"/>
        </w:tabs>
        <w:spacing w:after="400" w:line="226" w:lineRule="auto"/>
        <w:ind w:left="760" w:hanging="360"/>
      </w:pPr>
      <w:r>
        <w:t xml:space="preserve">Tato </w:t>
      </w:r>
      <w:r>
        <w:t xml:space="preserve">pojistná smlouva obsahuje 8 stran textu a 5 příloh. Je vystavena ve třech vyhotoveních, z nichž jedno </w:t>
      </w:r>
      <w:proofErr w:type="gramStart"/>
      <w:r>
        <w:t>obdrží</w:t>
      </w:r>
      <w:proofErr w:type="gramEnd"/>
      <w:r>
        <w:t xml:space="preserve"> pojistník, jedno pojistitel a jedno pojišťovací makléř.</w:t>
      </w:r>
    </w:p>
    <w:p w14:paraId="56E44C05" w14:textId="77777777" w:rsidR="003C4F65" w:rsidRDefault="008D20C5">
      <w:pPr>
        <w:pStyle w:val="Zkladntext1"/>
        <w:numPr>
          <w:ilvl w:val="0"/>
          <w:numId w:val="7"/>
        </w:numPr>
        <w:shd w:val="clear" w:color="auto" w:fill="auto"/>
        <w:tabs>
          <w:tab w:val="left" w:pos="749"/>
        </w:tabs>
        <w:spacing w:after="400" w:line="226" w:lineRule="auto"/>
        <w:ind w:firstLine="400"/>
      </w:pPr>
      <w:r>
        <w:t>Přílohy pojistné smlouvy:</w:t>
      </w:r>
    </w:p>
    <w:p w14:paraId="56E44C06" w14:textId="77777777" w:rsidR="003C4F65" w:rsidRDefault="008D20C5">
      <w:pPr>
        <w:pStyle w:val="Zkladntext1"/>
        <w:shd w:val="clear" w:color="auto" w:fill="auto"/>
        <w:spacing w:after="220" w:line="240" w:lineRule="auto"/>
        <w:ind w:firstLine="400"/>
      </w:pPr>
      <w:r>
        <w:t>Příloha č. 1 - Specifikace vozidel</w:t>
      </w:r>
    </w:p>
    <w:p w14:paraId="56E44C07" w14:textId="77777777" w:rsidR="003C4F65" w:rsidRDefault="008D20C5">
      <w:pPr>
        <w:pStyle w:val="Zkladntext1"/>
        <w:shd w:val="clear" w:color="auto" w:fill="auto"/>
        <w:spacing w:after="220" w:line="240" w:lineRule="auto"/>
        <w:ind w:firstLine="400"/>
      </w:pPr>
      <w:r>
        <w:t>Příloha č. 2 - Podmínky zabezp</w:t>
      </w:r>
      <w:r>
        <w:t>ečení pro transport a pobyt</w:t>
      </w:r>
    </w:p>
    <w:p w14:paraId="56E44C08" w14:textId="77777777" w:rsidR="003C4F65" w:rsidRDefault="008D20C5">
      <w:pPr>
        <w:pStyle w:val="Zkladntext1"/>
        <w:shd w:val="clear" w:color="auto" w:fill="auto"/>
        <w:spacing w:after="260" w:line="240" w:lineRule="auto"/>
        <w:ind w:firstLine="400"/>
        <w:jc w:val="both"/>
        <w:sectPr w:rsidR="003C4F65">
          <w:pgSz w:w="11900" w:h="16840"/>
          <w:pgMar w:top="940" w:right="1056" w:bottom="1263" w:left="752" w:header="512" w:footer="3" w:gutter="0"/>
          <w:cols w:space="720"/>
          <w:noEndnote/>
          <w:docGrid w:linePitch="360"/>
        </w:sectPr>
      </w:pPr>
      <w:r>
        <w:t>Příloha č. 3 - Přihláška do pojištění (vzor)</w:t>
      </w:r>
    </w:p>
    <w:p w14:paraId="56E44C09" w14:textId="77777777" w:rsidR="003C4F65" w:rsidRDefault="008D20C5">
      <w:pPr>
        <w:pStyle w:val="Zkladntext1"/>
        <w:framePr w:w="2884" w:h="274" w:wrap="none" w:hAnchor="page" w:x="1117" w:y="1409"/>
        <w:shd w:val="clear" w:color="auto" w:fill="auto"/>
        <w:spacing w:after="0" w:line="240" w:lineRule="auto"/>
        <w:ind w:firstLine="0"/>
      </w:pPr>
      <w:r>
        <w:lastRenderedPageBreak/>
        <w:t>Příloha č. 4 - Pojistné podmínky</w:t>
      </w:r>
    </w:p>
    <w:p w14:paraId="56E44C0A" w14:textId="77777777" w:rsidR="003C4F65" w:rsidRDefault="008D20C5">
      <w:pPr>
        <w:pStyle w:val="Zkladntext1"/>
        <w:framePr w:w="8543" w:h="1660" w:wrap="none" w:hAnchor="page" w:x="2197" w:y="1639"/>
        <w:shd w:val="clear" w:color="auto" w:fill="auto"/>
        <w:spacing w:after="0"/>
        <w:ind w:firstLine="0"/>
      </w:pPr>
      <w:r>
        <w:rPr>
          <w:i/>
          <w:iCs/>
        </w:rPr>
        <w:t>J</w:t>
      </w:r>
      <w:r>
        <w:t xml:space="preserve"> Všeobecné pojistné </w:t>
      </w:r>
      <w:proofErr w:type="gramStart"/>
      <w:r>
        <w:t>podmínky - obecná</w:t>
      </w:r>
      <w:proofErr w:type="gramEnd"/>
      <w:r>
        <w:t xml:space="preserve"> část („UCZ/14“)</w:t>
      </w:r>
    </w:p>
    <w:p w14:paraId="56E44C0B" w14:textId="77777777" w:rsidR="003C4F65" w:rsidRDefault="008D20C5">
      <w:pPr>
        <w:pStyle w:val="Zkladntext1"/>
        <w:framePr w:w="8543" w:h="1660" w:wrap="none" w:hAnchor="page" w:x="2197" w:y="1639"/>
        <w:shd w:val="clear" w:color="auto" w:fill="auto"/>
        <w:spacing w:after="0"/>
        <w:ind w:left="360" w:hanging="360"/>
      </w:pPr>
      <w:r>
        <w:rPr>
          <w:i/>
          <w:iCs/>
        </w:rPr>
        <w:t>J</w:t>
      </w:r>
      <w:r>
        <w:t xml:space="preserve"> Všeobecné pojistné podmínky pro pojištění předmětů umělecké a/nebo sběratelské hodnoty („UCZ/Um/14“)</w:t>
      </w:r>
    </w:p>
    <w:p w14:paraId="56E44C0C" w14:textId="77777777" w:rsidR="003C4F65" w:rsidRDefault="008D20C5">
      <w:pPr>
        <w:pStyle w:val="Zkladntext1"/>
        <w:framePr w:w="8543" w:h="1660" w:wrap="none" w:hAnchor="page" w:x="2197" w:y="1639"/>
        <w:shd w:val="clear" w:color="auto" w:fill="auto"/>
        <w:spacing w:after="0"/>
        <w:ind w:firstLine="0"/>
      </w:pPr>
      <w:r>
        <w:rPr>
          <w:i/>
          <w:iCs/>
        </w:rPr>
        <w:t>J</w:t>
      </w:r>
      <w:r>
        <w:t xml:space="preserve"> Všeobecné pojistné podmínky pro pojištění přepravy zásilek („UCZ/T/14")</w:t>
      </w:r>
    </w:p>
    <w:p w14:paraId="56E44C0D" w14:textId="77777777" w:rsidR="003C4F65" w:rsidRDefault="008D20C5">
      <w:pPr>
        <w:pStyle w:val="Zkladntext1"/>
        <w:framePr w:w="8543" w:h="1660" w:wrap="none" w:hAnchor="page" w:x="2197" w:y="1639"/>
        <w:shd w:val="clear" w:color="auto" w:fill="auto"/>
        <w:spacing w:after="0"/>
        <w:ind w:firstLine="0"/>
      </w:pPr>
      <w:r>
        <w:rPr>
          <w:i/>
          <w:iCs/>
        </w:rPr>
        <w:t>J</w:t>
      </w:r>
      <w:r>
        <w:t xml:space="preserve"> Doplňkové pojistné podmínky k pojištění majetku pro případ odcizení LIM/14</w:t>
      </w:r>
    </w:p>
    <w:p w14:paraId="56E44C0E" w14:textId="77777777" w:rsidR="003C4F65" w:rsidRDefault="008D20C5">
      <w:pPr>
        <w:pStyle w:val="Zkladntext1"/>
        <w:framePr w:w="8543" w:h="1660" w:wrap="none" w:hAnchor="page" w:x="2197" w:y="1639"/>
        <w:shd w:val="clear" w:color="auto" w:fill="auto"/>
        <w:spacing w:after="0"/>
        <w:ind w:left="360" w:hanging="360"/>
      </w:pPr>
      <w:r>
        <w:rPr>
          <w:i/>
          <w:iCs/>
        </w:rPr>
        <w:t>J</w:t>
      </w:r>
      <w:r>
        <w:t xml:space="preserve"> V</w:t>
      </w:r>
      <w:r>
        <w:t xml:space="preserve">šeobecné pojistné podmínky pojištění majetku pro případ </w:t>
      </w:r>
      <w:proofErr w:type="gramStart"/>
      <w:r>
        <w:t>odcizení - zvláštní</w:t>
      </w:r>
      <w:proofErr w:type="gramEnd"/>
      <w:r>
        <w:t xml:space="preserve"> část (dále jen „UCZ/</w:t>
      </w:r>
      <w:proofErr w:type="spellStart"/>
      <w:r>
        <w:t>Odc</w:t>
      </w:r>
      <w:proofErr w:type="spellEnd"/>
      <w:r>
        <w:t>/14“) - výklad pojmů</w:t>
      </w:r>
    </w:p>
    <w:p w14:paraId="56E44C0F" w14:textId="77777777" w:rsidR="003C4F65" w:rsidRDefault="008D20C5">
      <w:pPr>
        <w:pStyle w:val="Zkladntext1"/>
        <w:framePr w:w="9713" w:h="8046" w:wrap="none" w:hAnchor="page" w:x="1095" w:y="3486"/>
        <w:shd w:val="clear" w:color="auto" w:fill="auto"/>
        <w:spacing w:after="220" w:line="254" w:lineRule="auto"/>
        <w:ind w:firstLine="0"/>
        <w:jc w:val="both"/>
      </w:pPr>
      <w:r>
        <w:t>Příloha č. 5 - Informace o zpracování osobních údajů</w:t>
      </w:r>
    </w:p>
    <w:p w14:paraId="56E44C10" w14:textId="77777777" w:rsidR="003C4F65" w:rsidRDefault="008D20C5">
      <w:pPr>
        <w:pStyle w:val="Zkladntext1"/>
        <w:framePr w:w="9713" w:h="8046" w:wrap="none" w:hAnchor="page" w:x="1095" w:y="3486"/>
        <w:shd w:val="clear" w:color="auto" w:fill="auto"/>
        <w:spacing w:after="220" w:line="254" w:lineRule="auto"/>
        <w:ind w:firstLine="0"/>
        <w:jc w:val="both"/>
      </w:pPr>
      <w:r>
        <w:t>Dále se ujednává, že se na pojištění vztahují doložky, jejichž znění je uvedeno níž</w:t>
      </w:r>
      <w:r>
        <w:t>e.</w:t>
      </w:r>
    </w:p>
    <w:p w14:paraId="56E44C11" w14:textId="77777777" w:rsidR="003C4F65" w:rsidRDefault="008D20C5">
      <w:pPr>
        <w:pStyle w:val="Zkladntext1"/>
        <w:framePr w:w="9713" w:h="8046" w:wrap="none" w:hAnchor="page" w:x="1095" w:y="3486"/>
        <w:shd w:val="clear" w:color="auto" w:fill="auto"/>
        <w:spacing w:after="0" w:line="254" w:lineRule="auto"/>
        <w:ind w:firstLine="0"/>
      </w:pPr>
      <w:r>
        <w:t>SANKČNÍ DOLOŽKA</w:t>
      </w:r>
    </w:p>
    <w:p w14:paraId="56E44C12" w14:textId="77777777" w:rsidR="003C4F65" w:rsidRDefault="008D20C5">
      <w:pPr>
        <w:pStyle w:val="Zkladntext1"/>
        <w:framePr w:w="9713" w:h="8046" w:wrap="none" w:hAnchor="page" w:x="1095" w:y="3486"/>
        <w:shd w:val="clear" w:color="auto" w:fill="auto"/>
        <w:spacing w:after="220" w:line="254" w:lineRule="auto"/>
        <w:ind w:firstLine="0"/>
        <w:jc w:val="both"/>
      </w:pPr>
      <w:r>
        <w:t>Bez ohledu na všechna ostatní ustanovení této smlouvy pojistitel neposkytne pojistné plnění či jakékoliv jiné plnění z pojištění, pokud by takový postup byl v rozporu s ekonomickými, obchodními nebo finančními sankcemi a/nebo embargy Rad</w:t>
      </w:r>
      <w:r>
        <w:t>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w:t>
      </w:r>
      <w:r>
        <w:t>nými státy americkými nebo jinými zeměmi, není-li to v rozporu s právními předpisy Evropské unie nebo vnitrostátními právními předpisy.</w:t>
      </w:r>
    </w:p>
    <w:p w14:paraId="56E44C13" w14:textId="77777777" w:rsidR="003C4F65" w:rsidRDefault="008D20C5">
      <w:pPr>
        <w:pStyle w:val="Zkladntext1"/>
        <w:framePr w:w="9713" w:h="8046" w:wrap="none" w:hAnchor="page" w:x="1095" w:y="3486"/>
        <w:shd w:val="clear" w:color="auto" w:fill="auto"/>
        <w:spacing w:after="0" w:line="254" w:lineRule="auto"/>
        <w:ind w:firstLine="0"/>
        <w:jc w:val="both"/>
      </w:pPr>
      <w:proofErr w:type="gramStart"/>
      <w:r>
        <w:t>DOLOŽKA - VYLOUČENÍ</w:t>
      </w:r>
      <w:proofErr w:type="gramEnd"/>
      <w:r>
        <w:t xml:space="preserve"> KRYTÍ INFEKČNÍCH ONEMOCNĚNÍ</w:t>
      </w:r>
    </w:p>
    <w:p w14:paraId="56E44C14" w14:textId="77777777" w:rsidR="003C4F65" w:rsidRDefault="008D20C5">
      <w:pPr>
        <w:pStyle w:val="Zkladntext1"/>
        <w:framePr w:w="9713" w:h="8046" w:wrap="none" w:hAnchor="page" w:x="1095" w:y="3486"/>
        <w:numPr>
          <w:ilvl w:val="0"/>
          <w:numId w:val="8"/>
        </w:numPr>
        <w:shd w:val="clear" w:color="auto" w:fill="auto"/>
        <w:tabs>
          <w:tab w:val="left" w:pos="216"/>
        </w:tabs>
        <w:spacing w:after="0" w:line="254" w:lineRule="auto"/>
        <w:ind w:firstLine="0"/>
        <w:jc w:val="both"/>
      </w:pPr>
      <w:r>
        <w:t xml:space="preserve">Smluvní strany se dohodly, že pojištění se kromě výluk </w:t>
      </w:r>
      <w:r>
        <w:t>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w:t>
      </w:r>
      <w:r>
        <w:t>ění nebo jakékoliv látky, činidla nebo přísady způsobující takové infekční onemocnění, nebo ze strachu z nebo hrozby (ať už skutečné nebo tak vnímané) infekčních onemocnění nebo látky, činidla nebo přísady způsobující takové infekční onemocnění (dále jen "</w:t>
      </w:r>
      <w:r>
        <w:t>příčina") nebo které jsou této příčině připisované, jakýmkoliv způsobem s touto příčinou spojené nebo vyskytující se souběžně nebo v jakémkoliv pořadí s touto příčinou.</w:t>
      </w:r>
    </w:p>
    <w:p w14:paraId="56E44C15" w14:textId="77777777" w:rsidR="003C4F65" w:rsidRDefault="008D20C5">
      <w:pPr>
        <w:pStyle w:val="Zkladntext1"/>
        <w:framePr w:w="9713" w:h="8046" w:wrap="none" w:hAnchor="page" w:x="1095" w:y="3486"/>
        <w:numPr>
          <w:ilvl w:val="0"/>
          <w:numId w:val="8"/>
        </w:numPr>
        <w:shd w:val="clear" w:color="auto" w:fill="auto"/>
        <w:tabs>
          <w:tab w:val="left" w:pos="230"/>
        </w:tabs>
        <w:spacing w:after="0" w:line="254" w:lineRule="auto"/>
        <w:ind w:firstLine="0"/>
        <w:jc w:val="both"/>
      </w:pPr>
      <w:r>
        <w:t>Tato výluka se však neuplatní v případě, kdy škoda spočívá ve fyzickém poškození pojišt</w:t>
      </w:r>
      <w:r>
        <w: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w:t>
      </w:r>
      <w:r>
        <w:t xml:space="preserve">dy na </w:t>
      </w:r>
      <w:proofErr w:type="gramStart"/>
      <w:r>
        <w:t>věci - pojištěném</w:t>
      </w:r>
      <w:proofErr w:type="gramEnd"/>
      <w:r>
        <w:t xml:space="preserve"> majetku.</w:t>
      </w:r>
    </w:p>
    <w:p w14:paraId="56E44C16" w14:textId="77777777" w:rsidR="003C4F65" w:rsidRDefault="008D20C5">
      <w:pPr>
        <w:pStyle w:val="Zkladntext1"/>
        <w:framePr w:w="9713" w:h="8046" w:wrap="none" w:hAnchor="page" w:x="1095" w:y="3486"/>
        <w:numPr>
          <w:ilvl w:val="0"/>
          <w:numId w:val="8"/>
        </w:numPr>
        <w:shd w:val="clear" w:color="auto" w:fill="auto"/>
        <w:tabs>
          <w:tab w:val="left" w:pos="245"/>
        </w:tabs>
        <w:spacing w:after="0" w:line="254" w:lineRule="auto"/>
        <w:ind w:firstLine="0"/>
        <w:jc w:val="both"/>
      </w:pPr>
      <w:r>
        <w:t>Pro účely této doložky se za ztráty, škody, nároky, náklady, výdaje nebo jiné částky či hodnoty, považují také jakékoli náklady na vyčištění, detoxikaci, odstranění, sledování nebo testování:</w:t>
      </w:r>
    </w:p>
    <w:p w14:paraId="56E44C17" w14:textId="77777777" w:rsidR="003C4F65" w:rsidRDefault="008D20C5">
      <w:pPr>
        <w:pStyle w:val="Zkladntext1"/>
        <w:framePr w:w="9713" w:h="8046" w:wrap="none" w:hAnchor="page" w:x="1095" w:y="3486"/>
        <w:numPr>
          <w:ilvl w:val="1"/>
          <w:numId w:val="8"/>
        </w:numPr>
        <w:shd w:val="clear" w:color="auto" w:fill="auto"/>
        <w:tabs>
          <w:tab w:val="left" w:pos="392"/>
        </w:tabs>
        <w:spacing w:after="0" w:line="254" w:lineRule="auto"/>
        <w:ind w:firstLine="0"/>
        <w:jc w:val="both"/>
      </w:pPr>
      <w:r>
        <w:t>Infekčního onemocnění, nebo</w:t>
      </w:r>
    </w:p>
    <w:p w14:paraId="56E44C18" w14:textId="77777777" w:rsidR="003C4F65" w:rsidRDefault="008D20C5">
      <w:pPr>
        <w:pStyle w:val="Zkladntext1"/>
        <w:framePr w:w="9713" w:h="8046" w:wrap="none" w:hAnchor="page" w:x="1095" w:y="3486"/>
        <w:numPr>
          <w:ilvl w:val="1"/>
          <w:numId w:val="8"/>
        </w:numPr>
        <w:shd w:val="clear" w:color="auto" w:fill="auto"/>
        <w:tabs>
          <w:tab w:val="left" w:pos="479"/>
        </w:tabs>
        <w:spacing w:after="0" w:line="254" w:lineRule="auto"/>
        <w:ind w:firstLine="0"/>
        <w:jc w:val="both"/>
      </w:pPr>
      <w:r>
        <w:t>jakéhokoliv majetku pojištěného podle této pojistné smlouvy, ovlivněného takovým infekčním onemocněním.</w:t>
      </w:r>
    </w:p>
    <w:p w14:paraId="56E44C19" w14:textId="77777777" w:rsidR="003C4F65" w:rsidRDefault="008D20C5">
      <w:pPr>
        <w:pStyle w:val="Zkladntext1"/>
        <w:framePr w:w="9713" w:h="8046" w:wrap="none" w:hAnchor="page" w:x="1095" w:y="3486"/>
        <w:numPr>
          <w:ilvl w:val="0"/>
          <w:numId w:val="8"/>
        </w:numPr>
        <w:shd w:val="clear" w:color="auto" w:fill="auto"/>
        <w:tabs>
          <w:tab w:val="left" w:pos="252"/>
        </w:tabs>
        <w:spacing w:after="0" w:line="254" w:lineRule="auto"/>
        <w:ind w:firstLine="0"/>
        <w:jc w:val="both"/>
      </w:pPr>
      <w:r>
        <w:t>Definice infekčního onemocnění je stanovena příslušnými obecně závaznými právními předpisy platnými na území České republiky nebo na území země, pro kte</w:t>
      </w:r>
      <w:r>
        <w:t>rou byla sjednána územní platnost pojištění.</w:t>
      </w:r>
    </w:p>
    <w:p w14:paraId="56E44C1A" w14:textId="77777777" w:rsidR="003C4F65" w:rsidRDefault="008D20C5">
      <w:pPr>
        <w:pStyle w:val="Zkladntext1"/>
        <w:framePr w:w="9713" w:h="8046" w:wrap="none" w:hAnchor="page" w:x="1095" w:y="3486"/>
        <w:numPr>
          <w:ilvl w:val="0"/>
          <w:numId w:val="8"/>
        </w:numPr>
        <w:shd w:val="clear" w:color="auto" w:fill="auto"/>
        <w:tabs>
          <w:tab w:val="left" w:pos="212"/>
        </w:tabs>
        <w:spacing w:after="380" w:line="254" w:lineRule="auto"/>
        <w:ind w:firstLine="0"/>
        <w:jc w:val="both"/>
      </w:pPr>
      <w:r>
        <w:t>Všechny ostatní podmínky a výluky pojistné smlouvy zůstávají beze změny.</w:t>
      </w:r>
    </w:p>
    <w:p w14:paraId="56E44C1B" w14:textId="77777777" w:rsidR="003C4F65" w:rsidRDefault="008D20C5">
      <w:pPr>
        <w:pStyle w:val="Zkladntext1"/>
        <w:framePr w:w="9713" w:h="8046" w:wrap="none" w:hAnchor="page" w:x="1095" w:y="3486"/>
        <w:shd w:val="clear" w:color="auto" w:fill="auto"/>
        <w:spacing w:after="220" w:line="254" w:lineRule="auto"/>
        <w:ind w:firstLine="0"/>
      </w:pPr>
      <w:r>
        <w:t>V Praze, dne 14.4.2023</w:t>
      </w:r>
    </w:p>
    <w:p w14:paraId="56E44C1C" w14:textId="77777777" w:rsidR="003C4F65" w:rsidRDefault="008D20C5">
      <w:pPr>
        <w:pStyle w:val="Zkladntext1"/>
        <w:framePr w:w="1292" w:h="270" w:wrap="none" w:hAnchor="page" w:x="1106" w:y="11957"/>
        <w:shd w:val="clear" w:color="auto" w:fill="auto"/>
        <w:spacing w:after="0" w:line="240" w:lineRule="auto"/>
        <w:ind w:firstLine="0"/>
      </w:pPr>
      <w:r>
        <w:t xml:space="preserve">Za </w:t>
      </w:r>
      <w:proofErr w:type="gramStart"/>
      <w:r>
        <w:t>pojistitele :</w:t>
      </w:r>
      <w:proofErr w:type="gramEnd"/>
    </w:p>
    <w:p w14:paraId="56E44C1D" w14:textId="77777777" w:rsidR="003C4F65" w:rsidRDefault="008D20C5">
      <w:pPr>
        <w:pStyle w:val="Zkladntext1"/>
        <w:framePr w:w="2786" w:h="472" w:wrap="none" w:hAnchor="page" w:x="2712" w:y="12950"/>
        <w:shd w:val="clear" w:color="auto" w:fill="auto"/>
        <w:spacing w:after="0" w:line="230" w:lineRule="auto"/>
        <w:ind w:left="300" w:hanging="300"/>
      </w:pPr>
      <w:r>
        <w:t xml:space="preserve">RNDr. Martin </w:t>
      </w:r>
      <w:proofErr w:type="spellStart"/>
      <w:r>
        <w:t>Rotkovský</w:t>
      </w:r>
      <w:proofErr w:type="spellEnd"/>
      <w:r>
        <w:t>, Ph.D. člen představenstva</w:t>
      </w:r>
    </w:p>
    <w:p w14:paraId="65F7EB60" w14:textId="6E064F79" w:rsidR="0000198E" w:rsidRDefault="008D20C5" w:rsidP="0000198E">
      <w:pPr>
        <w:pStyle w:val="Titulekobrzku0"/>
        <w:framePr w:w="3044" w:h="486" w:wrap="none" w:hAnchor="page" w:x="7457" w:y="12932"/>
        <w:shd w:val="clear" w:color="auto" w:fill="auto"/>
      </w:pPr>
      <w:r>
        <w:t>Ing. Martin Žáč</w:t>
      </w:r>
      <w:r w:rsidR="0000198E">
        <w:t>ek</w:t>
      </w:r>
      <w:r w:rsidR="003C1175">
        <w:t>, CSc.</w:t>
      </w:r>
      <w:r>
        <w:t xml:space="preserve"> </w:t>
      </w:r>
    </w:p>
    <w:p w14:paraId="56E44C1E" w14:textId="2D03B087" w:rsidR="003C4F65" w:rsidRDefault="008D20C5" w:rsidP="0000198E">
      <w:pPr>
        <w:pStyle w:val="Titulekobrzku0"/>
        <w:framePr w:w="3044" w:h="486" w:wrap="none" w:hAnchor="page" w:x="7457" w:y="12932"/>
        <w:shd w:val="clear" w:color="auto" w:fill="auto"/>
      </w:pPr>
      <w:r>
        <w:t>předseda předst</w:t>
      </w:r>
      <w:r w:rsidR="003C1175">
        <w:t>avenstva</w:t>
      </w:r>
    </w:p>
    <w:p w14:paraId="56E44C1F" w14:textId="77777777" w:rsidR="003C4F65" w:rsidRDefault="008D20C5">
      <w:pPr>
        <w:pStyle w:val="Zkladntext1"/>
        <w:framePr w:w="9684" w:h="738" w:wrap="none" w:hAnchor="page" w:x="1121" w:y="13836"/>
        <w:shd w:val="clear" w:color="auto" w:fill="auto"/>
        <w:spacing w:after="0"/>
        <w:ind w:firstLine="0"/>
      </w:pPr>
      <w:r>
        <w:t xml:space="preserve">Potvrzuji, že jsem převzal a souhlasím s níže uvedenými všeobecnými pojistnými podmínkami a doplňkovými pojistnými podmínkami, které </w:t>
      </w:r>
      <w:proofErr w:type="gramStart"/>
      <w:r>
        <w:t>tvoří</w:t>
      </w:r>
      <w:proofErr w:type="gramEnd"/>
      <w:r>
        <w:t xml:space="preserve"> nedílnou součást této pojistné smlouvy:</w:t>
      </w:r>
    </w:p>
    <w:p w14:paraId="56E44C20" w14:textId="77777777" w:rsidR="003C4F65" w:rsidRDefault="008D20C5">
      <w:pPr>
        <w:pStyle w:val="Zkladntext1"/>
        <w:framePr w:w="9684" w:h="738" w:wrap="none" w:hAnchor="page" w:x="1121" w:y="13836"/>
        <w:shd w:val="clear" w:color="auto" w:fill="auto"/>
        <w:spacing w:after="0"/>
        <w:ind w:firstLine="0"/>
      </w:pPr>
      <w:r>
        <w:t>UCZ/14, UCZ/Um/14, UCZ/T/14, Podmínky zabezpečení pro transport a pobyt, UCZ/</w:t>
      </w:r>
      <w:proofErr w:type="spellStart"/>
      <w:r>
        <w:t>Odc</w:t>
      </w:r>
      <w:proofErr w:type="spellEnd"/>
      <w:r>
        <w:t>/14, LIM/14</w:t>
      </w:r>
    </w:p>
    <w:p w14:paraId="56E44C21" w14:textId="685D5ECE" w:rsidR="003C4F65" w:rsidRDefault="008D20C5">
      <w:pPr>
        <w:spacing w:line="360" w:lineRule="exact"/>
      </w:pPr>
      <w:r>
        <w:rPr>
          <w:noProof/>
        </w:rPr>
        <w:drawing>
          <wp:anchor distT="0" distB="0" distL="0" distR="0" simplePos="0" relativeHeight="62914692" behindDoc="1" locked="0" layoutInCell="1" allowOverlap="1" wp14:anchorId="56E44C5C" wp14:editId="56E44C5D">
            <wp:simplePos x="0" y="0"/>
            <wp:positionH relativeFrom="page">
              <wp:posOffset>464185</wp:posOffset>
            </wp:positionH>
            <wp:positionV relativeFrom="margin">
              <wp:posOffset>0</wp:posOffset>
            </wp:positionV>
            <wp:extent cx="774065" cy="786130"/>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774065" cy="786130"/>
                    </a:xfrm>
                    <a:prstGeom prst="rect">
                      <a:avLst/>
                    </a:prstGeom>
                  </pic:spPr>
                </pic:pic>
              </a:graphicData>
            </a:graphic>
          </wp:anchor>
        </w:drawing>
      </w:r>
    </w:p>
    <w:p w14:paraId="56E44C22" w14:textId="77777777" w:rsidR="003C4F65" w:rsidRDefault="003C4F65">
      <w:pPr>
        <w:spacing w:line="360" w:lineRule="exact"/>
      </w:pPr>
    </w:p>
    <w:p w14:paraId="56E44C23" w14:textId="77777777" w:rsidR="003C4F65" w:rsidRDefault="003C4F65">
      <w:pPr>
        <w:spacing w:line="360" w:lineRule="exact"/>
      </w:pPr>
    </w:p>
    <w:p w14:paraId="56E44C24" w14:textId="77777777" w:rsidR="003C4F65" w:rsidRDefault="003C4F65">
      <w:pPr>
        <w:spacing w:line="360" w:lineRule="exact"/>
      </w:pPr>
    </w:p>
    <w:p w14:paraId="56E44C25" w14:textId="77777777" w:rsidR="003C4F65" w:rsidRDefault="003C4F65">
      <w:pPr>
        <w:spacing w:line="360" w:lineRule="exact"/>
      </w:pPr>
    </w:p>
    <w:p w14:paraId="56E44C26" w14:textId="77777777" w:rsidR="003C4F65" w:rsidRDefault="003C4F65">
      <w:pPr>
        <w:spacing w:line="360" w:lineRule="exact"/>
      </w:pPr>
    </w:p>
    <w:p w14:paraId="56E44C27" w14:textId="77777777" w:rsidR="003C4F65" w:rsidRDefault="003C4F65">
      <w:pPr>
        <w:spacing w:line="360" w:lineRule="exact"/>
      </w:pPr>
    </w:p>
    <w:p w14:paraId="56E44C28" w14:textId="77777777" w:rsidR="003C4F65" w:rsidRDefault="003C4F65">
      <w:pPr>
        <w:spacing w:line="360" w:lineRule="exact"/>
      </w:pPr>
    </w:p>
    <w:p w14:paraId="56E44C29" w14:textId="77777777" w:rsidR="003C4F65" w:rsidRDefault="003C4F65">
      <w:pPr>
        <w:spacing w:line="360" w:lineRule="exact"/>
      </w:pPr>
    </w:p>
    <w:p w14:paraId="56E44C2A" w14:textId="77777777" w:rsidR="003C4F65" w:rsidRDefault="003C4F65">
      <w:pPr>
        <w:spacing w:line="360" w:lineRule="exact"/>
      </w:pPr>
    </w:p>
    <w:p w14:paraId="56E44C2B" w14:textId="77777777" w:rsidR="003C4F65" w:rsidRDefault="003C4F65">
      <w:pPr>
        <w:spacing w:line="360" w:lineRule="exact"/>
      </w:pPr>
    </w:p>
    <w:p w14:paraId="56E44C2C" w14:textId="77777777" w:rsidR="003C4F65" w:rsidRDefault="003C4F65">
      <w:pPr>
        <w:spacing w:line="360" w:lineRule="exact"/>
      </w:pPr>
    </w:p>
    <w:p w14:paraId="56E44C2D" w14:textId="77777777" w:rsidR="003C4F65" w:rsidRDefault="003C4F65">
      <w:pPr>
        <w:spacing w:line="360" w:lineRule="exact"/>
      </w:pPr>
    </w:p>
    <w:p w14:paraId="56E44C2E" w14:textId="77777777" w:rsidR="003C4F65" w:rsidRDefault="003C4F65">
      <w:pPr>
        <w:spacing w:line="360" w:lineRule="exact"/>
      </w:pPr>
    </w:p>
    <w:p w14:paraId="56E44C2F" w14:textId="77777777" w:rsidR="003C4F65" w:rsidRDefault="003C4F65">
      <w:pPr>
        <w:spacing w:line="360" w:lineRule="exact"/>
      </w:pPr>
    </w:p>
    <w:p w14:paraId="56E44C30" w14:textId="77777777" w:rsidR="003C4F65" w:rsidRDefault="003C4F65">
      <w:pPr>
        <w:spacing w:line="360" w:lineRule="exact"/>
      </w:pPr>
    </w:p>
    <w:p w14:paraId="56E44C31" w14:textId="77777777" w:rsidR="003C4F65" w:rsidRDefault="003C4F65">
      <w:pPr>
        <w:spacing w:line="360" w:lineRule="exact"/>
      </w:pPr>
    </w:p>
    <w:p w14:paraId="56E44C32" w14:textId="77777777" w:rsidR="003C4F65" w:rsidRDefault="003C4F65">
      <w:pPr>
        <w:spacing w:line="360" w:lineRule="exact"/>
      </w:pPr>
    </w:p>
    <w:p w14:paraId="56E44C33" w14:textId="77777777" w:rsidR="003C4F65" w:rsidRDefault="003C4F65">
      <w:pPr>
        <w:spacing w:line="360" w:lineRule="exact"/>
      </w:pPr>
    </w:p>
    <w:p w14:paraId="56E44C34" w14:textId="77777777" w:rsidR="003C4F65" w:rsidRDefault="003C4F65">
      <w:pPr>
        <w:spacing w:line="360" w:lineRule="exact"/>
      </w:pPr>
    </w:p>
    <w:p w14:paraId="56E44C35" w14:textId="77777777" w:rsidR="003C4F65" w:rsidRDefault="003C4F65">
      <w:pPr>
        <w:spacing w:line="360" w:lineRule="exact"/>
      </w:pPr>
    </w:p>
    <w:p w14:paraId="56E44C36" w14:textId="77777777" w:rsidR="003C4F65" w:rsidRDefault="003C4F65">
      <w:pPr>
        <w:spacing w:line="360" w:lineRule="exact"/>
      </w:pPr>
    </w:p>
    <w:p w14:paraId="56E44C37" w14:textId="77777777" w:rsidR="003C4F65" w:rsidRDefault="003C4F65">
      <w:pPr>
        <w:spacing w:line="360" w:lineRule="exact"/>
      </w:pPr>
    </w:p>
    <w:p w14:paraId="56E44C38" w14:textId="77777777" w:rsidR="003C4F65" w:rsidRDefault="003C4F65">
      <w:pPr>
        <w:spacing w:line="360" w:lineRule="exact"/>
      </w:pPr>
    </w:p>
    <w:p w14:paraId="56E44C39" w14:textId="77777777" w:rsidR="003C4F65" w:rsidRDefault="003C4F65">
      <w:pPr>
        <w:spacing w:line="360" w:lineRule="exact"/>
      </w:pPr>
    </w:p>
    <w:p w14:paraId="56E44C3A" w14:textId="77777777" w:rsidR="003C4F65" w:rsidRDefault="003C4F65">
      <w:pPr>
        <w:spacing w:line="360" w:lineRule="exact"/>
      </w:pPr>
    </w:p>
    <w:p w14:paraId="56E44C3B" w14:textId="77777777" w:rsidR="003C4F65" w:rsidRDefault="003C4F65">
      <w:pPr>
        <w:spacing w:line="360" w:lineRule="exact"/>
      </w:pPr>
    </w:p>
    <w:p w14:paraId="56E44C3C" w14:textId="77777777" w:rsidR="003C4F65" w:rsidRDefault="003C4F65">
      <w:pPr>
        <w:spacing w:line="360" w:lineRule="exact"/>
      </w:pPr>
    </w:p>
    <w:p w14:paraId="56E44C3D" w14:textId="77777777" w:rsidR="003C4F65" w:rsidRDefault="003C4F65">
      <w:pPr>
        <w:spacing w:line="360" w:lineRule="exact"/>
      </w:pPr>
    </w:p>
    <w:p w14:paraId="56E44C3E" w14:textId="77777777" w:rsidR="003C4F65" w:rsidRDefault="003C4F65">
      <w:pPr>
        <w:spacing w:line="360" w:lineRule="exact"/>
      </w:pPr>
    </w:p>
    <w:p w14:paraId="56E44C3F" w14:textId="77777777" w:rsidR="003C4F65" w:rsidRDefault="003C4F65">
      <w:pPr>
        <w:spacing w:line="360" w:lineRule="exact"/>
      </w:pPr>
    </w:p>
    <w:p w14:paraId="56E44C40" w14:textId="77777777" w:rsidR="003C4F65" w:rsidRDefault="003C4F65">
      <w:pPr>
        <w:spacing w:line="360" w:lineRule="exact"/>
      </w:pPr>
    </w:p>
    <w:p w14:paraId="56E44C41" w14:textId="77777777" w:rsidR="003C4F65" w:rsidRDefault="003C4F65">
      <w:pPr>
        <w:spacing w:line="360" w:lineRule="exact"/>
      </w:pPr>
    </w:p>
    <w:p w14:paraId="56E44C42" w14:textId="77777777" w:rsidR="003C4F65" w:rsidRDefault="003C4F65">
      <w:pPr>
        <w:spacing w:line="360" w:lineRule="exact"/>
      </w:pPr>
    </w:p>
    <w:p w14:paraId="56E44C43" w14:textId="77777777" w:rsidR="003C4F65" w:rsidRDefault="003C4F65">
      <w:pPr>
        <w:spacing w:line="360" w:lineRule="exact"/>
      </w:pPr>
    </w:p>
    <w:p w14:paraId="56E44C44" w14:textId="77777777" w:rsidR="003C4F65" w:rsidRDefault="003C4F65">
      <w:pPr>
        <w:spacing w:line="360" w:lineRule="exact"/>
      </w:pPr>
    </w:p>
    <w:p w14:paraId="56E44C45" w14:textId="77777777" w:rsidR="003C4F65" w:rsidRDefault="003C4F65">
      <w:pPr>
        <w:spacing w:line="360" w:lineRule="exact"/>
      </w:pPr>
    </w:p>
    <w:p w14:paraId="56E44C46" w14:textId="77777777" w:rsidR="003C4F65" w:rsidRDefault="003C4F65">
      <w:pPr>
        <w:spacing w:line="360" w:lineRule="exact"/>
      </w:pPr>
    </w:p>
    <w:p w14:paraId="56E44C47" w14:textId="77777777" w:rsidR="003C4F65" w:rsidRDefault="003C4F65">
      <w:pPr>
        <w:spacing w:line="360" w:lineRule="exact"/>
      </w:pPr>
    </w:p>
    <w:p w14:paraId="56E44C48" w14:textId="77777777" w:rsidR="003C4F65" w:rsidRDefault="003C4F65">
      <w:pPr>
        <w:spacing w:after="532" w:line="1" w:lineRule="exact"/>
      </w:pPr>
    </w:p>
    <w:p w14:paraId="56E44C49" w14:textId="77777777" w:rsidR="003C4F65" w:rsidRDefault="003C4F65">
      <w:pPr>
        <w:spacing w:line="1" w:lineRule="exact"/>
        <w:sectPr w:rsidR="003C4F65">
          <w:pgSz w:w="11900" w:h="16840"/>
          <w:pgMar w:top="768" w:right="1093" w:bottom="925" w:left="731" w:header="340" w:footer="3" w:gutter="0"/>
          <w:cols w:space="720"/>
          <w:noEndnote/>
          <w:docGrid w:linePitch="360"/>
        </w:sectPr>
      </w:pPr>
    </w:p>
    <w:p w14:paraId="56E44C4A" w14:textId="77777777" w:rsidR="003C4F65" w:rsidRDefault="008D20C5">
      <w:pPr>
        <w:spacing w:line="360" w:lineRule="exact"/>
      </w:pPr>
      <w:r>
        <w:rPr>
          <w:noProof/>
        </w:rPr>
        <w:lastRenderedPageBreak/>
        <w:drawing>
          <wp:anchor distT="0" distB="0" distL="0" distR="0" simplePos="0" relativeHeight="62914696" behindDoc="1" locked="0" layoutInCell="1" allowOverlap="1" wp14:anchorId="56E44C64" wp14:editId="56E44C65">
            <wp:simplePos x="0" y="0"/>
            <wp:positionH relativeFrom="page">
              <wp:posOffset>452120</wp:posOffset>
            </wp:positionH>
            <wp:positionV relativeFrom="margin">
              <wp:posOffset>0</wp:posOffset>
            </wp:positionV>
            <wp:extent cx="701040" cy="64643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0"/>
                    <a:stretch/>
                  </pic:blipFill>
                  <pic:spPr>
                    <a:xfrm>
                      <a:off x="0" y="0"/>
                      <a:ext cx="701040" cy="646430"/>
                    </a:xfrm>
                    <a:prstGeom prst="rect">
                      <a:avLst/>
                    </a:prstGeom>
                  </pic:spPr>
                </pic:pic>
              </a:graphicData>
            </a:graphic>
          </wp:anchor>
        </w:drawing>
      </w:r>
    </w:p>
    <w:p w14:paraId="56E44C4B" w14:textId="77777777" w:rsidR="003C4F65" w:rsidRDefault="003C4F65">
      <w:pPr>
        <w:spacing w:after="654" w:line="1" w:lineRule="exact"/>
      </w:pPr>
    </w:p>
    <w:p w14:paraId="56E44C4C" w14:textId="77777777" w:rsidR="003C4F65" w:rsidRDefault="003C4F65">
      <w:pPr>
        <w:spacing w:line="1" w:lineRule="exact"/>
        <w:sectPr w:rsidR="003C4F65">
          <w:footerReference w:type="default" r:id="rId11"/>
          <w:pgSz w:w="11900" w:h="16840"/>
          <w:pgMar w:top="642" w:right="216" w:bottom="0" w:left="712" w:header="214" w:footer="3" w:gutter="0"/>
          <w:cols w:space="720"/>
          <w:noEndnote/>
          <w:docGrid w:linePitch="360"/>
        </w:sectPr>
      </w:pPr>
    </w:p>
    <w:p w14:paraId="56E44C4D" w14:textId="77777777" w:rsidR="003C4F65" w:rsidRDefault="003C4F65">
      <w:pPr>
        <w:spacing w:before="31" w:after="31" w:line="240" w:lineRule="exact"/>
        <w:rPr>
          <w:sz w:val="19"/>
          <w:szCs w:val="19"/>
        </w:rPr>
      </w:pPr>
    </w:p>
    <w:p w14:paraId="56E44C4E" w14:textId="77777777" w:rsidR="003C4F65" w:rsidRDefault="003C4F65">
      <w:pPr>
        <w:spacing w:line="1" w:lineRule="exact"/>
        <w:sectPr w:rsidR="003C4F65">
          <w:type w:val="continuous"/>
          <w:pgSz w:w="11900" w:h="16840"/>
          <w:pgMar w:top="2251" w:right="0" w:bottom="0" w:left="0" w:header="0" w:footer="3" w:gutter="0"/>
          <w:cols w:space="720"/>
          <w:noEndnote/>
          <w:docGrid w:linePitch="360"/>
        </w:sectPr>
      </w:pPr>
    </w:p>
    <w:p w14:paraId="56E44C4F" w14:textId="77777777" w:rsidR="003C4F65" w:rsidRDefault="008D20C5">
      <w:pPr>
        <w:pStyle w:val="Zkladntext1"/>
        <w:shd w:val="clear" w:color="auto" w:fill="auto"/>
        <w:spacing w:after="220" w:line="254" w:lineRule="auto"/>
        <w:ind w:firstLine="0"/>
      </w:pPr>
      <w:r>
        <w:t xml:space="preserve">Prohlašuji, že mi byly poskytnuty v dostatečném předstihu před uzavřením pojistné smlouvy přesným, jasným a </w:t>
      </w:r>
      <w:r>
        <w:t>srozumitelným způsobem, písemně a v českém jazyce informace o pojistném vztahu a o zpracování osobních údajů pro účely tohoto pojistného vztahu, že jsem byl seznámen s obsahem všech souvisejících pojistných podmínek (viz výše), které jsem převzal. Prohlašu</w:t>
      </w:r>
      <w:r>
        <w:t>ji, že pojistná smlouva na uzavření pojištění odpovídá mému pojistnému zájmu, mým pojistným potřebám a požadavkům, že všechny mé dotazy, které jsem položil pojistiteli nebojím pověřenému zástupci, byly náležité zodpovězeny a že s rozsahem a podmínkami poji</w:t>
      </w:r>
      <w:r>
        <w:t>štění jsem srozuměn/a.</w:t>
      </w:r>
    </w:p>
    <w:p w14:paraId="56E44C50" w14:textId="77777777" w:rsidR="003C4F65" w:rsidRDefault="008D20C5">
      <w:pPr>
        <w:pStyle w:val="Zkladntext1"/>
        <w:shd w:val="clear" w:color="auto" w:fill="auto"/>
        <w:spacing w:after="220" w:line="254" w:lineRule="auto"/>
        <w:ind w:firstLine="0"/>
      </w:pPr>
      <w:r>
        <w:t>Ochrana osobních údajů získaných v souvislosti s uzavřením a plněním této smlouvy se řídí nařízením Evropského parlamentu a Rady (EU) 2016/679 ze dne 27. dubna 2016, o ochraně fyzických osob v souvislosti se zpracováním osobních údaj</w:t>
      </w:r>
      <w:r>
        <w:t xml:space="preserve">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w:t>
      </w:r>
      <w:r>
        <w:t>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w:t>
      </w:r>
      <w:r>
        <w:t>cí informace o zpracování osobních údajů dle článku 13, resp. článku 14 obecného nařízení o ochraně osobních údajů, a to poskytnutím stejnopisu listiny označené jako „Informace o zpracování osobních údajů“ anebo jiným vhodným způsobem.</w:t>
      </w:r>
    </w:p>
    <w:p w14:paraId="56E44C51" w14:textId="77777777" w:rsidR="003C4F65" w:rsidRDefault="008D20C5">
      <w:pPr>
        <w:pStyle w:val="Zkladntext1"/>
        <w:shd w:val="clear" w:color="auto" w:fill="auto"/>
        <w:spacing w:after="220" w:line="257" w:lineRule="auto"/>
        <w:ind w:firstLine="0"/>
      </w:pPr>
      <w:r>
        <w:t>Souhlasím s tím, aby</w:t>
      </w:r>
      <w:r>
        <w:t xml:space="preserve"> pojistitel uvedl mé jméno/název v seznamu významných klientů, se kterými uzavřel příslušná pojištění (bez uvedení další specifikace pojištění). Toto prohlášení je činěno pro účely § 128 zákona č. 277/2009 Sb. v platném znění.</w:t>
      </w:r>
    </w:p>
    <w:p w14:paraId="56E44C52" w14:textId="77777777" w:rsidR="003C4F65" w:rsidRDefault="008D20C5">
      <w:pPr>
        <w:pStyle w:val="Zkladntext1"/>
        <w:shd w:val="clear" w:color="auto" w:fill="auto"/>
        <w:spacing w:after="0" w:line="257" w:lineRule="auto"/>
        <w:ind w:firstLine="0"/>
      </w:pPr>
      <w:r>
        <w:t>Pojistník prohlašuje, že je p</w:t>
      </w:r>
      <w:r>
        <w:t xml:space="preserve">ovinným subjektem ve smyslu zákona č. 340/2015 Sb., o registru smluv (dále jen „povinný subjekt“), a tedy že tato pojistná smlouva (dále jen „smlouva“) podléhá povinnosti uveřejnění v registru smluv ve smyslu zákona č. 340/2015 Sb., o registru smluv (dále </w:t>
      </w:r>
      <w:r>
        <w:t>jen „registr smluv“).</w:t>
      </w:r>
    </w:p>
    <w:p w14:paraId="56E44C53" w14:textId="77777777" w:rsidR="003C4F65" w:rsidRDefault="008D20C5">
      <w:pPr>
        <w:pStyle w:val="Zkladntext1"/>
        <w:shd w:val="clear" w:color="auto" w:fill="auto"/>
        <w:spacing w:after="0" w:line="257" w:lineRule="auto"/>
        <w:ind w:firstLine="0"/>
      </w:pPr>
      <w:r>
        <w:t>Pojistník bere na vědomí, že pokud se výše uvedené prohlášení nezakládá na pravdě, odpovídá společnosti UNIQA pojišťovna, a. s. (dále jen „UNIQA“) za škodu, která UNIQA v důsledku tohoto nepravdivého prohlášení vznikne.</w:t>
      </w:r>
    </w:p>
    <w:p w14:paraId="15B178BC" w14:textId="77777777" w:rsidR="00A91C14" w:rsidRDefault="00A91C14">
      <w:pPr>
        <w:pStyle w:val="Zkladntext1"/>
        <w:shd w:val="clear" w:color="auto" w:fill="auto"/>
        <w:spacing w:after="0" w:line="257" w:lineRule="auto"/>
        <w:ind w:firstLine="0"/>
      </w:pPr>
    </w:p>
    <w:p w14:paraId="3FACDBA1" w14:textId="77777777" w:rsidR="00A91C14" w:rsidRDefault="00A91C14">
      <w:pPr>
        <w:pStyle w:val="Zkladntext1"/>
        <w:shd w:val="clear" w:color="auto" w:fill="auto"/>
        <w:spacing w:after="0" w:line="257" w:lineRule="auto"/>
        <w:ind w:firstLine="0"/>
      </w:pPr>
    </w:p>
    <w:p w14:paraId="3BFFC657" w14:textId="77777777" w:rsidR="008270CD" w:rsidRDefault="008270CD">
      <w:pPr>
        <w:pStyle w:val="Zkladntext1"/>
        <w:shd w:val="clear" w:color="auto" w:fill="auto"/>
        <w:spacing w:after="0" w:line="257" w:lineRule="auto"/>
        <w:ind w:firstLine="0"/>
      </w:pPr>
    </w:p>
    <w:p w14:paraId="76ECEBEF" w14:textId="77777777" w:rsidR="008270CD" w:rsidRDefault="008270CD">
      <w:pPr>
        <w:pStyle w:val="Zkladntext1"/>
        <w:shd w:val="clear" w:color="auto" w:fill="auto"/>
        <w:spacing w:after="0" w:line="257" w:lineRule="auto"/>
        <w:ind w:firstLine="0"/>
      </w:pPr>
    </w:p>
    <w:p w14:paraId="5A981F9A" w14:textId="77777777" w:rsidR="008270CD" w:rsidRDefault="008270CD">
      <w:pPr>
        <w:pStyle w:val="Zkladntext1"/>
        <w:shd w:val="clear" w:color="auto" w:fill="auto"/>
        <w:spacing w:after="0" w:line="257" w:lineRule="auto"/>
        <w:ind w:firstLine="0"/>
      </w:pPr>
    </w:p>
    <w:p w14:paraId="4DA88EBD" w14:textId="54EC00E1" w:rsidR="00904BB6" w:rsidRDefault="008270CD">
      <w:pPr>
        <w:pStyle w:val="Zkladntext1"/>
        <w:shd w:val="clear" w:color="auto" w:fill="auto"/>
        <w:spacing w:after="0" w:line="257" w:lineRule="auto"/>
        <w:ind w:firstLine="0"/>
      </w:pPr>
      <w:proofErr w:type="gramStart"/>
      <w:r>
        <w:t>V  …</w:t>
      </w:r>
      <w:proofErr w:type="gramEnd"/>
      <w:r>
        <w:t>………………</w:t>
      </w:r>
      <w:r w:rsidR="00904BB6">
        <w:t xml:space="preserve">, </w:t>
      </w:r>
      <w:r>
        <w:t>dne</w:t>
      </w:r>
      <w:r w:rsidR="00904BB6">
        <w:t xml:space="preserve"> …………………                                  ………………………………………………</w:t>
      </w:r>
    </w:p>
    <w:p w14:paraId="4E9D63E7" w14:textId="77777777" w:rsidR="008D20C5" w:rsidRDefault="00904BB6">
      <w:pPr>
        <w:pStyle w:val="Zkladntext1"/>
        <w:shd w:val="clear" w:color="auto" w:fill="auto"/>
        <w:spacing w:after="0" w:line="257" w:lineRule="auto"/>
        <w:ind w:firstLine="0"/>
      </w:pPr>
      <w:r>
        <w:tab/>
      </w:r>
      <w:r>
        <w:tab/>
      </w:r>
      <w:r>
        <w:tab/>
      </w:r>
      <w:r>
        <w:tab/>
      </w:r>
      <w:r>
        <w:tab/>
      </w:r>
      <w:r>
        <w:tab/>
      </w:r>
      <w:r>
        <w:tab/>
      </w:r>
      <w:r>
        <w:tab/>
        <w:t>Razítko a podpis pojistníka</w:t>
      </w:r>
      <w:r w:rsidR="008270CD">
        <w:tab/>
      </w:r>
    </w:p>
    <w:p w14:paraId="4F2660DF" w14:textId="77777777" w:rsidR="008D20C5" w:rsidRDefault="008D20C5">
      <w:pPr>
        <w:pStyle w:val="Zkladntext1"/>
        <w:shd w:val="clear" w:color="auto" w:fill="auto"/>
        <w:spacing w:after="0" w:line="257" w:lineRule="auto"/>
        <w:ind w:firstLine="0"/>
      </w:pPr>
    </w:p>
    <w:p w14:paraId="7662AAD8" w14:textId="77777777" w:rsidR="008D20C5" w:rsidRDefault="008D20C5">
      <w:pPr>
        <w:pStyle w:val="Zkladntext1"/>
        <w:shd w:val="clear" w:color="auto" w:fill="auto"/>
        <w:spacing w:after="0" w:line="257" w:lineRule="auto"/>
        <w:ind w:firstLine="0"/>
      </w:pPr>
    </w:p>
    <w:p w14:paraId="54255F8C" w14:textId="77777777" w:rsidR="008D20C5" w:rsidRDefault="008D20C5">
      <w:pPr>
        <w:pStyle w:val="Zkladntext1"/>
        <w:shd w:val="clear" w:color="auto" w:fill="auto"/>
        <w:spacing w:after="0" w:line="257" w:lineRule="auto"/>
        <w:ind w:firstLine="0"/>
      </w:pPr>
    </w:p>
    <w:p w14:paraId="04646B37" w14:textId="77777777" w:rsidR="008D20C5" w:rsidRDefault="008D20C5">
      <w:pPr>
        <w:pStyle w:val="Zkladntext1"/>
        <w:shd w:val="clear" w:color="auto" w:fill="auto"/>
        <w:spacing w:after="0" w:line="257" w:lineRule="auto"/>
        <w:ind w:firstLine="0"/>
      </w:pPr>
    </w:p>
    <w:p w14:paraId="75BEE80C" w14:textId="77777777" w:rsidR="008D20C5" w:rsidRDefault="008D20C5">
      <w:pPr>
        <w:pStyle w:val="Zkladntext1"/>
        <w:shd w:val="clear" w:color="auto" w:fill="auto"/>
        <w:spacing w:after="0" w:line="257" w:lineRule="auto"/>
        <w:ind w:firstLine="0"/>
      </w:pPr>
    </w:p>
    <w:p w14:paraId="1CD45733" w14:textId="77777777" w:rsidR="008D20C5" w:rsidRDefault="008D20C5">
      <w:pPr>
        <w:pStyle w:val="Zkladntext1"/>
        <w:shd w:val="clear" w:color="auto" w:fill="auto"/>
        <w:spacing w:after="0" w:line="257" w:lineRule="auto"/>
        <w:ind w:firstLine="0"/>
      </w:pPr>
    </w:p>
    <w:p w14:paraId="479C51B7" w14:textId="77777777" w:rsidR="008D20C5" w:rsidRDefault="008D20C5">
      <w:pPr>
        <w:pStyle w:val="Zkladntext1"/>
        <w:shd w:val="clear" w:color="auto" w:fill="auto"/>
        <w:spacing w:after="0" w:line="257" w:lineRule="auto"/>
        <w:ind w:firstLine="0"/>
      </w:pPr>
    </w:p>
    <w:p w14:paraId="03370782" w14:textId="77777777" w:rsidR="008D20C5" w:rsidRDefault="008D20C5">
      <w:pPr>
        <w:pStyle w:val="Zkladntext1"/>
        <w:shd w:val="clear" w:color="auto" w:fill="auto"/>
        <w:spacing w:after="0" w:line="257" w:lineRule="auto"/>
        <w:ind w:firstLine="0"/>
      </w:pPr>
    </w:p>
    <w:p w14:paraId="1D11944C" w14:textId="77777777" w:rsidR="008D20C5" w:rsidRDefault="008D20C5">
      <w:pPr>
        <w:pStyle w:val="Zkladntext1"/>
        <w:shd w:val="clear" w:color="auto" w:fill="auto"/>
        <w:spacing w:after="0" w:line="257" w:lineRule="auto"/>
        <w:ind w:firstLine="0"/>
      </w:pPr>
    </w:p>
    <w:p w14:paraId="43F776DD" w14:textId="77777777" w:rsidR="008D20C5" w:rsidRDefault="008D20C5">
      <w:pPr>
        <w:pStyle w:val="Zkladntext1"/>
        <w:shd w:val="clear" w:color="auto" w:fill="auto"/>
        <w:spacing w:after="0" w:line="257" w:lineRule="auto"/>
        <w:ind w:firstLine="0"/>
      </w:pPr>
    </w:p>
    <w:p w14:paraId="68B90761" w14:textId="77777777" w:rsidR="008D20C5" w:rsidRDefault="008D20C5">
      <w:pPr>
        <w:pStyle w:val="Zkladntext1"/>
        <w:shd w:val="clear" w:color="auto" w:fill="auto"/>
        <w:spacing w:after="0" w:line="257" w:lineRule="auto"/>
        <w:ind w:firstLine="0"/>
      </w:pPr>
    </w:p>
    <w:p w14:paraId="13B5A974" w14:textId="77777777" w:rsidR="008D20C5" w:rsidRDefault="008D20C5">
      <w:pPr>
        <w:pStyle w:val="Zkladntext1"/>
        <w:shd w:val="clear" w:color="auto" w:fill="auto"/>
        <w:spacing w:after="0" w:line="257" w:lineRule="auto"/>
        <w:ind w:firstLine="0"/>
      </w:pPr>
    </w:p>
    <w:p w14:paraId="1D70F039" w14:textId="77777777" w:rsidR="008D20C5" w:rsidRDefault="008D20C5">
      <w:pPr>
        <w:pStyle w:val="Zkladntext1"/>
        <w:shd w:val="clear" w:color="auto" w:fill="auto"/>
        <w:spacing w:after="0" w:line="257" w:lineRule="auto"/>
        <w:ind w:firstLine="0"/>
      </w:pPr>
    </w:p>
    <w:p w14:paraId="2BE6A431" w14:textId="77777777" w:rsidR="008D20C5" w:rsidRDefault="008D20C5">
      <w:pPr>
        <w:pStyle w:val="Zkladntext1"/>
        <w:shd w:val="clear" w:color="auto" w:fill="auto"/>
        <w:spacing w:after="0" w:line="257" w:lineRule="auto"/>
        <w:ind w:firstLine="0"/>
      </w:pPr>
    </w:p>
    <w:p w14:paraId="07FDE385" w14:textId="77777777" w:rsidR="008D20C5" w:rsidRDefault="008D20C5">
      <w:pPr>
        <w:pStyle w:val="Zkladntext1"/>
        <w:shd w:val="clear" w:color="auto" w:fill="auto"/>
        <w:spacing w:after="0" w:line="257" w:lineRule="auto"/>
        <w:ind w:firstLine="0"/>
      </w:pPr>
    </w:p>
    <w:p w14:paraId="5F7890D5" w14:textId="77777777" w:rsidR="008D20C5" w:rsidRDefault="008D20C5">
      <w:pPr>
        <w:pStyle w:val="Zkladntext1"/>
        <w:shd w:val="clear" w:color="auto" w:fill="auto"/>
        <w:spacing w:after="0" w:line="257" w:lineRule="auto"/>
        <w:ind w:firstLine="0"/>
      </w:pPr>
    </w:p>
    <w:p w14:paraId="5CDEEA85" w14:textId="320E08E9" w:rsidR="008270CD" w:rsidRDefault="008270CD">
      <w:pPr>
        <w:pStyle w:val="Zkladntext1"/>
        <w:shd w:val="clear" w:color="auto" w:fill="auto"/>
        <w:spacing w:after="0" w:line="257" w:lineRule="auto"/>
        <w:ind w:firstLine="0"/>
      </w:pPr>
      <w:r>
        <w:tab/>
      </w:r>
    </w:p>
    <w:p w14:paraId="6853681D" w14:textId="77777777" w:rsidR="008270CD" w:rsidRDefault="008270CD">
      <w:pPr>
        <w:pStyle w:val="Zkladntext1"/>
        <w:shd w:val="clear" w:color="auto" w:fill="auto"/>
        <w:spacing w:after="0" w:line="257" w:lineRule="auto"/>
        <w:ind w:firstLine="0"/>
      </w:pPr>
    </w:p>
    <w:p w14:paraId="76084D50" w14:textId="77777777" w:rsidR="00A91C14" w:rsidRDefault="00A91C14">
      <w:pPr>
        <w:pStyle w:val="Zkladntext1"/>
        <w:shd w:val="clear" w:color="auto" w:fill="auto"/>
        <w:spacing w:after="0" w:line="257" w:lineRule="auto"/>
        <w:ind w:firstLine="0"/>
      </w:pPr>
    </w:p>
    <w:p w14:paraId="69A33A09" w14:textId="77777777" w:rsidR="00A91C14" w:rsidRDefault="00A91C14">
      <w:pPr>
        <w:pStyle w:val="Zkladntext1"/>
        <w:shd w:val="clear" w:color="auto" w:fill="auto"/>
        <w:spacing w:after="0" w:line="257" w:lineRule="auto"/>
        <w:ind w:firstLine="0"/>
      </w:pPr>
    </w:p>
    <w:p w14:paraId="47F084DD" w14:textId="77777777" w:rsidR="00A91C14" w:rsidRDefault="00A91C14">
      <w:pPr>
        <w:pStyle w:val="Zkladntext1"/>
        <w:shd w:val="clear" w:color="auto" w:fill="auto"/>
        <w:spacing w:after="0" w:line="257" w:lineRule="auto"/>
        <w:ind w:firstLine="0"/>
      </w:pPr>
    </w:p>
    <w:p w14:paraId="57A6B05F" w14:textId="77777777" w:rsidR="00A91C14" w:rsidRDefault="00A91C14">
      <w:pPr>
        <w:pStyle w:val="Zkladntext1"/>
        <w:shd w:val="clear" w:color="auto" w:fill="auto"/>
        <w:spacing w:after="0" w:line="257" w:lineRule="auto"/>
        <w:ind w:firstLine="0"/>
      </w:pPr>
    </w:p>
    <w:p w14:paraId="2E585617" w14:textId="77777777" w:rsidR="00A91C14" w:rsidRDefault="00A91C14">
      <w:pPr>
        <w:pStyle w:val="Zkladntext1"/>
        <w:shd w:val="clear" w:color="auto" w:fill="auto"/>
        <w:spacing w:after="0" w:line="257" w:lineRule="auto"/>
        <w:ind w:firstLine="0"/>
      </w:pPr>
    </w:p>
    <w:p w14:paraId="1B7B6761" w14:textId="77777777" w:rsidR="00A91C14" w:rsidRDefault="00A91C14">
      <w:pPr>
        <w:pStyle w:val="Zkladntext1"/>
        <w:shd w:val="clear" w:color="auto" w:fill="auto"/>
        <w:spacing w:after="0" w:line="257" w:lineRule="auto"/>
        <w:ind w:firstLine="0"/>
      </w:pPr>
    </w:p>
    <w:p w14:paraId="098A4AA3" w14:textId="77777777" w:rsidR="00A91C14" w:rsidRDefault="00A91C14">
      <w:pPr>
        <w:pStyle w:val="Zkladntext1"/>
        <w:shd w:val="clear" w:color="auto" w:fill="auto"/>
        <w:spacing w:after="0" w:line="257" w:lineRule="auto"/>
        <w:ind w:firstLine="0"/>
      </w:pPr>
    </w:p>
    <w:p w14:paraId="44836A07" w14:textId="77777777" w:rsidR="00A91C14" w:rsidRDefault="00A91C14">
      <w:pPr>
        <w:pStyle w:val="Zkladntext1"/>
        <w:shd w:val="clear" w:color="auto" w:fill="auto"/>
        <w:spacing w:after="0" w:line="257" w:lineRule="auto"/>
        <w:ind w:firstLine="0"/>
      </w:pPr>
    </w:p>
    <w:p w14:paraId="56E44C54" w14:textId="254F31DC" w:rsidR="003C4F65" w:rsidRDefault="003C4F65">
      <w:pPr>
        <w:spacing w:line="1" w:lineRule="exact"/>
      </w:pPr>
    </w:p>
    <w:p w14:paraId="56E44C55" w14:textId="77777777" w:rsidR="003C4F65" w:rsidRDefault="008D20C5">
      <w:pPr>
        <w:pStyle w:val="Zkladntext40"/>
        <w:shd w:val="clear" w:color="auto" w:fill="auto"/>
      </w:pPr>
      <w:r>
        <w:t xml:space="preserve">UNIQA </w:t>
      </w:r>
      <w:proofErr w:type="gramStart"/>
      <w:r>
        <w:t>link</w:t>
      </w:r>
      <w:r>
        <w:t>a:+</w:t>
      </w:r>
      <w:proofErr w:type="gramEnd"/>
      <w:r>
        <w:t xml:space="preserve">420 488 125 125 e-mail: </w:t>
      </w:r>
      <w:hyperlink r:id="rId12" w:history="1">
        <w:r>
          <w:rPr>
            <w:lang w:val="en-US" w:eastAsia="en-US" w:bidi="en-US"/>
          </w:rPr>
          <w:t>info@uniqa.cz</w:t>
        </w:r>
      </w:hyperlink>
      <w:r>
        <w:rPr>
          <w:lang w:val="en-US" w:eastAsia="en-US" w:bidi="en-US"/>
        </w:rPr>
        <w:t xml:space="preserve"> </w:t>
      </w:r>
      <w:hyperlink r:id="rId13" w:history="1">
        <w:r>
          <w:rPr>
            <w:lang w:val="en-US" w:eastAsia="en-US" w:bidi="en-US"/>
          </w:rPr>
          <w:t>www.uniqa.cz</w:t>
        </w:r>
      </w:hyperlink>
    </w:p>
    <w:p w14:paraId="56E44C56" w14:textId="77777777" w:rsidR="003C4F65" w:rsidRDefault="008D20C5">
      <w:pPr>
        <w:pStyle w:val="Zkladntext20"/>
        <w:shd w:val="clear" w:color="auto" w:fill="auto"/>
        <w:spacing w:line="240" w:lineRule="auto"/>
        <w:ind w:left="1960"/>
        <w:jc w:val="left"/>
      </w:pPr>
      <w:r>
        <w:t>UNIQA pojišťovna, a.s., Evropská 810/136, 160 00 Praha 6, Česká republika, IČO: 492 40 480,</w:t>
      </w:r>
    </w:p>
    <w:p w14:paraId="56E44C57" w14:textId="77777777" w:rsidR="003C4F65" w:rsidRDefault="008D20C5" w:rsidP="008270CD">
      <w:pPr>
        <w:pStyle w:val="Zkladntext20"/>
        <w:shd w:val="clear" w:color="auto" w:fill="auto"/>
        <w:jc w:val="left"/>
      </w:pPr>
      <w:r>
        <w:t>společnost je zapsána v obchodním rejstří</w:t>
      </w:r>
      <w:r>
        <w:t xml:space="preserve">ku vedeném Městským soudem v Praze, oddíl B, vložka 2012 </w:t>
      </w:r>
      <w:r>
        <w:rPr>
          <w:color w:val="A8A9CE"/>
        </w:rPr>
        <w:t xml:space="preserve">V-• </w:t>
      </w:r>
      <w:r>
        <w:rPr>
          <w:color w:val="A8A9CE"/>
          <w:vertAlign w:val="superscript"/>
        </w:rPr>
        <w:t>V</w:t>
      </w:r>
      <w:r>
        <w:rPr>
          <w:color w:val="A8A9CE"/>
        </w:rPr>
        <w:t xml:space="preserve"> \</w:t>
      </w:r>
    </w:p>
    <w:sectPr w:rsidR="003C4F65">
      <w:type w:val="continuous"/>
      <w:pgSz w:w="11900" w:h="16840"/>
      <w:pgMar w:top="2251" w:right="215" w:bottom="0" w:left="10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4C72" w14:textId="77777777" w:rsidR="00000000" w:rsidRDefault="008D20C5">
      <w:r>
        <w:separator/>
      </w:r>
    </w:p>
  </w:endnote>
  <w:endnote w:type="continuationSeparator" w:id="0">
    <w:p w14:paraId="56E44C74" w14:textId="77777777" w:rsidR="00000000" w:rsidRDefault="008D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4C6E" w14:textId="77777777" w:rsidR="003C4F65" w:rsidRDefault="008D20C5">
    <w:pPr>
      <w:spacing w:line="1" w:lineRule="exact"/>
    </w:pPr>
    <w:r>
      <w:rPr>
        <w:noProof/>
      </w:rPr>
      <mc:AlternateContent>
        <mc:Choice Requires="wps">
          <w:drawing>
            <wp:anchor distT="0" distB="0" distL="0" distR="0" simplePos="0" relativeHeight="62914690" behindDoc="1" locked="0" layoutInCell="1" allowOverlap="1" wp14:anchorId="56E44C70" wp14:editId="56E44C71">
              <wp:simplePos x="0" y="0"/>
              <wp:positionH relativeFrom="page">
                <wp:posOffset>1771015</wp:posOffset>
              </wp:positionH>
              <wp:positionV relativeFrom="page">
                <wp:posOffset>10070465</wp:posOffset>
              </wp:positionV>
              <wp:extent cx="4020820" cy="331470"/>
              <wp:effectExtent l="0" t="0" r="0" b="0"/>
              <wp:wrapNone/>
              <wp:docPr id="1" name="Shape 1"/>
              <wp:cNvGraphicFramePr/>
              <a:graphic xmlns:a="http://schemas.openxmlformats.org/drawingml/2006/main">
                <a:graphicData uri="http://schemas.microsoft.com/office/word/2010/wordprocessingShape">
                  <wps:wsp>
                    <wps:cNvSpPr txBox="1"/>
                    <wps:spPr>
                      <a:xfrm>
                        <a:off x="0" y="0"/>
                        <a:ext cx="4020820" cy="331470"/>
                      </a:xfrm>
                      <a:prstGeom prst="rect">
                        <a:avLst/>
                      </a:prstGeom>
                      <a:noFill/>
                    </wps:spPr>
                    <wps:txbx>
                      <w:txbxContent>
                        <w:p w14:paraId="56E44C74" w14:textId="77777777" w:rsidR="003C4F65" w:rsidRDefault="008D20C5">
                          <w:pPr>
                            <w:pStyle w:val="Zhlavnebozpat20"/>
                            <w:shd w:val="clear" w:color="auto" w:fill="auto"/>
                            <w:rPr>
                              <w:sz w:val="15"/>
                              <w:szCs w:val="15"/>
                            </w:rPr>
                          </w:pPr>
                          <w:r>
                            <w:rPr>
                              <w:rFonts w:ascii="Arial" w:eastAsia="Arial" w:hAnsi="Arial" w:cs="Arial"/>
                              <w:sz w:val="15"/>
                              <w:szCs w:val="15"/>
                            </w:rPr>
                            <w:t xml:space="preserve">UNIQA linka: +420 488 125 125 e-mail: </w:t>
                          </w:r>
                          <w:r>
                            <w:rPr>
                              <w:rFonts w:ascii="Arial" w:eastAsia="Arial" w:hAnsi="Arial" w:cs="Arial"/>
                              <w:sz w:val="15"/>
                              <w:szCs w:val="15"/>
                              <w:lang w:val="en-US" w:eastAsia="en-US" w:bidi="en-US"/>
                            </w:rPr>
                            <w:t>info@uniqa.cz www.uniqa.cz</w:t>
                          </w:r>
                        </w:p>
                        <w:p w14:paraId="56E44C75" w14:textId="77777777" w:rsidR="003C4F65" w:rsidRDefault="008D20C5">
                          <w:pPr>
                            <w:pStyle w:val="Zhlavnebozpat20"/>
                            <w:shd w:val="clear" w:color="auto" w:fill="auto"/>
                            <w:rPr>
                              <w:sz w:val="13"/>
                              <w:szCs w:val="13"/>
                            </w:rPr>
                          </w:pPr>
                          <w:r>
                            <w:rPr>
                              <w:rFonts w:ascii="Arial" w:eastAsia="Arial" w:hAnsi="Arial" w:cs="Arial"/>
                              <w:sz w:val="13"/>
                              <w:szCs w:val="13"/>
                            </w:rPr>
                            <w:t>UNIQA pojišťovna, a.s., Evropská 810/136, 160 00 Praha 6, Česká republika, IČO: 492 40 480,</w:t>
                          </w:r>
                        </w:p>
                        <w:p w14:paraId="56E44C76" w14:textId="77777777" w:rsidR="003C4F65" w:rsidRDefault="008D20C5">
                          <w:pPr>
                            <w:pStyle w:val="Zhlavnebozpat20"/>
                            <w:shd w:val="clear" w:color="auto" w:fill="auto"/>
                            <w:rPr>
                              <w:sz w:val="13"/>
                              <w:szCs w:val="13"/>
                            </w:rPr>
                          </w:pPr>
                          <w:r>
                            <w:rPr>
                              <w:rFonts w:ascii="Arial" w:eastAsia="Arial" w:hAnsi="Arial" w:cs="Arial"/>
                              <w:sz w:val="13"/>
                              <w:szCs w:val="13"/>
                            </w:rPr>
                            <w:t xml:space="preserve">společnost je zapsána v obchodním rejstříku vedeném Městským soudem v Praze, oddíl B, vložka </w:t>
                          </w:r>
                          <w:r>
                            <w:rPr>
                              <w:rFonts w:ascii="Arial" w:eastAsia="Arial" w:hAnsi="Arial" w:cs="Arial"/>
                              <w:sz w:val="13"/>
                              <w:szCs w:val="13"/>
                            </w:rPr>
                            <w:t>2012</w:t>
                          </w:r>
                        </w:p>
                      </w:txbxContent>
                    </wps:txbx>
                    <wps:bodyPr wrap="none" lIns="0" tIns="0" rIns="0" bIns="0">
                      <a:spAutoFit/>
                    </wps:bodyPr>
                  </wps:wsp>
                </a:graphicData>
              </a:graphic>
            </wp:anchor>
          </w:drawing>
        </mc:Choice>
        <mc:Fallback>
          <w:pict>
            <v:shapetype w14:anchorId="56E44C70" id="_x0000_t202" coordsize="21600,21600" o:spt="202" path="m,l,21600r21600,l21600,xe">
              <v:stroke joinstyle="miter"/>
              <v:path gradientshapeok="t" o:connecttype="rect"/>
            </v:shapetype>
            <v:shape id="Shape 1" o:spid="_x0000_s1027" type="#_x0000_t202" style="position:absolute;margin-left:139.45pt;margin-top:792.95pt;width:316.6pt;height:2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" filled="f" stroked="f">
              <v:textbox style="mso-fit-shape-to-text:t" inset="0,0,0,0">
                <w:txbxContent>
                  <w:p w14:paraId="56E44C74" w14:textId="77777777" w:rsidR="003C4F65" w:rsidRDefault="008D20C5">
                    <w:pPr>
                      <w:pStyle w:val="Zhlavnebozpat20"/>
                      <w:shd w:val="clear" w:color="auto" w:fill="auto"/>
                      <w:rPr>
                        <w:sz w:val="15"/>
                        <w:szCs w:val="15"/>
                      </w:rPr>
                    </w:pPr>
                    <w:r>
                      <w:rPr>
                        <w:rFonts w:ascii="Arial" w:eastAsia="Arial" w:hAnsi="Arial" w:cs="Arial"/>
                        <w:sz w:val="15"/>
                        <w:szCs w:val="15"/>
                      </w:rPr>
                      <w:t xml:space="preserve">UNIQA linka: +420 488 125 125 e-mail: </w:t>
                    </w:r>
                    <w:r>
                      <w:rPr>
                        <w:rFonts w:ascii="Arial" w:eastAsia="Arial" w:hAnsi="Arial" w:cs="Arial"/>
                        <w:sz w:val="15"/>
                        <w:szCs w:val="15"/>
                        <w:lang w:val="en-US" w:eastAsia="en-US" w:bidi="en-US"/>
                      </w:rPr>
                      <w:t>info@uniqa.cz www.uniqa.cz</w:t>
                    </w:r>
                  </w:p>
                  <w:p w14:paraId="56E44C75" w14:textId="77777777" w:rsidR="003C4F65" w:rsidRDefault="008D20C5">
                    <w:pPr>
                      <w:pStyle w:val="Zhlavnebozpat20"/>
                      <w:shd w:val="clear" w:color="auto" w:fill="auto"/>
                      <w:rPr>
                        <w:sz w:val="13"/>
                        <w:szCs w:val="13"/>
                      </w:rPr>
                    </w:pPr>
                    <w:r>
                      <w:rPr>
                        <w:rFonts w:ascii="Arial" w:eastAsia="Arial" w:hAnsi="Arial" w:cs="Arial"/>
                        <w:sz w:val="13"/>
                        <w:szCs w:val="13"/>
                      </w:rPr>
                      <w:t>UNIQA pojišťovna, a.s., Evropská 810/136, 160 00 Praha 6, Česká republika, IČO: 492 40 480,</w:t>
                    </w:r>
                  </w:p>
                  <w:p w14:paraId="56E44C76" w14:textId="77777777" w:rsidR="003C4F65" w:rsidRDefault="008D20C5">
                    <w:pPr>
                      <w:pStyle w:val="Zhlavnebozpat20"/>
                      <w:shd w:val="clear" w:color="auto" w:fill="auto"/>
                      <w:rPr>
                        <w:sz w:val="13"/>
                        <w:szCs w:val="13"/>
                      </w:rPr>
                    </w:pPr>
                    <w:r>
                      <w:rPr>
                        <w:rFonts w:ascii="Arial" w:eastAsia="Arial" w:hAnsi="Arial" w:cs="Arial"/>
                        <w:sz w:val="13"/>
                        <w:szCs w:val="13"/>
                      </w:rPr>
                      <w:t xml:space="preserve">společnost je zapsána v obchodním rejstříku vedeném Městským soudem v Praze, oddíl B, vložka </w:t>
                    </w:r>
                    <w:r>
                      <w:rPr>
                        <w:rFonts w:ascii="Arial" w:eastAsia="Arial" w:hAnsi="Arial" w:cs="Arial"/>
                        <w:sz w:val="13"/>
                        <w:szCs w:val="13"/>
                      </w:rPr>
                      <w:t>2012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4C6F" w14:textId="77777777" w:rsidR="003C4F65" w:rsidRDefault="003C4F6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4C6C" w14:textId="77777777" w:rsidR="003C4F65" w:rsidRDefault="003C4F65"/>
  </w:footnote>
  <w:footnote w:type="continuationSeparator" w:id="0">
    <w:p w14:paraId="56E44C6D" w14:textId="77777777" w:rsidR="003C4F65" w:rsidRDefault="003C4F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7AD"/>
    <w:multiLevelType w:val="multilevel"/>
    <w:tmpl w:val="758CED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B3003"/>
    <w:multiLevelType w:val="multilevel"/>
    <w:tmpl w:val="1E9211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E0E30"/>
    <w:multiLevelType w:val="multilevel"/>
    <w:tmpl w:val="0DD055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80460"/>
    <w:multiLevelType w:val="multilevel"/>
    <w:tmpl w:val="2F8423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902EB"/>
    <w:multiLevelType w:val="multilevel"/>
    <w:tmpl w:val="4EA0CF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B3F5D"/>
    <w:multiLevelType w:val="multilevel"/>
    <w:tmpl w:val="2C982EF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D13328"/>
    <w:multiLevelType w:val="multilevel"/>
    <w:tmpl w:val="A7FACE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E11983"/>
    <w:multiLevelType w:val="multilevel"/>
    <w:tmpl w:val="D9EA8C6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605025">
    <w:abstractNumId w:val="2"/>
  </w:num>
  <w:num w:numId="2" w16cid:durableId="1997418570">
    <w:abstractNumId w:val="6"/>
  </w:num>
  <w:num w:numId="3" w16cid:durableId="563182536">
    <w:abstractNumId w:val="3"/>
  </w:num>
  <w:num w:numId="4" w16cid:durableId="317735167">
    <w:abstractNumId w:val="5"/>
  </w:num>
  <w:num w:numId="5" w16cid:durableId="1640570862">
    <w:abstractNumId w:val="7"/>
  </w:num>
  <w:num w:numId="6" w16cid:durableId="1376352648">
    <w:abstractNumId w:val="0"/>
  </w:num>
  <w:num w:numId="7" w16cid:durableId="18364193">
    <w:abstractNumId w:val="4"/>
  </w:num>
  <w:num w:numId="8" w16cid:durableId="1932008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65"/>
    <w:rsid w:val="0000198E"/>
    <w:rsid w:val="00311B58"/>
    <w:rsid w:val="003C1175"/>
    <w:rsid w:val="003C4F65"/>
    <w:rsid w:val="003F3F7F"/>
    <w:rsid w:val="00410326"/>
    <w:rsid w:val="00453187"/>
    <w:rsid w:val="005553B8"/>
    <w:rsid w:val="006C6333"/>
    <w:rsid w:val="007423E4"/>
    <w:rsid w:val="007C6534"/>
    <w:rsid w:val="00816A48"/>
    <w:rsid w:val="008270CD"/>
    <w:rsid w:val="008D20C5"/>
    <w:rsid w:val="00904BB6"/>
    <w:rsid w:val="00984F58"/>
    <w:rsid w:val="00A35E90"/>
    <w:rsid w:val="00A91C14"/>
    <w:rsid w:val="00D53BB0"/>
    <w:rsid w:val="00F87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4B6F"/>
  <w15:docId w15:val="{D81C2512-D485-4DA1-B1F9-82F83DA4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EBEBEB"/>
      <w:sz w:val="60"/>
      <w:szCs w:val="6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EBEBEB"/>
      <w:sz w:val="32"/>
      <w:szCs w:val="3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paragraph" w:customStyle="1" w:styleId="Nadpis10">
    <w:name w:val="Nadpis #1"/>
    <w:basedOn w:val="Normln"/>
    <w:link w:val="Nadpis1"/>
    <w:pPr>
      <w:shd w:val="clear" w:color="auto" w:fill="FFFFFF"/>
      <w:outlineLvl w:val="0"/>
    </w:pPr>
    <w:rPr>
      <w:rFonts w:ascii="Arial" w:eastAsia="Arial" w:hAnsi="Arial" w:cs="Arial"/>
      <w:color w:val="EBEBEB"/>
      <w:sz w:val="60"/>
      <w:szCs w:val="6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line="226" w:lineRule="auto"/>
      <w:outlineLvl w:val="1"/>
    </w:pPr>
    <w:rPr>
      <w:rFonts w:ascii="Arial" w:eastAsia="Arial" w:hAnsi="Arial" w:cs="Arial"/>
      <w:b/>
      <w:bCs/>
      <w:color w:val="EBEBEB"/>
      <w:sz w:val="32"/>
      <w:szCs w:val="32"/>
    </w:rPr>
  </w:style>
  <w:style w:type="paragraph" w:customStyle="1" w:styleId="Zkladntext30">
    <w:name w:val="Základní text (3)"/>
    <w:basedOn w:val="Normln"/>
    <w:link w:val="Zkladntext3"/>
    <w:pPr>
      <w:shd w:val="clear" w:color="auto" w:fill="FFFFFF"/>
      <w:spacing w:after="2000" w:line="276" w:lineRule="auto"/>
      <w:jc w:val="center"/>
    </w:pPr>
    <w:rPr>
      <w:rFonts w:ascii="Arial" w:eastAsia="Arial" w:hAnsi="Arial" w:cs="Arial"/>
      <w:b/>
      <w:bCs/>
      <w:sz w:val="28"/>
      <w:szCs w:val="28"/>
    </w:rPr>
  </w:style>
  <w:style w:type="paragraph" w:customStyle="1" w:styleId="Jin0">
    <w:name w:val="Jiné"/>
    <w:basedOn w:val="Normln"/>
    <w:link w:val="Jin"/>
    <w:pPr>
      <w:shd w:val="clear" w:color="auto" w:fill="FFFFFF"/>
      <w:spacing w:after="200" w:line="252" w:lineRule="auto"/>
      <w:ind w:firstLine="10"/>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200" w:line="252" w:lineRule="auto"/>
      <w:ind w:firstLine="10"/>
    </w:pPr>
    <w:rPr>
      <w:rFonts w:ascii="Arial" w:eastAsia="Arial" w:hAnsi="Arial" w:cs="Arial"/>
      <w:sz w:val="19"/>
      <w:szCs w:val="19"/>
    </w:rPr>
  </w:style>
  <w:style w:type="paragraph" w:customStyle="1" w:styleId="Nadpis30">
    <w:name w:val="Nadpis #3"/>
    <w:basedOn w:val="Normln"/>
    <w:link w:val="Nadpis3"/>
    <w:pPr>
      <w:shd w:val="clear" w:color="auto" w:fill="FFFFFF"/>
      <w:ind w:firstLine="340"/>
      <w:outlineLvl w:val="2"/>
    </w:pPr>
    <w:rPr>
      <w:rFonts w:ascii="Arial" w:eastAsia="Arial" w:hAnsi="Arial" w:cs="Arial"/>
      <w:b/>
      <w:bCs/>
      <w:sz w:val="22"/>
      <w:szCs w:val="22"/>
    </w:rPr>
  </w:style>
  <w:style w:type="paragraph" w:customStyle="1" w:styleId="Nadpis40">
    <w:name w:val="Nadpis #4"/>
    <w:basedOn w:val="Normln"/>
    <w:link w:val="Nadpis4"/>
    <w:pPr>
      <w:shd w:val="clear" w:color="auto" w:fill="FFFFFF"/>
      <w:spacing w:after="200" w:line="230" w:lineRule="auto"/>
      <w:ind w:left="740" w:firstLine="340"/>
      <w:outlineLvl w:val="3"/>
    </w:pPr>
    <w:rPr>
      <w:rFonts w:ascii="Arial" w:eastAsia="Arial" w:hAnsi="Arial" w:cs="Arial"/>
      <w:b/>
      <w:bCs/>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Zkladntext40">
    <w:name w:val="Základní text (4)"/>
    <w:basedOn w:val="Normln"/>
    <w:link w:val="Zkladntext4"/>
    <w:pPr>
      <w:shd w:val="clear" w:color="auto" w:fill="FFFFFF"/>
      <w:ind w:left="1960"/>
    </w:pPr>
    <w:rPr>
      <w:rFonts w:ascii="Arial" w:eastAsia="Arial" w:hAnsi="Arial" w:cs="Arial"/>
      <w:sz w:val="15"/>
      <w:szCs w:val="15"/>
    </w:rPr>
  </w:style>
  <w:style w:type="paragraph" w:customStyle="1" w:styleId="Zkladntext20">
    <w:name w:val="Základní text (2)"/>
    <w:basedOn w:val="Normln"/>
    <w:link w:val="Zkladntext2"/>
    <w:pPr>
      <w:shd w:val="clear" w:color="auto" w:fill="FFFFFF"/>
      <w:spacing w:line="360" w:lineRule="auto"/>
      <w:ind w:left="1620"/>
      <w:jc w:val="righ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laseni.PU@uniqa.cz" TargetMode="External"/><Relationship Id="rId13" Type="http://schemas.openxmlformats.org/officeDocument/2006/relationships/hyperlink" Target="http://www.uniqa.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uniq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3161</Words>
  <Characters>18652</Characters>
  <Application>Microsoft Office Word</Application>
  <DocSecurity>0</DocSecurity>
  <Lines>155</Lines>
  <Paragraphs>43</Paragraphs>
  <ScaleCrop>false</ScaleCrop>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kopirka2.VP-20230516092446</dc:title>
  <dc:subject/>
  <dc:creator/>
  <cp:keywords/>
  <cp:lastModifiedBy>Zdenka Šímová</cp:lastModifiedBy>
  <cp:revision>20</cp:revision>
  <dcterms:created xsi:type="dcterms:W3CDTF">2023-05-19T08:29:00Z</dcterms:created>
  <dcterms:modified xsi:type="dcterms:W3CDTF">2023-05-19T08:42:00Z</dcterms:modified>
</cp:coreProperties>
</file>