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5C9F" w14:textId="77777777" w:rsidR="0046228E" w:rsidRPr="007E1CD2" w:rsidRDefault="0046228E" w:rsidP="0046228E">
      <w:pPr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7E1CD2">
        <w:rPr>
          <w:rFonts w:ascii="Arial" w:eastAsia="Arial Unicode MS" w:hAnsi="Arial" w:cs="Arial Unicode MS"/>
          <w:b/>
          <w:bCs/>
          <w:sz w:val="44"/>
          <w:szCs w:val="42"/>
        </w:rPr>
        <w:t>Dohoda o předvedení pořadu / projektu</w:t>
      </w:r>
    </w:p>
    <w:p w14:paraId="703F1866" w14:textId="77777777" w:rsidR="0046228E" w:rsidRDefault="0046228E" w:rsidP="0046228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F97FCB0" w14:textId="77777777" w:rsidR="0046228E" w:rsidRDefault="0046228E" w:rsidP="0046228E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r>
        <w:rPr>
          <w:rFonts w:ascii="Arial" w:eastAsia="Arial Unicode MS" w:hAnsi="Arial" w:cs="Arial Unicode MS"/>
          <w:b/>
          <w:bCs/>
          <w:color w:val="000080"/>
          <w:sz w:val="24"/>
          <w:szCs w:val="24"/>
          <w:u w:color="000080"/>
        </w:rPr>
        <w:t>Spolek pro zachování kulturního dědictví historie a romantiky</w:t>
      </w:r>
    </w:p>
    <w:p w14:paraId="44C5BAB0" w14:textId="77777777" w:rsidR="0046228E" w:rsidRDefault="0046228E" w:rsidP="0046228E">
      <w:pPr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7D429683" wp14:editId="7E952D0D">
            <wp:simplePos x="0" y="0"/>
            <wp:positionH relativeFrom="column">
              <wp:posOffset>614680</wp:posOffset>
            </wp:positionH>
            <wp:positionV relativeFrom="line">
              <wp:posOffset>84455</wp:posOffset>
            </wp:positionV>
            <wp:extent cx="1257300" cy="1152525"/>
            <wp:effectExtent l="0" t="0" r="0" b="0"/>
            <wp:wrapNone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 Unicode MS"/>
          <w:b/>
          <w:bCs/>
          <w:sz w:val="24"/>
          <w:szCs w:val="24"/>
        </w:rPr>
        <w:t xml:space="preserve">    </w:t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>Slezskoostravský hrad, ul. Hradní</w:t>
      </w:r>
    </w:p>
    <w:p w14:paraId="7097C81A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 </w:t>
      </w:r>
      <w:r>
        <w:rPr>
          <w:rFonts w:ascii="Arial" w:eastAsia="Arial Unicode MS" w:hAnsi="Arial" w:cs="Arial Unicode MS"/>
          <w:sz w:val="24"/>
          <w:szCs w:val="24"/>
        </w:rPr>
        <w:tab/>
        <w:t xml:space="preserve">    </w:t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  <w:t>710 00 Slezská Ostrava</w:t>
      </w:r>
    </w:p>
    <w:p w14:paraId="09E4894E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</w:t>
      </w:r>
      <w:r>
        <w:rPr>
          <w:rFonts w:ascii="Arial" w:eastAsia="Arial Unicode MS" w:hAnsi="Arial" w:cs="Arial Unicode MS"/>
          <w:sz w:val="24"/>
          <w:szCs w:val="24"/>
        </w:rPr>
        <w:tab/>
        <w:t xml:space="preserve">    </w:t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proofErr w:type="spellStart"/>
      <w:r>
        <w:rPr>
          <w:rFonts w:ascii="Arial" w:eastAsia="Arial Unicode MS" w:hAnsi="Arial" w:cs="Arial Unicode MS"/>
          <w:sz w:val="24"/>
          <w:szCs w:val="24"/>
        </w:rPr>
        <w:t>Ičo</w:t>
      </w:r>
      <w:proofErr w:type="spellEnd"/>
      <w:r>
        <w:rPr>
          <w:rFonts w:ascii="Arial" w:eastAsia="Arial Unicode MS" w:hAnsi="Arial" w:cs="Arial Unicode MS"/>
          <w:sz w:val="24"/>
          <w:szCs w:val="24"/>
        </w:rPr>
        <w:t>: 27030261</w:t>
      </w:r>
    </w:p>
    <w:p w14:paraId="1F74328E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</w:t>
      </w:r>
      <w:r>
        <w:rPr>
          <w:rFonts w:ascii="Arial" w:eastAsia="Arial Unicode MS" w:hAnsi="Arial" w:cs="Arial Unicode MS"/>
          <w:sz w:val="24"/>
          <w:szCs w:val="24"/>
        </w:rPr>
        <w:tab/>
        <w:t xml:space="preserve">    </w:t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  <w:t>tel: 737 527 437</w:t>
      </w:r>
    </w:p>
    <w:p w14:paraId="47C4346C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</w:t>
      </w:r>
      <w:r>
        <w:rPr>
          <w:rFonts w:ascii="Arial" w:eastAsia="Arial Unicode MS" w:hAnsi="Arial" w:cs="Arial Unicode MS"/>
          <w:sz w:val="24"/>
          <w:szCs w:val="24"/>
        </w:rPr>
        <w:tab/>
        <w:t xml:space="preserve">    </w:t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  <w:t>číslo účtu:  210636728 / 0300</w:t>
      </w:r>
    </w:p>
    <w:p w14:paraId="4D1BEDF9" w14:textId="77777777" w:rsidR="0046228E" w:rsidRPr="0046228E" w:rsidRDefault="0046228E" w:rsidP="0046228E">
      <w:pPr>
        <w:jc w:val="center"/>
        <w:rPr>
          <w:rFonts w:ascii="Arial" w:eastAsia="Arial" w:hAnsi="Arial" w:cs="Arial"/>
          <w:sz w:val="16"/>
          <w:szCs w:val="16"/>
        </w:rPr>
      </w:pPr>
    </w:p>
    <w:p w14:paraId="43854206" w14:textId="77777777" w:rsidR="0046228E" w:rsidRDefault="0046228E" w:rsidP="0046228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 xml:space="preserve">   ( dále jen spolek )</w:t>
      </w:r>
    </w:p>
    <w:p w14:paraId="6A42AE7A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7768" w14:textId="77777777" w:rsidR="0046228E" w:rsidRDefault="0046228E" w:rsidP="0046228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 Unicode MS"/>
          <w:b/>
          <w:bCs/>
          <w:sz w:val="28"/>
          <w:szCs w:val="28"/>
        </w:rPr>
        <w:t>Objednatel</w:t>
      </w:r>
    </w:p>
    <w:p w14:paraId="13ED98A4" w14:textId="7639EBBC" w:rsidR="0046228E" w:rsidRDefault="0046228E" w:rsidP="0046228E">
      <w:pPr>
        <w:pStyle w:val="Vchoz"/>
        <w:jc w:val="center"/>
        <w:rPr>
          <w:rFonts w:ascii="Arial" w:eastAsia="Arial" w:hAnsi="Arial" w:cs="Arial"/>
          <w:b/>
          <w:bCs/>
          <w:color w:val="9A403E"/>
          <w:sz w:val="24"/>
          <w:szCs w:val="24"/>
          <w:u w:color="000000"/>
        </w:rPr>
      </w:pPr>
      <w:r>
        <w:rPr>
          <w:rFonts w:ascii="Arial" w:hAnsi="Arial"/>
          <w:b/>
          <w:bCs/>
          <w:color w:val="9A403E"/>
          <w:sz w:val="24"/>
          <w:szCs w:val="24"/>
          <w:u w:color="000000"/>
        </w:rPr>
        <w:t xml:space="preserve">Národní </w:t>
      </w:r>
      <w:proofErr w:type="spellStart"/>
      <w:r>
        <w:rPr>
          <w:rFonts w:ascii="Arial" w:hAnsi="Arial"/>
          <w:b/>
          <w:bCs/>
          <w:color w:val="9A403E"/>
          <w:sz w:val="24"/>
          <w:szCs w:val="24"/>
          <w:u w:color="000000"/>
        </w:rPr>
        <w:t>dů</w:t>
      </w:r>
      <w:proofErr w:type="spellEnd"/>
      <w:r>
        <w:rPr>
          <w:rFonts w:ascii="Arial" w:hAnsi="Arial"/>
          <w:b/>
          <w:bCs/>
          <w:color w:val="9A403E"/>
          <w:sz w:val="24"/>
          <w:szCs w:val="24"/>
          <w:u w:color="000000"/>
          <w:lang w:val="de-DE"/>
        </w:rPr>
        <w:t>m Fr</w:t>
      </w:r>
      <w:proofErr w:type="spellStart"/>
      <w:r>
        <w:rPr>
          <w:rFonts w:ascii="Arial" w:hAnsi="Arial"/>
          <w:b/>
          <w:bCs/>
          <w:color w:val="9A403E"/>
          <w:sz w:val="24"/>
          <w:szCs w:val="24"/>
          <w:u w:color="000000"/>
        </w:rPr>
        <w:t>ýdek</w:t>
      </w:r>
      <w:proofErr w:type="spellEnd"/>
      <w:r>
        <w:rPr>
          <w:rFonts w:ascii="Arial" w:hAnsi="Arial"/>
          <w:b/>
          <w:bCs/>
          <w:color w:val="9A403E"/>
          <w:sz w:val="24"/>
          <w:szCs w:val="24"/>
          <w:u w:color="000000"/>
        </w:rPr>
        <w:t>-Místek příspěvková organizace</w:t>
      </w:r>
    </w:p>
    <w:p w14:paraId="1D058679" w14:textId="77777777" w:rsidR="0046228E" w:rsidRDefault="0046228E" w:rsidP="0046228E">
      <w:pPr>
        <w:pStyle w:val="Vchoz"/>
        <w:jc w:val="center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se </w:t>
      </w:r>
      <w:proofErr w:type="spellStart"/>
      <w:r>
        <w:rPr>
          <w:rFonts w:ascii="Arial" w:hAnsi="Arial"/>
          <w:sz w:val="24"/>
          <w:szCs w:val="24"/>
          <w:u w:color="000000"/>
        </w:rPr>
        <w:t>sí</w:t>
      </w:r>
      <w:proofErr w:type="spellEnd"/>
      <w:r>
        <w:rPr>
          <w:rFonts w:ascii="Arial" w:hAnsi="Arial"/>
          <w:sz w:val="24"/>
          <w:szCs w:val="24"/>
          <w:u w:color="000000"/>
          <w:lang w:val="da-DK"/>
        </w:rPr>
        <w:t>dlem: Palack</w:t>
      </w:r>
      <w:r>
        <w:rPr>
          <w:rFonts w:ascii="Arial" w:hAnsi="Arial"/>
          <w:sz w:val="24"/>
          <w:szCs w:val="24"/>
          <w:u w:color="00000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lang w:val="pt-PT"/>
        </w:rPr>
        <w:t>ho 134, 738 01 Fr</w:t>
      </w:r>
      <w:proofErr w:type="spellStart"/>
      <w:r>
        <w:rPr>
          <w:rFonts w:ascii="Arial" w:hAnsi="Arial"/>
          <w:sz w:val="24"/>
          <w:szCs w:val="24"/>
          <w:u w:color="000000"/>
        </w:rPr>
        <w:t>ýdek</w:t>
      </w:r>
      <w:proofErr w:type="spellEnd"/>
      <w:r>
        <w:rPr>
          <w:rFonts w:ascii="Arial" w:hAnsi="Arial"/>
          <w:sz w:val="24"/>
          <w:szCs w:val="24"/>
          <w:u w:color="000000"/>
        </w:rPr>
        <w:t>-Místek</w:t>
      </w:r>
    </w:p>
    <w:p w14:paraId="7804A0F4" w14:textId="7DA74113" w:rsidR="0046228E" w:rsidRDefault="0046228E" w:rsidP="0046228E">
      <w:pPr>
        <w:pStyle w:val="Vchoz"/>
        <w:jc w:val="center"/>
        <w:rPr>
          <w:rFonts w:ascii="Arial" w:eastAsia="Arial" w:hAnsi="Arial" w:cs="Arial"/>
          <w:sz w:val="24"/>
          <w:szCs w:val="24"/>
          <w:u w:color="000000"/>
        </w:rPr>
      </w:pPr>
      <w:proofErr w:type="spellStart"/>
      <w:r>
        <w:rPr>
          <w:rFonts w:ascii="Arial" w:hAnsi="Arial"/>
          <w:sz w:val="24"/>
          <w:szCs w:val="24"/>
          <w:u w:color="000000"/>
        </w:rPr>
        <w:t>Ičo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: 70632405, </w:t>
      </w:r>
      <w:proofErr w:type="spellStart"/>
      <w:r>
        <w:rPr>
          <w:rFonts w:ascii="Arial" w:hAnsi="Arial"/>
          <w:sz w:val="24"/>
          <w:szCs w:val="24"/>
          <w:u w:color="000000"/>
        </w:rPr>
        <w:t>dič</w:t>
      </w:r>
      <w:proofErr w:type="spellEnd"/>
      <w:r>
        <w:rPr>
          <w:rFonts w:ascii="Arial" w:hAnsi="Arial"/>
          <w:sz w:val="24"/>
          <w:szCs w:val="24"/>
          <w:u w:color="000000"/>
        </w:rPr>
        <w:t>: 7CZ0632406</w:t>
      </w:r>
    </w:p>
    <w:p w14:paraId="649F980A" w14:textId="68D4041B" w:rsidR="0046228E" w:rsidRDefault="0046228E" w:rsidP="0046228E">
      <w:pPr>
        <w:pStyle w:val="Vchoz"/>
        <w:jc w:val="center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zastoupena: Gabriela </w:t>
      </w:r>
      <w:proofErr w:type="spellStart"/>
      <w:r>
        <w:rPr>
          <w:rFonts w:ascii="Arial" w:hAnsi="Arial"/>
          <w:sz w:val="24"/>
          <w:szCs w:val="24"/>
          <w:u w:color="000000"/>
        </w:rPr>
        <w:t>Kocichová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 – ředitelka</w:t>
      </w:r>
    </w:p>
    <w:p w14:paraId="5998AAF2" w14:textId="77777777" w:rsidR="0046228E" w:rsidRDefault="0046228E" w:rsidP="0046228E">
      <w:pPr>
        <w:pStyle w:val="Vchoz"/>
        <w:jc w:val="center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kontaktní osoba: Linda Hartenbergerová, 777 728 092 </w:t>
      </w:r>
      <w:hyperlink r:id="rId6" w:history="1">
        <w:r w:rsidRPr="009B2451">
          <w:rPr>
            <w:rStyle w:val="Hypertextovodkaz"/>
            <w:rFonts w:ascii="Arial" w:hAnsi="Arial"/>
            <w:sz w:val="24"/>
            <w:szCs w:val="24"/>
          </w:rPr>
          <w:t>linda.hartenbergerova@kulturafm.cz</w:t>
        </w:r>
      </w:hyperlink>
      <w:r>
        <w:rPr>
          <w:rFonts w:ascii="Arial" w:hAnsi="Arial"/>
          <w:sz w:val="24"/>
          <w:szCs w:val="24"/>
          <w:u w:color="000000"/>
        </w:rPr>
        <w:t xml:space="preserve"> </w:t>
      </w:r>
    </w:p>
    <w:p w14:paraId="50E2F4A8" w14:textId="77777777" w:rsidR="0046228E" w:rsidRPr="0046228E" w:rsidRDefault="0046228E" w:rsidP="0046228E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DD0BCB4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 xml:space="preserve"> </w:t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</w:r>
      <w:r>
        <w:rPr>
          <w:rFonts w:ascii="Arial" w:eastAsia="Arial Unicode MS" w:hAnsi="Arial" w:cs="Arial Unicode MS"/>
          <w:b/>
          <w:bCs/>
          <w:sz w:val="24"/>
          <w:szCs w:val="24"/>
        </w:rPr>
        <w:tab/>
        <w:t>(dále jen objednavatel )</w:t>
      </w:r>
    </w:p>
    <w:p w14:paraId="3BE41FE8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39A8CAF1" w14:textId="77777777" w:rsidR="0046228E" w:rsidRDefault="0046228E" w:rsidP="0046228E">
      <w:pPr>
        <w:rPr>
          <w:rFonts w:ascii="Arial" w:eastAsia="Arial" w:hAnsi="Arial" w:cs="Arial"/>
          <w:b/>
          <w:bCs/>
          <w:color w:val="800000"/>
          <w:sz w:val="28"/>
          <w:szCs w:val="28"/>
          <w:u w:color="800000"/>
        </w:rPr>
      </w:pPr>
      <w:r>
        <w:rPr>
          <w:rFonts w:ascii="Arial" w:eastAsia="Arial Unicode MS" w:hAnsi="Arial" w:cs="Arial Unicode MS"/>
          <w:color w:val="800000"/>
          <w:sz w:val="28"/>
          <w:szCs w:val="28"/>
          <w:u w:color="800000"/>
        </w:rPr>
        <w:t>Na základě této smlouvy se společnost zavazuje k předvedení pořadu:</w:t>
      </w:r>
    </w:p>
    <w:p w14:paraId="1B7E5A37" w14:textId="77777777" w:rsidR="0046228E" w:rsidRDefault="0046228E" w:rsidP="0046228E">
      <w:pPr>
        <w:rPr>
          <w:rFonts w:ascii="Arial" w:eastAsia="Arial Unicode MS" w:hAnsi="Arial" w:cs="Arial Unicode MS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HISTORICKÉ SLAVNOSTI</w:t>
      </w:r>
    </w:p>
    <w:p w14:paraId="5957C193" w14:textId="77777777" w:rsidR="0046228E" w:rsidRDefault="0046228E" w:rsidP="0046228E">
      <w:pPr>
        <w:rPr>
          <w:rFonts w:ascii="Arial" w:eastAsia="Arial Unicode MS" w:hAnsi="Arial" w:cs="Arial Unicode MS"/>
          <w:b/>
          <w:bCs/>
          <w:sz w:val="24"/>
          <w:szCs w:val="24"/>
        </w:rPr>
      </w:pPr>
    </w:p>
    <w:p w14:paraId="16AA1D31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Datum:  12. a 13. 8. 2023</w:t>
      </w:r>
    </w:p>
    <w:p w14:paraId="172E8CC9" w14:textId="77777777" w:rsidR="0046228E" w:rsidRDefault="0046228E" w:rsidP="0046228E">
      <w:pPr>
        <w:rPr>
          <w:rFonts w:ascii="Arial" w:eastAsia="Arial" w:hAnsi="Arial" w:cs="Arial"/>
          <w:b/>
          <w:bCs/>
          <w:sz w:val="10"/>
          <w:szCs w:val="10"/>
        </w:rPr>
      </w:pPr>
    </w:p>
    <w:p w14:paraId="6FDBC665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Program a rozpočet:      příloha č. 1</w:t>
      </w:r>
    </w:p>
    <w:p w14:paraId="5D57068D" w14:textId="77777777" w:rsidR="0046228E" w:rsidRDefault="0046228E" w:rsidP="0046228E">
      <w:pPr>
        <w:rPr>
          <w:rFonts w:ascii="Arial" w:eastAsia="Arial" w:hAnsi="Arial" w:cs="Arial"/>
          <w:b/>
          <w:bCs/>
          <w:sz w:val="10"/>
          <w:szCs w:val="10"/>
        </w:rPr>
      </w:pPr>
    </w:p>
    <w:p w14:paraId="6EA344C8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Počet  a styl vystoupení, výprava:  viz příloha č. 1</w:t>
      </w:r>
    </w:p>
    <w:p w14:paraId="0892ACA3" w14:textId="77777777" w:rsidR="0046228E" w:rsidRDefault="0046228E" w:rsidP="0046228E">
      <w:pPr>
        <w:rPr>
          <w:rFonts w:ascii="Arial" w:eastAsia="Arial" w:hAnsi="Arial" w:cs="Arial"/>
          <w:b/>
          <w:bCs/>
          <w:sz w:val="10"/>
          <w:szCs w:val="10"/>
        </w:rPr>
      </w:pPr>
    </w:p>
    <w:p w14:paraId="7DF5A5FA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Úhrada programu je stanovena ve výši:   230.000,- Kč</w:t>
      </w:r>
    </w:p>
    <w:p w14:paraId="53ED73EF" w14:textId="77777777" w:rsidR="0046228E" w:rsidRDefault="0046228E" w:rsidP="0046228E">
      <w:pPr>
        <w:rPr>
          <w:rFonts w:ascii="Arial" w:eastAsia="Arial" w:hAnsi="Arial" w:cs="Arial"/>
          <w:b/>
          <w:bCs/>
          <w:color w:val="800000"/>
          <w:sz w:val="10"/>
          <w:szCs w:val="10"/>
          <w:u w:color="800000"/>
        </w:rPr>
      </w:pPr>
    </w:p>
    <w:p w14:paraId="57858B70" w14:textId="77777777" w:rsidR="0046228E" w:rsidRDefault="0046228E" w:rsidP="004622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 Unicode MS"/>
          <w:b/>
          <w:bCs/>
          <w:sz w:val="24"/>
          <w:szCs w:val="24"/>
        </w:rPr>
        <w:t>Datum a forma úhrady:  bankovním převodem do 30 dnů po akci</w:t>
      </w:r>
    </w:p>
    <w:p w14:paraId="39432BF1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60F997BD" w14:textId="77777777" w:rsidR="0046228E" w:rsidRDefault="0046228E" w:rsidP="0046228E">
      <w:pPr>
        <w:pStyle w:val="Nadpis3"/>
        <w:keepNext w:val="0"/>
        <w:spacing w:before="100" w:after="100"/>
        <w:jc w:val="center"/>
        <w:rPr>
          <w:rFonts w:eastAsia="Arial" w:cs="Arial"/>
          <w:b w:val="0"/>
          <w:bCs w:val="0"/>
          <w:caps/>
          <w:color w:val="000000"/>
          <w:sz w:val="24"/>
          <w:szCs w:val="24"/>
          <w:u w:color="000000"/>
        </w:rPr>
      </w:pPr>
      <w:r>
        <w:rPr>
          <w:b w:val="0"/>
          <w:bCs w:val="0"/>
          <w:caps/>
          <w:color w:val="000000"/>
          <w:sz w:val="24"/>
          <w:szCs w:val="24"/>
          <w:u w:color="000000"/>
        </w:rPr>
        <w:t>I. závazné smluvní podmínky</w:t>
      </w:r>
    </w:p>
    <w:p w14:paraId="623F09AC" w14:textId="77777777" w:rsidR="0046228E" w:rsidRDefault="0046228E" w:rsidP="0046228E">
      <w:pPr>
        <w:rPr>
          <w:rFonts w:ascii="Arial" w:eastAsia="Arial" w:hAnsi="Arial" w:cs="Arial"/>
          <w:sz w:val="22"/>
          <w:szCs w:val="22"/>
        </w:rPr>
      </w:pPr>
    </w:p>
    <w:p w14:paraId="2762E76C" w14:textId="77777777" w:rsidR="0046228E" w:rsidRDefault="0046228E" w:rsidP="0046228E">
      <w:pPr>
        <w:pStyle w:val="Vchoz"/>
        <w:numPr>
          <w:ilvl w:val="0"/>
          <w:numId w:val="2"/>
        </w:numPr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Spolek se zavazuje dostavit na místo produkce včas, sjednaný projekt odvést na odpovídající úrovni a ve stanoveném rozsahu s přihlédnutím k veškerým ujednáním této smlouvy .</w:t>
      </w:r>
    </w:p>
    <w:p w14:paraId="1854EF35" w14:textId="77777777" w:rsidR="0046228E" w:rsidRDefault="0046228E" w:rsidP="0046228E">
      <w:pPr>
        <w:pStyle w:val="Vchoz"/>
        <w:jc w:val="both"/>
        <w:rPr>
          <w:rFonts w:ascii="Times New Roman" w:eastAsia="Times New Roman" w:hAnsi="Times New Roman" w:cs="Times New Roman"/>
          <w:u w:color="000000"/>
        </w:rPr>
      </w:pPr>
    </w:p>
    <w:p w14:paraId="0D6976FC" w14:textId="0001165B" w:rsidR="0046228E" w:rsidRDefault="0046228E" w:rsidP="0046228E">
      <w:pPr>
        <w:numPr>
          <w:ilvl w:val="0"/>
          <w:numId w:val="2"/>
        </w:numPr>
        <w:jc w:val="both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Neuskuteční-li se sjednaný projekt vinou spolku, je tato povinována nahradit objednavateli prokázané náklady. Toto neplatí v případě přírodní katastrofy, havárie, apod. Společnost je povinována takovýto důvod řádně doložit .</w:t>
      </w:r>
    </w:p>
    <w:p w14:paraId="220653E7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67CD7ACA" w14:textId="1302B44C" w:rsidR="0046228E" w:rsidRDefault="0046228E" w:rsidP="0046228E">
      <w:pPr>
        <w:numPr>
          <w:ilvl w:val="0"/>
          <w:numId w:val="2"/>
        </w:numPr>
        <w:jc w:val="both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Společnost neodpovídá za případné úrazy a hmotné ztráty objednatele, pomocného personálu pořadatele a diváků. Objednatel je povinen zajistit pořadatelskou službu.</w:t>
      </w:r>
    </w:p>
    <w:p w14:paraId="50EC8839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1D32E1AE" w14:textId="232A09FA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Objednavatel je povinen zajistit, aby pracoviště pro sjednaný projekt bylo po bezpečnostní, technické a hygienické stránce odpovídajícím způsobem připraveno. Nedodržení technických podmínek, uvedených ve smlouvě, může být důvodem nekonání, přičemž objednavatel hradí veškeré náklady . </w:t>
      </w:r>
    </w:p>
    <w:p w14:paraId="44088410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15BF27F7" w14:textId="1ECD8F12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Po uskutečnění předmětu smlouvy zaplatí pořadatel domluvenou částku. Na pozdější námitky nebude brán zřetel. Penále z prodlení platby 0,5 % za každý započatý den.</w:t>
      </w:r>
    </w:p>
    <w:p w14:paraId="616CF383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2BC6DF0E" w14:textId="77777777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Odřekne-li objednavatel produkci, uhradí celou smluvní částku.</w:t>
      </w:r>
    </w:p>
    <w:p w14:paraId="0767D63C" w14:textId="77777777" w:rsidR="0046228E" w:rsidRDefault="0046228E" w:rsidP="0046228E">
      <w:pPr>
        <w:ind w:firstLine="60"/>
        <w:jc w:val="both"/>
        <w:rPr>
          <w:rFonts w:ascii="Arial" w:eastAsia="Arial" w:hAnsi="Arial" w:cs="Arial"/>
          <w:sz w:val="22"/>
          <w:szCs w:val="22"/>
        </w:rPr>
      </w:pPr>
    </w:p>
    <w:p w14:paraId="35926D7A" w14:textId="5C58A955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Bude-li uskutečnění projektu znemožněno v důsledku událostí ležících mimo smluvní strany, mají tyto právo odstoupit od smlouvy bez jakýchkoliv nároků na finanční úhradu škody.</w:t>
      </w:r>
    </w:p>
    <w:p w14:paraId="4D7EA534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0E94AB76" w14:textId="50651C50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Nepříznivé počasí, nebo malý zájem o akci nejsou důvodem ke zrušení smlouvy. </w:t>
      </w:r>
    </w:p>
    <w:p w14:paraId="78829319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44521FFE" w14:textId="4AE2F6C8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má právo nahradit člena, či soubor jiným umělcem, nejedná-li se o hlavního protagonistu.</w:t>
      </w:r>
    </w:p>
    <w:p w14:paraId="1DA21B22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6EF7A23E" w14:textId="6B4E865A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má právo disponovat autorskými práv</w:t>
      </w:r>
      <w:r w:rsidR="008766F7"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vztahující se k dané akci, disponovat s fotografickým a filmovým materiálem pořízeným z projektu.</w:t>
      </w:r>
    </w:p>
    <w:p w14:paraId="2D181BE3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10F29495" w14:textId="0203D0C7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Platnost smlouvy začíná podpisem obou smluvních stran. Změny či dodatky do smlouvy jsou možné pouze po oboustranném dohovoru mezi oběma stranami. </w:t>
      </w:r>
    </w:p>
    <w:p w14:paraId="453AC5AF" w14:textId="77777777" w:rsidR="0046228E" w:rsidRDefault="0046228E" w:rsidP="0046228E">
      <w:pPr>
        <w:jc w:val="both"/>
        <w:rPr>
          <w:rFonts w:ascii="Arial" w:eastAsia="Arial" w:hAnsi="Arial" w:cs="Arial"/>
          <w:sz w:val="22"/>
          <w:szCs w:val="22"/>
        </w:rPr>
      </w:pPr>
    </w:p>
    <w:p w14:paraId="7ABEB532" w14:textId="77777777" w:rsidR="0046228E" w:rsidRDefault="0046228E" w:rsidP="0046228E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uzavřena na základě autorského zákona č. 121/2000 Sb.</w:t>
      </w:r>
    </w:p>
    <w:p w14:paraId="013A2B37" w14:textId="77777777" w:rsidR="0046228E" w:rsidRDefault="0046228E" w:rsidP="0046228E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</w:p>
    <w:p w14:paraId="2F988DC3" w14:textId="77777777" w:rsidR="0046228E" w:rsidRDefault="0046228E" w:rsidP="0046228E">
      <w:pPr>
        <w:rPr>
          <w:rFonts w:ascii="Arial" w:eastAsia="Arial" w:hAnsi="Arial" w:cs="Arial"/>
          <w:sz w:val="22"/>
          <w:szCs w:val="22"/>
          <w:u w:val="single"/>
        </w:rPr>
      </w:pPr>
    </w:p>
    <w:p w14:paraId="0A832ED6" w14:textId="77777777" w:rsidR="0046228E" w:rsidRDefault="0046228E" w:rsidP="0046228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 Unicode MS" w:hAnsi="Arial" w:cs="Arial Unicode MS"/>
          <w:sz w:val="26"/>
          <w:szCs w:val="26"/>
        </w:rPr>
        <w:t>II. závěrečná ujednání</w:t>
      </w:r>
    </w:p>
    <w:p w14:paraId="65A8812C" w14:textId="77777777" w:rsidR="0046228E" w:rsidRDefault="0046228E" w:rsidP="0046228E">
      <w:pPr>
        <w:jc w:val="center"/>
        <w:rPr>
          <w:rFonts w:ascii="Arial" w:eastAsia="Arial" w:hAnsi="Arial" w:cs="Arial"/>
          <w:sz w:val="22"/>
          <w:szCs w:val="22"/>
        </w:rPr>
      </w:pPr>
    </w:p>
    <w:p w14:paraId="0C706ABD" w14:textId="676D0C2D" w:rsidR="0046228E" w:rsidRDefault="0046228E" w:rsidP="0046228E">
      <w:pPr>
        <w:numPr>
          <w:ilvl w:val="0"/>
          <w:numId w:val="4"/>
        </w:numPr>
        <w:ind w:right="850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Smlouvu lze měnit či doplňovat výhradně dodatky podepsanými osobami pověřených k jednání ve věcech smlouvy</w:t>
      </w:r>
      <w:r w:rsidR="008766F7">
        <w:rPr>
          <w:rFonts w:ascii="Arial" w:eastAsia="Arial Unicode MS" w:hAnsi="Arial" w:cs="Arial Unicode MS"/>
          <w:sz w:val="22"/>
          <w:szCs w:val="22"/>
        </w:rPr>
        <w:t>.</w:t>
      </w:r>
    </w:p>
    <w:p w14:paraId="4FBB861D" w14:textId="77777777" w:rsidR="0046228E" w:rsidRDefault="0046228E" w:rsidP="0046228E">
      <w:pPr>
        <w:numPr>
          <w:ilvl w:val="0"/>
          <w:numId w:val="4"/>
        </w:numPr>
        <w:ind w:right="850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Tato smlouva je vyhotovena ve dvou  originálech.</w:t>
      </w:r>
    </w:p>
    <w:p w14:paraId="6814DBE0" w14:textId="77777777" w:rsidR="0046228E" w:rsidRDefault="0046228E" w:rsidP="0046228E">
      <w:pPr>
        <w:numPr>
          <w:ilvl w:val="0"/>
          <w:numId w:val="4"/>
        </w:numPr>
        <w:ind w:right="850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Pokud ve smlouvě není uvedeno jinak, řídí se smluvní práva a povinnosti, závazky a právní poměry ze smlouvy vyplývající, vznikající a související s Obchodním a Občanským zákoníkem v platném znění.</w:t>
      </w:r>
    </w:p>
    <w:p w14:paraId="03441C4F" w14:textId="77777777" w:rsidR="0046228E" w:rsidRDefault="0046228E" w:rsidP="0046228E">
      <w:pPr>
        <w:numPr>
          <w:ilvl w:val="0"/>
          <w:numId w:val="4"/>
        </w:numPr>
        <w:ind w:right="850"/>
        <w:rPr>
          <w:rFonts w:ascii="Arial" w:eastAsia="Arial Unicode MS" w:hAnsi="Arial" w:cs="Arial Unicode MS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</w:rPr>
        <w:t>Smlouvy nabývá účinnosti dnem podpisu obou stran</w:t>
      </w:r>
    </w:p>
    <w:p w14:paraId="66FEC6CF" w14:textId="5D7908CB" w:rsidR="0046228E" w:rsidRDefault="0046228E" w:rsidP="0046228E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 důkaz pravdivosti toho, co je shora uvedeno a na důkaz pravé a svobodné vůle připojují obě zúčastněné strany své podpisy</w:t>
      </w:r>
      <w:r w:rsidR="008766F7">
        <w:rPr>
          <w:rFonts w:ascii="Arial" w:hAnsi="Arial"/>
          <w:sz w:val="22"/>
          <w:szCs w:val="22"/>
        </w:rPr>
        <w:t>.</w:t>
      </w:r>
    </w:p>
    <w:p w14:paraId="571DD14F" w14:textId="77777777" w:rsidR="0046228E" w:rsidRDefault="0046228E" w:rsidP="0046228E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14:paraId="2DF3B9F0" w14:textId="5AFE4710" w:rsidR="0046228E" w:rsidRDefault="0046228E" w:rsidP="0046228E">
      <w:pPr>
        <w:ind w:left="708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Spolek bere na vědomí, že Dohoda o předvedení pořadu / projektu bude po jejím podpisu zveřejněna v Registru smluv dle Zákona o registru smluv č. 340/2015 Sb. Odměna (dle bodu 3) je údajem, který se nezveřejňuje ve smyslu § 3 odst. 2 písm. j) zákona č. 340/2015 Sb., jakož i neuveřejněnou informací ve smyslu § 3 odst. 1 zákona č. 340/2015 </w:t>
      </w:r>
      <w:proofErr w:type="spellStart"/>
      <w:r>
        <w:rPr>
          <w:rFonts w:ascii="Arial" w:hAnsi="Arial"/>
          <w:i/>
          <w:iCs/>
          <w:sz w:val="22"/>
          <w:szCs w:val="22"/>
        </w:rPr>
        <w:t>Sb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</w:p>
    <w:p w14:paraId="7A30F7C9" w14:textId="72BE70DB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41BBDC25" w14:textId="51AEA001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5EF94B36" w14:textId="77777777" w:rsidR="0046228E" w:rsidRDefault="0046228E" w:rsidP="0046228E">
      <w:pPr>
        <w:ind w:left="424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Smlouva byla uzavřena dne </w:t>
      </w:r>
    </w:p>
    <w:p w14:paraId="1CC7334E" w14:textId="58EA4D00" w:rsidR="0046228E" w:rsidRDefault="0046228E" w:rsidP="0046228E">
      <w:pPr>
        <w:ind w:left="424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V Ostravě </w:t>
      </w:r>
    </w:p>
    <w:p w14:paraId="21080543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4BBEB195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6DAF7D97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0071E93E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726730F4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7BCE063C" w14:textId="77777777" w:rsidR="0046228E" w:rsidRDefault="0046228E" w:rsidP="0046228E">
      <w:pPr>
        <w:rPr>
          <w:rFonts w:ascii="Arial" w:eastAsia="Arial" w:hAnsi="Arial" w:cs="Arial"/>
          <w:sz w:val="24"/>
          <w:szCs w:val="24"/>
        </w:rPr>
      </w:pPr>
    </w:p>
    <w:p w14:paraId="29D226E8" w14:textId="343A8AB8" w:rsidR="0046228E" w:rsidRDefault="0046228E" w:rsidP="004622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                        Ing. Marek Tichý</w:t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</w:r>
      <w:r>
        <w:rPr>
          <w:rFonts w:ascii="Arial" w:eastAsia="Arial Unicode MS" w:hAnsi="Arial" w:cs="Arial Unicode MS"/>
          <w:sz w:val="24"/>
          <w:szCs w:val="24"/>
        </w:rPr>
        <w:tab/>
        <w:t xml:space="preserve">           Gabriela </w:t>
      </w:r>
      <w:proofErr w:type="spellStart"/>
      <w:r>
        <w:rPr>
          <w:rFonts w:ascii="Arial" w:eastAsia="Arial Unicode MS" w:hAnsi="Arial" w:cs="Arial Unicode MS"/>
          <w:sz w:val="24"/>
          <w:szCs w:val="24"/>
        </w:rPr>
        <w:t>Kocichová</w:t>
      </w:r>
      <w:proofErr w:type="spellEnd"/>
    </w:p>
    <w:p w14:paraId="7E2B568A" w14:textId="46614396" w:rsidR="0046228E" w:rsidRDefault="0046228E" w:rsidP="0046228E">
      <w:pPr>
        <w:rPr>
          <w:rFonts w:ascii="Times New Roman" w:eastAsia="Times New Roman" w:hAnsi="Times New Roman" w:cs="Times New Roman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                          jednatel spolku                                                     ředitelka </w:t>
      </w:r>
    </w:p>
    <w:p w14:paraId="5FA3D82E" w14:textId="77777777" w:rsidR="0046228E" w:rsidRDefault="0046228E" w:rsidP="0046228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2BA933DB" w14:textId="77777777" w:rsidR="0046228E" w:rsidRDefault="0046228E" w:rsidP="0046228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1537158E" w14:textId="77777777" w:rsidR="0046228E" w:rsidRDefault="0046228E" w:rsidP="0046228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3C8ED9E1" w14:textId="77777777" w:rsidR="009B4554" w:rsidRDefault="009B4554"/>
    <w:sectPr w:rsidR="009B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96D"/>
    <w:multiLevelType w:val="multilevel"/>
    <w:tmpl w:val="A7F28848"/>
    <w:styleLink w:val="Importovanstyl7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2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502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006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4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98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53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5B449D"/>
    <w:multiLevelType w:val="hybridMultilevel"/>
    <w:tmpl w:val="1302B7AA"/>
    <w:styleLink w:val="Importovanstyl60"/>
    <w:lvl w:ilvl="0" w:tplc="6AF491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23C74">
      <w:start w:val="1"/>
      <w:numFmt w:val="lowerLetter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2D100">
      <w:start w:val="1"/>
      <w:numFmt w:val="lowerRoman"/>
      <w:lvlText w:val="%3."/>
      <w:lvlJc w:val="left"/>
      <w:pPr>
        <w:tabs>
          <w:tab w:val="left" w:pos="720"/>
        </w:tabs>
        <w:ind w:left="2136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46AB2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66EE48">
      <w:start w:val="1"/>
      <w:numFmt w:val="lowerLetter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6058A">
      <w:start w:val="1"/>
      <w:numFmt w:val="lowerRoman"/>
      <w:lvlText w:val="%6."/>
      <w:lvlJc w:val="left"/>
      <w:pPr>
        <w:tabs>
          <w:tab w:val="left" w:pos="720"/>
        </w:tabs>
        <w:ind w:left="4296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BD0E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4C81E8">
      <w:start w:val="1"/>
      <w:numFmt w:val="lowerLetter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C134">
      <w:start w:val="1"/>
      <w:numFmt w:val="lowerRoman"/>
      <w:lvlText w:val="%9."/>
      <w:lvlJc w:val="left"/>
      <w:pPr>
        <w:tabs>
          <w:tab w:val="left" w:pos="720"/>
        </w:tabs>
        <w:ind w:left="6456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5C28F8"/>
    <w:multiLevelType w:val="multilevel"/>
    <w:tmpl w:val="A7F28848"/>
    <w:numStyleLink w:val="Importovanstyl70"/>
  </w:abstractNum>
  <w:abstractNum w:abstractNumId="3" w15:restartNumberingAfterBreak="0">
    <w:nsid w:val="4E601024"/>
    <w:multiLevelType w:val="hybridMultilevel"/>
    <w:tmpl w:val="1302B7AA"/>
    <w:numStyleLink w:val="Importovanstyl60"/>
  </w:abstractNum>
  <w:num w:numId="1" w16cid:durableId="1342464568">
    <w:abstractNumId w:val="1"/>
  </w:num>
  <w:num w:numId="2" w16cid:durableId="1237129896">
    <w:abstractNumId w:val="3"/>
  </w:num>
  <w:num w:numId="3" w16cid:durableId="1471632009">
    <w:abstractNumId w:val="0"/>
  </w:num>
  <w:num w:numId="4" w16cid:durableId="11429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E"/>
    <w:rsid w:val="0046228E"/>
    <w:rsid w:val="00757477"/>
    <w:rsid w:val="008766F7"/>
    <w:rsid w:val="009B4554"/>
    <w:rsid w:val="00A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8BE3"/>
  <w15:chartTrackingRefBased/>
  <w15:docId w15:val="{B793D62E-E24F-4D56-9CA1-56C6E7F4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2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kern w:val="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adpis3">
    <w:name w:val="heading 3"/>
    <w:next w:val="Normln"/>
    <w:link w:val="Nadpis3Char"/>
    <w:uiPriority w:val="9"/>
    <w:unhideWhenUsed/>
    <w:qFormat/>
    <w:rsid w:val="0046228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Arial" w:eastAsia="Arial Unicode MS" w:hAnsi="Arial" w:cs="Arial Unicode MS"/>
      <w:b/>
      <w:bCs/>
      <w:color w:val="800000"/>
      <w:kern w:val="0"/>
      <w:sz w:val="28"/>
      <w:szCs w:val="28"/>
      <w:u w:color="8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228E"/>
    <w:rPr>
      <w:rFonts w:ascii="Arial" w:eastAsia="Arial Unicode MS" w:hAnsi="Arial" w:cs="Arial Unicode MS"/>
      <w:b/>
      <w:bCs/>
      <w:color w:val="800000"/>
      <w:kern w:val="0"/>
      <w:sz w:val="28"/>
      <w:szCs w:val="28"/>
      <w:u w:color="8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textovodkaz">
    <w:name w:val="Hyperlink"/>
    <w:rsid w:val="0046228E"/>
    <w:rPr>
      <w:u w:val="single"/>
    </w:rPr>
  </w:style>
  <w:style w:type="paragraph" w:customStyle="1" w:styleId="Text">
    <w:name w:val="Text"/>
    <w:rsid w:val="004622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Vchoz">
    <w:name w:val="Výchozí"/>
    <w:rsid w:val="004622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ovanstyl60">
    <w:name w:val="Importovaný styl 6.0"/>
    <w:rsid w:val="0046228E"/>
    <w:pPr>
      <w:numPr>
        <w:numId w:val="1"/>
      </w:numPr>
    </w:pPr>
  </w:style>
  <w:style w:type="numbering" w:customStyle="1" w:styleId="Importovanstyl70">
    <w:name w:val="Importovaný styl 7.0"/>
    <w:rsid w:val="0046228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hartenbergerova@kulturaf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Linda Hartenbergerová</cp:lastModifiedBy>
  <cp:revision>2</cp:revision>
  <cp:lastPrinted>2023-05-11T12:21:00Z</cp:lastPrinted>
  <dcterms:created xsi:type="dcterms:W3CDTF">2023-05-11T11:47:00Z</dcterms:created>
  <dcterms:modified xsi:type="dcterms:W3CDTF">2023-05-19T08:15:00Z</dcterms:modified>
</cp:coreProperties>
</file>