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AB" w:rsidRPr="00822F40" w:rsidRDefault="00F827AB" w:rsidP="00F827AB">
      <w:pPr>
        <w:spacing w:after="0" w:line="240" w:lineRule="auto"/>
        <w:jc w:val="center"/>
        <w:rPr>
          <w:rFonts w:eastAsia="Times New Roman" w:cstheme="minorHAnsi"/>
          <w:b/>
          <w:caps/>
        </w:rPr>
      </w:pPr>
      <w:r w:rsidRPr="00822F40">
        <w:rPr>
          <w:rFonts w:eastAsia="Times New Roman" w:cstheme="minorHAnsi"/>
          <w:b/>
          <w:caps/>
        </w:rPr>
        <w:t xml:space="preserve">Smlouva o poskytování </w:t>
      </w:r>
      <w:r>
        <w:rPr>
          <w:rFonts w:eastAsia="Times New Roman" w:cstheme="minorHAnsi"/>
          <w:b/>
          <w:caps/>
        </w:rPr>
        <w:t>služeb koordinárotra bezpečnosti a ochrany zdraví při práci na staveništi</w:t>
      </w:r>
    </w:p>
    <w:p w:rsidR="00F827AB" w:rsidRPr="00822F40" w:rsidRDefault="00F827AB" w:rsidP="00F827AB">
      <w:pPr>
        <w:spacing w:after="0" w:line="240" w:lineRule="auto"/>
        <w:jc w:val="center"/>
        <w:rPr>
          <w:rFonts w:eastAsia="Times New Roman" w:cstheme="minorHAnsi"/>
          <w:b/>
          <w:caps/>
        </w:rPr>
      </w:pPr>
      <w:r w:rsidRPr="00822F40">
        <w:rPr>
          <w:rFonts w:eastAsia="Times New Roman" w:cstheme="minorHAnsi"/>
          <w:b/>
        </w:rPr>
        <w:t>č. ……………….</w:t>
      </w:r>
      <w:bookmarkStart w:id="0" w:name="_GoBack"/>
      <w:bookmarkEnd w:id="0"/>
    </w:p>
    <w:p w:rsidR="00F827AB" w:rsidRPr="00822F40" w:rsidRDefault="00F827AB" w:rsidP="00F827AB">
      <w:pPr>
        <w:spacing w:after="0" w:line="240" w:lineRule="auto"/>
        <w:jc w:val="center"/>
        <w:rPr>
          <w:rFonts w:eastAsia="Times New Roman" w:cstheme="minorHAnsi"/>
          <w:b/>
        </w:rPr>
      </w:pPr>
    </w:p>
    <w:p w:rsidR="00F827AB" w:rsidRDefault="00F827AB" w:rsidP="00F827AB">
      <w:pPr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uzavřená dle zákona č. 89/2012 Sb., občanský</w:t>
      </w:r>
      <w:r w:rsidRPr="00822F40">
        <w:rPr>
          <w:rFonts w:eastAsia="Arial Unicode MS" w:cstheme="minorHAnsi"/>
          <w:b/>
        </w:rPr>
        <w:t xml:space="preserve"> zákoník</w:t>
      </w:r>
      <w:r w:rsidRPr="00822F40">
        <w:rPr>
          <w:rFonts w:eastAsia="Times New Roman" w:cstheme="minorHAnsi"/>
          <w:b/>
        </w:rPr>
        <w:t xml:space="preserve"> v platném znění mezi těmito účastníky smlouvy:</w:t>
      </w:r>
    </w:p>
    <w:p w:rsidR="00F827AB" w:rsidRPr="00822F40" w:rsidRDefault="00F827AB" w:rsidP="00F827AB">
      <w:pPr>
        <w:spacing w:after="0" w:line="240" w:lineRule="auto"/>
        <w:jc w:val="center"/>
        <w:rPr>
          <w:rFonts w:eastAsia="Times New Roman" w:cstheme="minorHAnsi"/>
          <w:b/>
        </w:rPr>
      </w:pPr>
    </w:p>
    <w:p w:rsidR="00134366" w:rsidRPr="00134366" w:rsidRDefault="00134366" w:rsidP="00134366">
      <w:pPr>
        <w:spacing w:after="0" w:line="240" w:lineRule="auto"/>
        <w:ind w:left="3686" w:hanging="3686"/>
        <w:jc w:val="both"/>
        <w:rPr>
          <w:rFonts w:eastAsia="Times New Roman" w:cstheme="minorHAnsi"/>
          <w:b/>
        </w:rPr>
      </w:pPr>
    </w:p>
    <w:p w:rsidR="00134366" w:rsidRPr="00134366" w:rsidRDefault="00134366" w:rsidP="00134366">
      <w:pPr>
        <w:spacing w:after="0" w:line="240" w:lineRule="auto"/>
        <w:ind w:left="3686" w:hanging="3686"/>
        <w:jc w:val="both"/>
        <w:rPr>
          <w:rFonts w:eastAsia="Times New Roman" w:cstheme="minorHAnsi"/>
          <w:b/>
        </w:rPr>
      </w:pPr>
      <w:r w:rsidRPr="00134366">
        <w:rPr>
          <w:rFonts w:eastAsia="Times New Roman" w:cstheme="minorHAnsi"/>
          <w:b/>
        </w:rPr>
        <w:t>Česká filharmonie</w:t>
      </w:r>
    </w:p>
    <w:p w:rsidR="00134366" w:rsidRPr="00134366" w:rsidRDefault="00134366" w:rsidP="00134366">
      <w:pPr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134366">
        <w:rPr>
          <w:rFonts w:eastAsia="Times New Roman" w:cstheme="minorHAnsi"/>
        </w:rPr>
        <w:t>se sídlem</w:t>
      </w:r>
      <w:r>
        <w:rPr>
          <w:rFonts w:eastAsia="Times New Roman" w:cstheme="minorHAnsi"/>
        </w:rPr>
        <w:t>:</w:t>
      </w:r>
      <w:r>
        <w:rPr>
          <w:rFonts w:eastAsia="Times New Roman" w:cstheme="minorHAnsi"/>
        </w:rPr>
        <w:tab/>
      </w:r>
      <w:r w:rsidRPr="00134366">
        <w:rPr>
          <w:rFonts w:eastAsia="Times New Roman" w:cstheme="minorHAnsi"/>
        </w:rPr>
        <w:t xml:space="preserve"> Alšovo nábřeží 12, 110 0</w:t>
      </w:r>
      <w:r>
        <w:rPr>
          <w:rFonts w:eastAsia="Times New Roman" w:cstheme="minorHAnsi"/>
        </w:rPr>
        <w:t>0</w:t>
      </w:r>
      <w:r w:rsidRPr="00134366">
        <w:rPr>
          <w:rFonts w:eastAsia="Times New Roman" w:cstheme="minorHAnsi"/>
        </w:rPr>
        <w:t xml:space="preserve"> Praha 1, Česká republika</w:t>
      </w:r>
    </w:p>
    <w:p w:rsidR="00134366" w:rsidRDefault="00134366" w:rsidP="00134366">
      <w:pPr>
        <w:spacing w:after="0" w:line="240" w:lineRule="auto"/>
        <w:ind w:left="3686" w:hanging="3686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IČ:</w:t>
      </w:r>
      <w:r>
        <w:rPr>
          <w:rFonts w:eastAsia="Times New Roman" w:cstheme="minorHAnsi"/>
        </w:rPr>
        <w:tab/>
        <w:t xml:space="preserve"> 00023264</w:t>
      </w:r>
    </w:p>
    <w:p w:rsidR="00134366" w:rsidRPr="00134366" w:rsidRDefault="00134366" w:rsidP="00134366">
      <w:pPr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134366">
        <w:rPr>
          <w:rFonts w:eastAsia="Times New Roman" w:cstheme="minorHAnsi"/>
        </w:rPr>
        <w:t xml:space="preserve">DIČ: </w:t>
      </w:r>
      <w:r>
        <w:rPr>
          <w:rFonts w:eastAsia="Times New Roman" w:cstheme="minorHAnsi"/>
        </w:rPr>
        <w:tab/>
      </w:r>
      <w:r w:rsidRPr="00134366">
        <w:rPr>
          <w:rFonts w:eastAsia="Times New Roman" w:cstheme="minorHAnsi"/>
        </w:rPr>
        <w:t>CZ00023264</w:t>
      </w:r>
    </w:p>
    <w:p w:rsidR="00134366" w:rsidRPr="00134366" w:rsidRDefault="00134366" w:rsidP="00134366">
      <w:pPr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134366">
        <w:rPr>
          <w:rFonts w:eastAsia="Times New Roman" w:cstheme="minorHAnsi"/>
        </w:rPr>
        <w:t>Zastoupena</w:t>
      </w:r>
      <w:r>
        <w:rPr>
          <w:rFonts w:eastAsia="Times New Roman" w:cstheme="minorHAnsi"/>
        </w:rPr>
        <w:t>:</w:t>
      </w:r>
      <w:r>
        <w:rPr>
          <w:rFonts w:eastAsia="Times New Roman" w:cstheme="minorHAnsi"/>
        </w:rPr>
        <w:tab/>
      </w:r>
      <w:r w:rsidRPr="00134366">
        <w:rPr>
          <w:rFonts w:eastAsia="Times New Roman" w:cstheme="minorHAnsi"/>
        </w:rPr>
        <w:t xml:space="preserve"> </w:t>
      </w:r>
      <w:proofErr w:type="spellStart"/>
      <w:r w:rsidRPr="00134366">
        <w:rPr>
          <w:rFonts w:eastAsia="Times New Roman" w:cstheme="minorHAnsi"/>
        </w:rPr>
        <w:t>MgA</w:t>
      </w:r>
      <w:proofErr w:type="spellEnd"/>
      <w:r w:rsidRPr="00134366">
        <w:rPr>
          <w:rFonts w:eastAsia="Times New Roman" w:cstheme="minorHAnsi"/>
        </w:rPr>
        <w:t>. Davidem Marečkem, PhD., generálním ředitelem</w:t>
      </w:r>
    </w:p>
    <w:p w:rsidR="00F827AB" w:rsidRPr="00822F40" w:rsidRDefault="00F827AB" w:rsidP="00F827AB">
      <w:pPr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>Bankovní spojení:</w:t>
      </w:r>
      <w:r w:rsidRPr="00822F40">
        <w:rPr>
          <w:rFonts w:eastAsia="Times New Roman" w:cstheme="minorHAnsi"/>
        </w:rPr>
        <w:tab/>
      </w:r>
      <w:r w:rsidR="00134366">
        <w:rPr>
          <w:rFonts w:eastAsia="Times New Roman" w:cstheme="minorHAnsi"/>
        </w:rPr>
        <w:t>ČNB</w:t>
      </w:r>
    </w:p>
    <w:p w:rsidR="00F827AB" w:rsidRPr="00822F40" w:rsidRDefault="00F827AB" w:rsidP="00F827AB">
      <w:pPr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číslo účtu:   </w:t>
      </w:r>
      <w:r w:rsidRPr="00822F40">
        <w:rPr>
          <w:rFonts w:eastAsia="Times New Roman" w:cstheme="minorHAnsi"/>
        </w:rPr>
        <w:tab/>
      </w:r>
      <w:r w:rsidR="00134366" w:rsidRPr="00134366">
        <w:rPr>
          <w:rFonts w:eastAsia="Times New Roman" w:cstheme="minorHAnsi"/>
        </w:rPr>
        <w:t>12934011/0710</w:t>
      </w:r>
    </w:p>
    <w:p w:rsidR="00F827AB" w:rsidRPr="00822F40" w:rsidRDefault="00F827AB" w:rsidP="00F827AB">
      <w:pPr>
        <w:keepLines/>
        <w:spacing w:after="0" w:line="240" w:lineRule="auto"/>
        <w:rPr>
          <w:rFonts w:eastAsia="Times New Roman" w:cstheme="minorHAnsi"/>
        </w:rPr>
      </w:pPr>
    </w:p>
    <w:p w:rsidR="00F827AB" w:rsidRPr="00822F40" w:rsidRDefault="00F827AB" w:rsidP="00F827AB">
      <w:pPr>
        <w:keepLines/>
        <w:spacing w:after="0" w:line="240" w:lineRule="auto"/>
        <w:rPr>
          <w:rFonts w:eastAsia="Times New Roman" w:cstheme="minorHAnsi"/>
          <w:b/>
        </w:rPr>
      </w:pPr>
      <w:r w:rsidRPr="00822F40">
        <w:rPr>
          <w:rFonts w:eastAsia="Times New Roman" w:cstheme="minorHAnsi"/>
          <w:i/>
          <w:iCs/>
        </w:rPr>
        <w:t xml:space="preserve">na straně jedné jako </w:t>
      </w:r>
      <w:r w:rsidRPr="00822F40">
        <w:rPr>
          <w:rFonts w:eastAsia="Times New Roman" w:cstheme="minorHAnsi"/>
          <w:b/>
          <w:i/>
          <w:iCs/>
        </w:rPr>
        <w:t>„Objednatel“</w:t>
      </w:r>
    </w:p>
    <w:p w:rsidR="00F827AB" w:rsidRPr="00822F40" w:rsidRDefault="00F827AB" w:rsidP="00F827AB">
      <w:pPr>
        <w:keepLines/>
        <w:spacing w:after="0" w:line="240" w:lineRule="auto"/>
        <w:rPr>
          <w:rFonts w:eastAsia="Times New Roman" w:cstheme="minorHAnsi"/>
        </w:rPr>
      </w:pPr>
    </w:p>
    <w:p w:rsidR="00F827AB" w:rsidRDefault="00F827AB" w:rsidP="00F827AB">
      <w:pPr>
        <w:keepLines/>
        <w:spacing w:after="0" w:line="240" w:lineRule="auto"/>
        <w:rPr>
          <w:rFonts w:eastAsia="Times New Roman" w:cstheme="minorHAnsi"/>
        </w:rPr>
      </w:pPr>
      <w:r w:rsidRPr="00822F40">
        <w:rPr>
          <w:rFonts w:eastAsia="Times New Roman" w:cstheme="minorHAnsi"/>
        </w:rPr>
        <w:t>a</w:t>
      </w:r>
    </w:p>
    <w:p w:rsidR="00F827AB" w:rsidRPr="00F827AB" w:rsidRDefault="00F827AB" w:rsidP="00F827AB">
      <w:pPr>
        <w:keepLines/>
        <w:spacing w:after="0" w:line="240" w:lineRule="auto"/>
        <w:rPr>
          <w:rFonts w:eastAsia="Times New Roman" w:cstheme="minorHAnsi"/>
        </w:rPr>
      </w:pPr>
      <w:r w:rsidRPr="00822F40">
        <w:rPr>
          <w:rFonts w:eastAsia="Times New Roman" w:cstheme="minorHAnsi"/>
          <w:b/>
          <w:bCs/>
        </w:rPr>
        <w:t xml:space="preserve">                      </w:t>
      </w:r>
      <w:r w:rsidRPr="00822F40">
        <w:rPr>
          <w:rFonts w:eastAsia="Times New Roman" w:cstheme="minorHAnsi"/>
          <w:b/>
          <w:bCs/>
          <w:i/>
        </w:rPr>
        <w:t xml:space="preserve"> </w:t>
      </w:r>
    </w:p>
    <w:p w:rsidR="00F827AB" w:rsidRPr="00F827AB" w:rsidRDefault="00F827AB" w:rsidP="00F827AB">
      <w:pPr>
        <w:keepLines/>
        <w:tabs>
          <w:tab w:val="left" w:pos="3686"/>
        </w:tabs>
        <w:spacing w:after="0" w:line="240" w:lineRule="auto"/>
        <w:rPr>
          <w:rFonts w:eastAsia="Times New Roman" w:cstheme="minorHAnsi"/>
          <w:b/>
          <w:bCs/>
        </w:rPr>
      </w:pPr>
      <w:r w:rsidRPr="00F827AB">
        <w:rPr>
          <w:rFonts w:eastAsia="Times New Roman" w:cstheme="minorHAnsi"/>
          <w:b/>
          <w:bCs/>
        </w:rPr>
        <w:t xml:space="preserve">Ladislav Musil, CIM-CZ </w:t>
      </w:r>
    </w:p>
    <w:p w:rsidR="00F827AB" w:rsidRPr="00822F40" w:rsidRDefault="00F827AB" w:rsidP="00F827AB">
      <w:pPr>
        <w:keepLines/>
        <w:spacing w:after="0" w:line="240" w:lineRule="auto"/>
        <w:ind w:left="3686" w:hanging="3686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se sídlem: </w:t>
      </w:r>
      <w:r w:rsidRPr="00822F40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Velké Popovice, </w:t>
      </w:r>
    </w:p>
    <w:p w:rsidR="00F827AB" w:rsidRPr="00822F40" w:rsidRDefault="00F827AB" w:rsidP="00F827AB">
      <w:pPr>
        <w:keepLines/>
        <w:spacing w:after="0" w:line="240" w:lineRule="auto"/>
        <w:ind w:left="3686" w:hanging="3686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IČ: </w:t>
      </w:r>
      <w:r w:rsidR="00E6180B">
        <w:rPr>
          <w:rFonts w:eastAsia="Times New Roman" w:cstheme="minorHAnsi"/>
        </w:rPr>
        <w:t xml:space="preserve">                                                                     641 59 671</w:t>
      </w:r>
      <w:r w:rsidRPr="00822F40">
        <w:rPr>
          <w:rFonts w:eastAsia="Times New Roman" w:cstheme="minorHAnsi"/>
        </w:rPr>
        <w:t xml:space="preserve">                  </w:t>
      </w:r>
      <w:r w:rsidRPr="00822F40">
        <w:rPr>
          <w:rFonts w:eastAsia="Times New Roman" w:cstheme="minorHAnsi"/>
        </w:rPr>
        <w:tab/>
        <w:t xml:space="preserve"> </w:t>
      </w:r>
    </w:p>
    <w:p w:rsidR="00F827AB" w:rsidRPr="00822F40" w:rsidRDefault="00F827AB" w:rsidP="00F827AB">
      <w:pPr>
        <w:keepLines/>
        <w:spacing w:after="0" w:line="240" w:lineRule="auto"/>
        <w:ind w:left="3686" w:hanging="3686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DIČ:                   </w:t>
      </w:r>
      <w:r w:rsidRPr="00822F40">
        <w:rPr>
          <w:rFonts w:eastAsia="Times New Roman" w:cstheme="minorHAnsi"/>
        </w:rPr>
        <w:tab/>
      </w:r>
      <w:r w:rsidR="00E6180B">
        <w:rPr>
          <w:rFonts w:eastAsia="Times New Roman" w:cstheme="minorHAnsi"/>
        </w:rPr>
        <w:t>CZ5706250825</w:t>
      </w:r>
    </w:p>
    <w:p w:rsidR="00F827AB" w:rsidRPr="00822F40" w:rsidRDefault="00F827AB" w:rsidP="00F827AB">
      <w:pPr>
        <w:keepLines/>
        <w:spacing w:after="0" w:line="240" w:lineRule="auto"/>
        <w:ind w:left="3686" w:hanging="3686"/>
        <w:rPr>
          <w:rFonts w:eastAsia="Times New Roman" w:cstheme="minorHAnsi"/>
        </w:rPr>
      </w:pPr>
      <w:r>
        <w:rPr>
          <w:rFonts w:eastAsia="Times New Roman" w:cstheme="minorHAnsi"/>
        </w:rPr>
        <w:t>z</w:t>
      </w:r>
      <w:r w:rsidRPr="00822F40">
        <w:rPr>
          <w:rFonts w:eastAsia="Times New Roman" w:cstheme="minorHAnsi"/>
        </w:rPr>
        <w:t>astoup</w:t>
      </w:r>
      <w:r>
        <w:rPr>
          <w:rFonts w:eastAsia="Times New Roman" w:cstheme="minorHAnsi"/>
        </w:rPr>
        <w:t>en:</w:t>
      </w:r>
      <w:r w:rsidRPr="00822F40">
        <w:rPr>
          <w:rFonts w:eastAsia="Times New Roman" w:cstheme="minorHAnsi"/>
        </w:rPr>
        <w:tab/>
      </w:r>
      <w:r w:rsidR="00E6180B">
        <w:rPr>
          <w:rFonts w:eastAsia="Times New Roman" w:cstheme="minorHAnsi"/>
        </w:rPr>
        <w:t>Mgr. Ladislavem Musilem</w:t>
      </w:r>
    </w:p>
    <w:p w:rsidR="00F827AB" w:rsidRPr="00822F40" w:rsidRDefault="00F827AB" w:rsidP="00F827AB">
      <w:pPr>
        <w:keepLines/>
        <w:spacing w:after="0" w:line="240" w:lineRule="auto"/>
        <w:ind w:left="3686" w:hanging="3686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bankovní spojení:  </w:t>
      </w:r>
      <w:r w:rsidRPr="00822F40">
        <w:rPr>
          <w:rFonts w:eastAsia="Times New Roman" w:cstheme="minorHAnsi"/>
        </w:rPr>
        <w:tab/>
      </w:r>
      <w:r w:rsidR="00E6180B">
        <w:rPr>
          <w:rFonts w:eastAsia="Times New Roman" w:cstheme="minorHAnsi"/>
        </w:rPr>
        <w:t>ČSOB, a.s. Praha</w:t>
      </w:r>
    </w:p>
    <w:p w:rsidR="00F827AB" w:rsidRPr="00822F40" w:rsidRDefault="00F827AB" w:rsidP="00F827AB">
      <w:pPr>
        <w:keepLines/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číslo účtu: </w:t>
      </w:r>
      <w:r w:rsidRPr="00822F40">
        <w:rPr>
          <w:rFonts w:eastAsia="Times New Roman" w:cstheme="minorHAnsi"/>
        </w:rPr>
        <w:tab/>
      </w:r>
      <w:r w:rsidR="00E6180B">
        <w:rPr>
          <w:rFonts w:eastAsia="Times New Roman" w:cstheme="minorHAnsi"/>
        </w:rPr>
        <w:t>195829547/0300</w:t>
      </w:r>
    </w:p>
    <w:p w:rsidR="00F827AB" w:rsidRPr="00822F40" w:rsidRDefault="00F827AB" w:rsidP="00E6180B">
      <w:pPr>
        <w:keepLines/>
        <w:spacing w:after="0" w:line="240" w:lineRule="auto"/>
        <w:rPr>
          <w:rFonts w:eastAsia="Times New Roman" w:cstheme="minorHAnsi"/>
        </w:rPr>
      </w:pPr>
      <w:r w:rsidRPr="00822F40">
        <w:rPr>
          <w:rFonts w:eastAsia="Times New Roman" w:cstheme="minorHAnsi"/>
        </w:rPr>
        <w:t>zapsaný v</w:t>
      </w:r>
      <w:r w:rsidR="00E6180B">
        <w:rPr>
          <w:rFonts w:eastAsia="Times New Roman" w:cstheme="minorHAnsi"/>
        </w:rPr>
        <w:t xml:space="preserve"> živnostenském </w:t>
      </w:r>
      <w:r w:rsidRPr="00822F40">
        <w:rPr>
          <w:rFonts w:eastAsia="Times New Roman" w:cstheme="minorHAnsi"/>
        </w:rPr>
        <w:t xml:space="preserve">rejstříku vedeném </w:t>
      </w:r>
      <w:r w:rsidR="00E6180B">
        <w:rPr>
          <w:rFonts w:eastAsia="Times New Roman" w:cstheme="minorHAnsi"/>
        </w:rPr>
        <w:t>v Říčanech u Prahy</w:t>
      </w:r>
    </w:p>
    <w:p w:rsidR="00F827AB" w:rsidRPr="00822F40" w:rsidRDefault="00F827AB" w:rsidP="00F827AB">
      <w:pPr>
        <w:keepLines/>
        <w:spacing w:after="0" w:line="240" w:lineRule="auto"/>
        <w:rPr>
          <w:rFonts w:eastAsia="Times New Roman" w:cstheme="minorHAnsi"/>
        </w:rPr>
      </w:pPr>
    </w:p>
    <w:p w:rsidR="00F827AB" w:rsidRPr="00822F40" w:rsidRDefault="00F827AB" w:rsidP="00F827AB">
      <w:pPr>
        <w:keepLines/>
        <w:spacing w:after="0" w:line="240" w:lineRule="auto"/>
        <w:rPr>
          <w:rFonts w:eastAsia="Times New Roman" w:cstheme="minorHAnsi"/>
          <w:b/>
          <w:i/>
          <w:iCs/>
        </w:rPr>
      </w:pPr>
      <w:r w:rsidRPr="00822F40">
        <w:rPr>
          <w:rFonts w:eastAsia="Times New Roman" w:cstheme="minorHAnsi"/>
          <w:i/>
          <w:iCs/>
        </w:rPr>
        <w:t xml:space="preserve">na straně druhé jako </w:t>
      </w:r>
      <w:r w:rsidRPr="00822F40">
        <w:rPr>
          <w:rFonts w:eastAsia="Times New Roman" w:cstheme="minorHAnsi"/>
          <w:b/>
          <w:i/>
          <w:iCs/>
        </w:rPr>
        <w:t>„Zhotovitel“</w:t>
      </w:r>
    </w:p>
    <w:p w:rsidR="00F827AB" w:rsidRPr="00822F40" w:rsidRDefault="00F827AB" w:rsidP="00F827AB">
      <w:pPr>
        <w:keepLines/>
        <w:spacing w:after="0" w:line="240" w:lineRule="auto"/>
        <w:rPr>
          <w:rFonts w:eastAsia="Times New Roman" w:cstheme="minorHAnsi"/>
          <w:b/>
          <w:i/>
          <w:iCs/>
        </w:rPr>
      </w:pPr>
      <w:r w:rsidRPr="00822F40">
        <w:rPr>
          <w:rFonts w:eastAsia="Times New Roman" w:cstheme="minorHAnsi"/>
          <w:b/>
          <w:bCs/>
          <w:i/>
        </w:rPr>
        <w:t xml:space="preserve"> (doplní uchazeč)</w:t>
      </w:r>
    </w:p>
    <w:p w:rsidR="00F827AB" w:rsidRPr="00822F40" w:rsidRDefault="00F827AB" w:rsidP="00F827AB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F827AB" w:rsidRPr="00822F40" w:rsidRDefault="00F827AB" w:rsidP="00F827A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Účastníci smlouvy se se dohodli na uzavření smlouvy v tomto znění:</w:t>
      </w:r>
    </w:p>
    <w:p w:rsidR="00F827AB" w:rsidRPr="00822F40" w:rsidRDefault="00F827AB" w:rsidP="00F827AB">
      <w:pPr>
        <w:spacing w:after="0" w:line="240" w:lineRule="auto"/>
        <w:jc w:val="both"/>
        <w:rPr>
          <w:rFonts w:eastAsia="Times New Roman" w:cstheme="minorHAnsi"/>
        </w:rPr>
      </w:pPr>
    </w:p>
    <w:p w:rsidR="00F827AB" w:rsidRPr="00822F40" w:rsidRDefault="00F827AB" w:rsidP="00F827A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Čl. 1.</w:t>
      </w:r>
    </w:p>
    <w:p w:rsidR="00F827AB" w:rsidRPr="00822F40" w:rsidRDefault="00F827AB" w:rsidP="00F827A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Předmět smlouvy</w:t>
      </w:r>
    </w:p>
    <w:p w:rsidR="00F827AB" w:rsidRPr="00E6180B" w:rsidRDefault="00F827AB" w:rsidP="00F827AB">
      <w:pPr>
        <w:numPr>
          <w:ilvl w:val="0"/>
          <w:numId w:val="1"/>
        </w:numPr>
        <w:spacing w:before="120" w:after="0" w:line="240" w:lineRule="auto"/>
        <w:ind w:left="425" w:hanging="357"/>
        <w:jc w:val="both"/>
        <w:rPr>
          <w:rFonts w:eastAsia="Times New Roman" w:cstheme="minorHAnsi"/>
        </w:rPr>
      </w:pPr>
      <w:r w:rsidRPr="00E6180B">
        <w:rPr>
          <w:rFonts w:eastAsia="Times New Roman" w:cstheme="minorHAnsi"/>
        </w:rPr>
        <w:t xml:space="preserve">Zhotovitel se na základě této smlouvy zavazuje provádět pro objednatele </w:t>
      </w:r>
      <w:r w:rsidRPr="00E6180B">
        <w:rPr>
          <w:rFonts w:cstheme="minorHAnsi"/>
        </w:rPr>
        <w:t xml:space="preserve">splnění všech povinností v oblasti bezpečnosti a ochrany zdraví při práci na staveništi (dále jen „BOZP“) </w:t>
      </w:r>
      <w:r w:rsidRPr="00E6180B">
        <w:rPr>
          <w:rFonts w:eastAsia="Times New Roman" w:cstheme="minorHAnsi"/>
        </w:rPr>
        <w:t xml:space="preserve"> </w:t>
      </w:r>
    </w:p>
    <w:p w:rsidR="00F827AB" w:rsidRPr="00822F40" w:rsidRDefault="00F827AB" w:rsidP="00F827AB">
      <w:pPr>
        <w:spacing w:after="0" w:line="240" w:lineRule="auto"/>
        <w:ind w:left="360"/>
        <w:jc w:val="both"/>
        <w:rPr>
          <w:rFonts w:cstheme="minorHAnsi"/>
          <w:snapToGrid w:val="0"/>
        </w:rPr>
      </w:pPr>
    </w:p>
    <w:p w:rsidR="00F827AB" w:rsidRPr="00E6180B" w:rsidRDefault="00F827AB" w:rsidP="00E6180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napToGrid w:val="0"/>
        </w:rPr>
      </w:pPr>
      <w:r w:rsidRPr="00E6180B">
        <w:rPr>
          <w:rFonts w:cstheme="minorHAnsi"/>
          <w:snapToGrid w:val="0"/>
        </w:rPr>
        <w:t xml:space="preserve">Předmětem služeb koordinátora BOZP je především: </w:t>
      </w:r>
    </w:p>
    <w:p w:rsidR="00F827AB" w:rsidRPr="00822F40" w:rsidRDefault="00F827AB" w:rsidP="00F827AB">
      <w:pPr>
        <w:spacing w:after="0" w:line="240" w:lineRule="auto"/>
        <w:ind w:left="360"/>
        <w:jc w:val="both"/>
        <w:rPr>
          <w:rFonts w:cstheme="minorHAnsi"/>
          <w:snapToGrid w:val="0"/>
        </w:rPr>
      </w:pPr>
    </w:p>
    <w:p w:rsidR="00F827AB" w:rsidRPr="0011683F" w:rsidRDefault="00F827AB" w:rsidP="00F827AB">
      <w:pPr>
        <w:pStyle w:val="acnormalbulleted"/>
      </w:pPr>
      <w:r w:rsidRPr="0011683F">
        <w:t>zpracování plánu bezpečnosti a ochrany zdraví při práci na staveništi a souhrn dalších dokumentů stanovených zákonem č. 309/2006 Sb. a souvisejícími předpisy Součástí bude mimo jiné zpracování informací o rizicích (přehled rizik) a zpracování přeh</w:t>
      </w:r>
      <w:r>
        <w:t xml:space="preserve">ledu legislativy na úseku </w:t>
      </w:r>
      <w:proofErr w:type="gramStart"/>
      <w:r>
        <w:t>BOZP“</w:t>
      </w:r>
      <w:r w:rsidRPr="0011683F">
        <w:t xml:space="preserve"> </w:t>
      </w:r>
      <w:r>
        <w:t>;</w:t>
      </w:r>
      <w:proofErr w:type="gramEnd"/>
    </w:p>
    <w:p w:rsidR="00F827AB" w:rsidRPr="0011683F" w:rsidRDefault="00F827AB" w:rsidP="00F827AB">
      <w:pPr>
        <w:pStyle w:val="acnormalbulleted"/>
      </w:pPr>
      <w:r w:rsidRPr="0011683F">
        <w:t>výkon činnosti koordinátora bezpečnosti a ochrany zdraví při práci během realizace stavby (</w:t>
      </w:r>
      <w:r>
        <w:t xml:space="preserve">na základě pokynu </w:t>
      </w:r>
      <w:r w:rsidR="00522353">
        <w:t>objednatele</w:t>
      </w:r>
      <w:r>
        <w:t xml:space="preserve">  </w:t>
      </w:r>
      <w:r w:rsidRPr="0011683F">
        <w:t xml:space="preserve"> 1x za </w:t>
      </w:r>
      <w:proofErr w:type="gramStart"/>
      <w:r w:rsidRPr="0011683F">
        <w:t xml:space="preserve">týden) </w:t>
      </w:r>
      <w:r>
        <w:t>;</w:t>
      </w:r>
      <w:proofErr w:type="gramEnd"/>
    </w:p>
    <w:p w:rsidR="00F827AB" w:rsidRPr="0011683F" w:rsidRDefault="00F827AB" w:rsidP="00F827AB">
      <w:pPr>
        <w:pStyle w:val="acnormalbulleted"/>
      </w:pPr>
      <w:r>
        <w:t>s</w:t>
      </w:r>
      <w:r w:rsidRPr="0011683F">
        <w:t>oučástí činnosti koordinátora BOZP je podání oznámení o zahájení prací na stavbě, vypracování - aktualizace "Plánu bezpečnosti a ochrany zdraví při práci na staveništi", včetně jeho části určené pro údržbu stavby podle skutečného provedení sta</w:t>
      </w:r>
      <w:r>
        <w:t>vby na dokončené stavební dílo;</w:t>
      </w:r>
      <w:r w:rsidRPr="0011683F">
        <w:tab/>
      </w:r>
      <w:r w:rsidRPr="0011683F">
        <w:tab/>
      </w:r>
      <w:r w:rsidRPr="0011683F">
        <w:tab/>
      </w:r>
    </w:p>
    <w:p w:rsidR="00F827AB" w:rsidRPr="0011683F" w:rsidRDefault="00F827AB" w:rsidP="00F827AB">
      <w:pPr>
        <w:pStyle w:val="acnormalbulleted"/>
      </w:pPr>
      <w:r>
        <w:lastRenderedPageBreak/>
        <w:t>z</w:t>
      </w:r>
      <w:r w:rsidRPr="0011683F">
        <w:t>hotovitel je povinen Plán bezpečnosti a ochrany zdraví při práci na staveništi a souhrn dalších dokumentů stanovených zákonem č. 309/2006 Sb. a souvisejícími předpisy předávat Objednateli v místě a ve lhůtách uvedených v dílčí smlouvě. Při předávání plnění poskytne Zhotovitel příslušný</w:t>
      </w:r>
      <w:r>
        <w:t xml:space="preserve"> </w:t>
      </w:r>
      <w:r w:rsidRPr="0011683F">
        <w:t>obsah plnění Objednateli ke kontrole. Objednatel je oprávněn plnění a jeho obsah zkontrolovat a v případě připomínek jej vrátit Zhotoviteli ke změně, doplnění apod.</w:t>
      </w:r>
    </w:p>
    <w:p w:rsidR="00F827AB" w:rsidRPr="001D0CA8" w:rsidRDefault="00F827AB" w:rsidP="00F827AB">
      <w:pPr>
        <w:spacing w:after="0" w:line="240" w:lineRule="auto"/>
        <w:jc w:val="both"/>
        <w:rPr>
          <w:rFonts w:cstheme="minorHAnsi"/>
          <w:snapToGrid w:val="0"/>
        </w:rPr>
      </w:pPr>
    </w:p>
    <w:p w:rsidR="00F827AB" w:rsidRPr="00822F40" w:rsidRDefault="00F827AB" w:rsidP="00F827AB">
      <w:pPr>
        <w:tabs>
          <w:tab w:val="center" w:pos="4253"/>
          <w:tab w:val="left" w:pos="6804"/>
        </w:tabs>
        <w:spacing w:after="0" w:line="240" w:lineRule="auto"/>
        <w:jc w:val="both"/>
        <w:rPr>
          <w:rFonts w:eastAsia="Times New Roman" w:cstheme="minorHAnsi"/>
        </w:rPr>
      </w:pPr>
    </w:p>
    <w:p w:rsidR="00F827AB" w:rsidRPr="00822F40" w:rsidRDefault="00F827AB" w:rsidP="00F827AB">
      <w:pPr>
        <w:spacing w:after="0" w:line="240" w:lineRule="auto"/>
        <w:ind w:left="426" w:hanging="420"/>
        <w:jc w:val="both"/>
        <w:rPr>
          <w:rFonts w:eastAsia="Times New Roman" w:cstheme="minorHAnsi"/>
        </w:rPr>
      </w:pPr>
    </w:p>
    <w:p w:rsidR="00F827AB" w:rsidRPr="00822F40" w:rsidRDefault="00F827AB" w:rsidP="00F827A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 xml:space="preserve">Čl. </w:t>
      </w:r>
      <w:r w:rsidR="00E6180B">
        <w:rPr>
          <w:rFonts w:eastAsia="Times New Roman" w:cstheme="minorHAnsi"/>
          <w:b/>
        </w:rPr>
        <w:t>2</w:t>
      </w:r>
      <w:r w:rsidRPr="00822F40">
        <w:rPr>
          <w:rFonts w:eastAsia="Times New Roman" w:cstheme="minorHAnsi"/>
          <w:b/>
        </w:rPr>
        <w:t>.</w:t>
      </w:r>
    </w:p>
    <w:p w:rsidR="00F827AB" w:rsidRPr="00822F40" w:rsidRDefault="00F827AB" w:rsidP="00F827A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Místo plnění</w:t>
      </w:r>
    </w:p>
    <w:p w:rsidR="00F827AB" w:rsidRPr="00822F40" w:rsidRDefault="00F827AB" w:rsidP="00F827AB">
      <w:pPr>
        <w:spacing w:before="120" w:after="0" w:line="240" w:lineRule="auto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Místem plnění předmětu smlouvy je </w:t>
      </w:r>
      <w:r w:rsidR="00134366" w:rsidRPr="00134366">
        <w:rPr>
          <w:rFonts w:eastAsia="Times New Roman" w:cstheme="minorHAnsi"/>
        </w:rPr>
        <w:t>Rudolfinum, Alšovo nábřeží 12, 110 00 Praha 1</w:t>
      </w:r>
    </w:p>
    <w:p w:rsidR="00F827AB" w:rsidRPr="00822F40" w:rsidRDefault="00F827AB" w:rsidP="00F827AB">
      <w:pPr>
        <w:tabs>
          <w:tab w:val="center" w:pos="4253"/>
          <w:tab w:val="left" w:pos="6804"/>
        </w:tabs>
        <w:spacing w:after="0" w:line="240" w:lineRule="auto"/>
        <w:jc w:val="both"/>
        <w:rPr>
          <w:rFonts w:eastAsia="Times New Roman" w:cstheme="minorHAnsi"/>
        </w:rPr>
      </w:pPr>
    </w:p>
    <w:p w:rsidR="00F827AB" w:rsidRPr="00822F40" w:rsidRDefault="00F827AB" w:rsidP="00F827A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Čl. 4.</w:t>
      </w:r>
    </w:p>
    <w:p w:rsidR="00F827AB" w:rsidRPr="00822F40" w:rsidRDefault="00F827AB" w:rsidP="00F827A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Doba plnění</w:t>
      </w:r>
    </w:p>
    <w:p w:rsidR="00F827AB" w:rsidRPr="00822F40" w:rsidRDefault="00F827AB" w:rsidP="00F827AB">
      <w:pPr>
        <w:spacing w:before="120" w:after="0" w:line="240" w:lineRule="auto"/>
        <w:ind w:left="425" w:hanging="425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>1.</w:t>
      </w:r>
      <w:r w:rsidRPr="00822F40">
        <w:rPr>
          <w:rFonts w:eastAsia="Times New Roman" w:cstheme="minorHAnsi"/>
        </w:rPr>
        <w:tab/>
        <w:t>Termín zahájení plnění podle této smlouvy je stanoven od</w:t>
      </w:r>
      <w:r w:rsidRPr="00822F40">
        <w:rPr>
          <w:rFonts w:eastAsia="Times New Roman" w:cstheme="minorHAnsi"/>
          <w:color w:val="FF0000"/>
        </w:rPr>
        <w:t xml:space="preserve"> </w:t>
      </w:r>
      <w:r>
        <w:rPr>
          <w:rFonts w:eastAsia="Times New Roman" w:cstheme="minorHAnsi"/>
        </w:rPr>
        <w:tab/>
      </w:r>
      <w:r w:rsidR="00134366">
        <w:rPr>
          <w:rFonts w:eastAsia="Times New Roman" w:cstheme="minorHAnsi"/>
        </w:rPr>
        <w:t>01. 07. 2023</w:t>
      </w:r>
    </w:p>
    <w:p w:rsidR="00F827AB" w:rsidRPr="00822F40" w:rsidRDefault="00F827AB" w:rsidP="00F827AB">
      <w:pPr>
        <w:spacing w:before="120" w:after="0" w:line="240" w:lineRule="auto"/>
        <w:ind w:left="425" w:hanging="425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>2.</w:t>
      </w:r>
      <w:r w:rsidRPr="00822F40">
        <w:rPr>
          <w:rFonts w:eastAsia="Times New Roman" w:cstheme="minorHAnsi"/>
        </w:rPr>
        <w:tab/>
        <w:t>Smlou</w:t>
      </w:r>
      <w:r>
        <w:rPr>
          <w:rFonts w:eastAsia="Times New Roman" w:cstheme="minorHAnsi"/>
        </w:rPr>
        <w:t xml:space="preserve">va se uzavírá na dobu určitou s plněním na 2 roky. </w:t>
      </w:r>
    </w:p>
    <w:p w:rsidR="00F827AB" w:rsidRPr="00822F40" w:rsidRDefault="00F827AB" w:rsidP="00F827A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</w:p>
    <w:p w:rsidR="00F827AB" w:rsidRPr="00822F40" w:rsidRDefault="00F827AB" w:rsidP="00F827A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Čl. 5.</w:t>
      </w:r>
    </w:p>
    <w:p w:rsidR="00F827AB" w:rsidRPr="00822F40" w:rsidRDefault="00F827AB" w:rsidP="00F827AB">
      <w:pPr>
        <w:tabs>
          <w:tab w:val="left" w:pos="0"/>
        </w:tabs>
        <w:spacing w:after="0"/>
        <w:jc w:val="center"/>
        <w:rPr>
          <w:rFonts w:cstheme="minorHAnsi"/>
          <w:b/>
        </w:rPr>
      </w:pPr>
      <w:r w:rsidRPr="00822F40">
        <w:rPr>
          <w:rFonts w:cstheme="minorHAnsi"/>
          <w:b/>
        </w:rPr>
        <w:t>Cena a platební podmínky</w:t>
      </w:r>
    </w:p>
    <w:p w:rsidR="00F827AB" w:rsidRPr="001D0CA8" w:rsidRDefault="00F827AB" w:rsidP="00F827AB">
      <w:pPr>
        <w:numPr>
          <w:ilvl w:val="0"/>
          <w:numId w:val="5"/>
        </w:numPr>
        <w:spacing w:before="80" w:after="0" w:line="240" w:lineRule="auto"/>
        <w:jc w:val="both"/>
        <w:rPr>
          <w:rFonts w:eastAsia="Times New Roman" w:cstheme="minorHAnsi"/>
        </w:rPr>
      </w:pPr>
      <w:r w:rsidRPr="001D0CA8">
        <w:rPr>
          <w:rFonts w:eastAsia="Times New Roman" w:cstheme="minorHAnsi"/>
        </w:rPr>
        <w:t>Za poskytování služeb dle předmětu této smlouvy se Objednatel zavazuje uhradit Zhotoviteli smluvně dohodnutou částku, na základě nabídky Zhotovitele ve výběrovém řízení, jako hodinovou sazbu ve výši:</w:t>
      </w:r>
    </w:p>
    <w:p w:rsidR="00F827AB" w:rsidRDefault="00F827AB" w:rsidP="00F827AB">
      <w:pPr>
        <w:spacing w:before="80" w:after="0" w:line="240" w:lineRule="auto"/>
        <w:ind w:left="366"/>
        <w:jc w:val="both"/>
        <w:rPr>
          <w:rFonts w:eastAsia="Times New Roman" w:cstheme="minorHAnsi"/>
        </w:rPr>
      </w:pPr>
      <w:r w:rsidRPr="0096005E">
        <w:rPr>
          <w:rFonts w:eastAsia="Times New Roman" w:cstheme="minorHAnsi"/>
        </w:rPr>
        <w:t xml:space="preserve">BOZP  </w:t>
      </w:r>
      <w:r w:rsidR="000F1164">
        <w:rPr>
          <w:rFonts w:eastAsia="Times New Roman" w:cstheme="minorHAnsi"/>
        </w:rPr>
        <w:t>545,-</w:t>
      </w:r>
      <w:r>
        <w:rPr>
          <w:rFonts w:eastAsia="Times New Roman" w:cstheme="minorHAnsi"/>
        </w:rPr>
        <w:t xml:space="preserve"> </w:t>
      </w:r>
      <w:r w:rsidRPr="0096005E">
        <w:rPr>
          <w:rFonts w:eastAsia="Times New Roman" w:cstheme="minorHAnsi"/>
        </w:rPr>
        <w:t>Kč/h bez DPH</w:t>
      </w:r>
    </w:p>
    <w:p w:rsidR="00F827AB" w:rsidRPr="00E65379" w:rsidRDefault="00F827AB" w:rsidP="00F827AB">
      <w:pPr>
        <w:pStyle w:val="Zhlav"/>
        <w:widowControl w:val="0"/>
        <w:spacing w:before="120"/>
        <w:ind w:left="360"/>
        <w:jc w:val="both"/>
      </w:pPr>
      <w:r>
        <w:t>K uvedeným cenám bude připočtena daň z přidané hodnoty dle platných právních předpisů.</w:t>
      </w:r>
    </w:p>
    <w:p w:rsidR="00F827AB" w:rsidRDefault="00F827AB" w:rsidP="00F827AB">
      <w:pPr>
        <w:numPr>
          <w:ilvl w:val="0"/>
          <w:numId w:val="5"/>
        </w:numPr>
        <w:spacing w:before="80" w:after="0" w:line="240" w:lineRule="auto"/>
        <w:jc w:val="both"/>
        <w:rPr>
          <w:rFonts w:eastAsia="Times New Roman" w:cstheme="minorHAnsi"/>
        </w:rPr>
      </w:pPr>
      <w:r w:rsidRPr="0096005E">
        <w:rPr>
          <w:rFonts w:eastAsia="Times New Roman" w:cstheme="minorHAnsi"/>
        </w:rPr>
        <w:t>V této ceně jsou zahrnuty veškeré náklady Zhotovitele spojené s plněním předmětu této smlouvy včetně nákladů na cestovné a dalších nutných výdajů spojených s plněním závaz</w:t>
      </w:r>
      <w:r>
        <w:rPr>
          <w:rFonts w:eastAsia="Times New Roman" w:cstheme="minorHAnsi"/>
        </w:rPr>
        <w:t>ku Zhotovitele dle této smlouvy.</w:t>
      </w:r>
    </w:p>
    <w:p w:rsidR="00F827AB" w:rsidRPr="000049D6" w:rsidRDefault="00F827AB" w:rsidP="00F827AB">
      <w:pPr>
        <w:pStyle w:val="Zhlav"/>
        <w:widowControl w:val="0"/>
        <w:numPr>
          <w:ilvl w:val="0"/>
          <w:numId w:val="6"/>
        </w:numPr>
        <w:tabs>
          <w:tab w:val="clear" w:pos="4536"/>
          <w:tab w:val="clear" w:pos="9072"/>
        </w:tabs>
        <w:spacing w:before="120"/>
        <w:jc w:val="both"/>
      </w:pPr>
      <w:r>
        <w:rPr>
          <w:rFonts w:cstheme="minorHAnsi"/>
        </w:rPr>
        <w:t>Za</w:t>
      </w:r>
      <w:r w:rsidRPr="001D0CA8">
        <w:rPr>
          <w:rFonts w:cstheme="minorHAnsi"/>
        </w:rPr>
        <w:t xml:space="preserve"> poskytování služeb, které jsou předmětem této smlouvy, bude Zhotoviteli hrazena </w:t>
      </w:r>
      <w:r>
        <w:rPr>
          <w:rFonts w:cstheme="minorHAnsi"/>
        </w:rPr>
        <w:t xml:space="preserve">odměna </w:t>
      </w:r>
      <w:r w:rsidRPr="001D0CA8">
        <w:rPr>
          <w:rFonts w:cstheme="minorHAnsi"/>
        </w:rPr>
        <w:t>platbami za skutečně vykonanou práci dle odst. 1) tohoto článku smlouvy. Úhrada plnění dle první věty tohoto odstavce smlouvy bude probíhat vždy za služby realizované v předchozím zúčtovacím období (měsíci) na základě daňových dokladů/faktur (dále jen „faktur“) vystavených Zhotovitelem.</w:t>
      </w:r>
      <w:r>
        <w:rPr>
          <w:rFonts w:cstheme="minorHAnsi"/>
        </w:rPr>
        <w:t xml:space="preserve"> </w:t>
      </w:r>
      <w:r w:rsidRPr="000D4AD7">
        <w:t xml:space="preserve">Nedílnou součástí daňového dokladu za </w:t>
      </w:r>
      <w:r>
        <w:t>práci BOZP</w:t>
      </w:r>
      <w:r w:rsidRPr="000D4AD7">
        <w:t xml:space="preserve"> bude objednatelem odsouhlasený</w:t>
      </w:r>
      <w:r>
        <w:t xml:space="preserve"> soupis uskutečněných činností za fakturované  období</w:t>
      </w:r>
      <w:r w:rsidRPr="000D4AD7">
        <w:t>.</w:t>
      </w:r>
    </w:p>
    <w:p w:rsidR="00F827AB" w:rsidRPr="001D0CA8" w:rsidRDefault="00F827AB" w:rsidP="00F827AB">
      <w:pPr>
        <w:numPr>
          <w:ilvl w:val="0"/>
          <w:numId w:val="7"/>
        </w:numPr>
        <w:spacing w:before="80" w:after="0" w:line="240" w:lineRule="auto"/>
        <w:jc w:val="both"/>
        <w:rPr>
          <w:rFonts w:eastAsia="Times New Roman" w:cstheme="minorHAnsi"/>
        </w:rPr>
      </w:pPr>
      <w:r w:rsidRPr="001D0CA8">
        <w:rPr>
          <w:rFonts w:cstheme="minorHAnsi"/>
        </w:rPr>
        <w:t>V rámci fakturace za plnění smlouvy v uplynulém měsíci vystaví fakturu nejdříve 1. kalendářní den měsíce následujícího a doručí ji Objednateli vždy nejpozději do 10 dnů od jejího vystavení. Splatnost faktur je 30 dní.</w:t>
      </w:r>
    </w:p>
    <w:p w:rsidR="00F827AB" w:rsidRPr="001D0CA8" w:rsidRDefault="00F827AB" w:rsidP="00F827AB">
      <w:pPr>
        <w:numPr>
          <w:ilvl w:val="0"/>
          <w:numId w:val="7"/>
        </w:numPr>
        <w:spacing w:before="80" w:after="0" w:line="240" w:lineRule="auto"/>
        <w:jc w:val="both"/>
        <w:rPr>
          <w:rFonts w:eastAsia="Times New Roman" w:cstheme="minorHAnsi"/>
        </w:rPr>
      </w:pPr>
      <w:r w:rsidRPr="001D0CA8">
        <w:rPr>
          <w:rFonts w:cstheme="minorHAnsi"/>
        </w:rPr>
        <w:t xml:space="preserve">Faktura musí obsahovat veškeré náležitosti podle příslušných účetních předpisů. V případě, že bude předložena faktura, která nebude obsahovat předepsané náležitosti, má Objednatel právo takovou fakturu bez zbytečného odkladu vrátit Zhotoviteli. Splatnost takového dokladu počíná běžet znovu </w:t>
      </w:r>
      <w:proofErr w:type="gramStart"/>
      <w:r w:rsidRPr="001D0CA8">
        <w:rPr>
          <w:rFonts w:cstheme="minorHAnsi"/>
        </w:rPr>
        <w:t>ode</w:t>
      </w:r>
      <w:proofErr w:type="gramEnd"/>
      <w:r w:rsidRPr="001D0CA8">
        <w:rPr>
          <w:rFonts w:cstheme="minorHAnsi"/>
        </w:rPr>
        <w:t xml:space="preserve"> dne provedení opravy dokladu</w:t>
      </w:r>
      <w:r>
        <w:rPr>
          <w:rFonts w:cstheme="minorHAnsi"/>
        </w:rPr>
        <w:t>.</w:t>
      </w:r>
    </w:p>
    <w:p w:rsidR="00F827AB" w:rsidRDefault="00F827AB" w:rsidP="00F827AB">
      <w:pPr>
        <w:numPr>
          <w:ilvl w:val="0"/>
          <w:numId w:val="7"/>
        </w:numPr>
        <w:spacing w:before="80" w:after="0" w:line="240" w:lineRule="auto"/>
        <w:jc w:val="both"/>
        <w:rPr>
          <w:rFonts w:eastAsia="Times New Roman" w:cstheme="minorHAnsi"/>
        </w:rPr>
      </w:pPr>
      <w:r w:rsidRPr="001D0CA8">
        <w:rPr>
          <w:rFonts w:cstheme="minorHAnsi"/>
        </w:rPr>
        <w:t>Úhrada faktur Zhotovitele bude prováděna příkazy k převodu na účet dle Zhotovitelem vystavené faktury.</w:t>
      </w:r>
    </w:p>
    <w:p w:rsidR="00F827AB" w:rsidRPr="002452DE" w:rsidRDefault="00F827AB" w:rsidP="00F827AB">
      <w:pPr>
        <w:numPr>
          <w:ilvl w:val="0"/>
          <w:numId w:val="7"/>
        </w:numPr>
        <w:spacing w:before="80" w:after="0" w:line="240" w:lineRule="auto"/>
        <w:jc w:val="both"/>
        <w:rPr>
          <w:rFonts w:eastAsia="Times New Roman" w:cstheme="minorHAnsi"/>
        </w:rPr>
      </w:pPr>
      <w:r w:rsidRPr="001D0CA8">
        <w:rPr>
          <w:rFonts w:cstheme="minorHAnsi"/>
        </w:rPr>
        <w:t>Pokud bude Objednatel v prodlení s úhradou faktury proti sjednané lhůtě splatnosti, je povinen zaplatit Zhotoviteli úrok z prodlení ve výši 0,05 % z dlužné částky za každý i započatý den prodlení.</w:t>
      </w:r>
    </w:p>
    <w:p w:rsidR="00F827AB" w:rsidRDefault="00F827AB" w:rsidP="00F827AB">
      <w:pPr>
        <w:numPr>
          <w:ilvl w:val="0"/>
          <w:numId w:val="7"/>
        </w:numPr>
        <w:spacing w:before="80"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Zadání služeb BOZP na konkrétní stavební práce proběhne objednávkou předanou zhotoviteli se specifikací rozsahu a termínu realizovaných prací před začátkem stavebních prací. </w:t>
      </w:r>
    </w:p>
    <w:p w:rsidR="00F827AB" w:rsidRPr="001D0CA8" w:rsidRDefault="00F827AB" w:rsidP="00F827AB">
      <w:pPr>
        <w:spacing w:before="80" w:after="0" w:line="240" w:lineRule="auto"/>
        <w:jc w:val="both"/>
        <w:rPr>
          <w:rFonts w:eastAsia="Times New Roman" w:cstheme="minorHAnsi"/>
        </w:rPr>
      </w:pPr>
    </w:p>
    <w:p w:rsidR="00F827AB" w:rsidRPr="00822F40" w:rsidRDefault="00F827AB" w:rsidP="00F827AB">
      <w:pPr>
        <w:tabs>
          <w:tab w:val="left" w:pos="0"/>
        </w:tabs>
        <w:spacing w:after="0"/>
        <w:jc w:val="center"/>
        <w:rPr>
          <w:rFonts w:cstheme="minorHAnsi"/>
          <w:b/>
        </w:rPr>
      </w:pPr>
      <w:r w:rsidRPr="00822F40">
        <w:rPr>
          <w:rFonts w:cstheme="minorHAnsi"/>
          <w:b/>
        </w:rPr>
        <w:lastRenderedPageBreak/>
        <w:t xml:space="preserve">Čl. 6. </w:t>
      </w:r>
    </w:p>
    <w:p w:rsidR="00F827AB" w:rsidRPr="00822F40" w:rsidRDefault="00F827AB" w:rsidP="00F827AB">
      <w:pPr>
        <w:tabs>
          <w:tab w:val="left" w:pos="0"/>
        </w:tabs>
        <w:spacing w:after="0"/>
        <w:jc w:val="center"/>
        <w:rPr>
          <w:rFonts w:cstheme="minorHAnsi"/>
          <w:b/>
        </w:rPr>
      </w:pPr>
      <w:r w:rsidRPr="00822F40">
        <w:rPr>
          <w:rFonts w:cstheme="minorHAnsi"/>
          <w:b/>
        </w:rPr>
        <w:t>Ostatní ujednání</w:t>
      </w:r>
    </w:p>
    <w:p w:rsidR="00F827AB" w:rsidRPr="00822F40" w:rsidRDefault="00F827AB" w:rsidP="00F827AB">
      <w:pPr>
        <w:pStyle w:val="Odstavecseseznamem"/>
        <w:numPr>
          <w:ilvl w:val="0"/>
          <w:numId w:val="3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Změny a dodatky této smlouvy musí mít písemnou formu a vzestupné číslování.</w:t>
      </w:r>
    </w:p>
    <w:p w:rsidR="00F827AB" w:rsidRPr="00822F40" w:rsidRDefault="00F827AB" w:rsidP="00F827AB">
      <w:pPr>
        <w:pStyle w:val="Odstavecseseznamem"/>
        <w:numPr>
          <w:ilvl w:val="0"/>
          <w:numId w:val="3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Není-li v této smlouvě výslovně ujednáno jinak, řídí se právní vztahy mezi Objednatelem a Zhotovitelem, týkající se této smlouvy, příslušnými ustanoveními českého právního řádu, zejména zákona č. 89/2012 Sb., občanský zákoník, ve znění pozdějších předpisů.</w:t>
      </w:r>
    </w:p>
    <w:p w:rsidR="00F827AB" w:rsidRPr="00822F40" w:rsidRDefault="00F827AB" w:rsidP="00F827AB">
      <w:pPr>
        <w:pStyle w:val="Odstavecseseznamem"/>
        <w:numPr>
          <w:ilvl w:val="0"/>
          <w:numId w:val="3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 xml:space="preserve">Objednatel se zavazuje poskytnout Zhotoviteli veškerou součinnost nezbytnou pro řádné plnění závazků Zhotovitele podle této smlouvy.  </w:t>
      </w:r>
    </w:p>
    <w:p w:rsidR="00F827AB" w:rsidRPr="00822F40" w:rsidRDefault="00F827AB" w:rsidP="00F827AB">
      <w:pPr>
        <w:pStyle w:val="Odstavecseseznamem"/>
        <w:numPr>
          <w:ilvl w:val="0"/>
          <w:numId w:val="3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 xml:space="preserve">Zhotovitel se zavazuje, že veškeré informace získané z provádění </w:t>
      </w:r>
      <w:r>
        <w:rPr>
          <w:rFonts w:cstheme="minorHAnsi"/>
        </w:rPr>
        <w:t>služeb</w:t>
      </w:r>
      <w:r w:rsidRPr="00822F40">
        <w:rPr>
          <w:rFonts w:cstheme="minorHAnsi"/>
        </w:rPr>
        <w:t xml:space="preserve"> v</w:t>
      </w:r>
      <w:r w:rsidR="00134366">
        <w:rPr>
          <w:rFonts w:cstheme="minorHAnsi"/>
        </w:rPr>
        <w:t> oblastech BOZP na pracovišti v Rudolfinu</w:t>
      </w:r>
      <w:r w:rsidRPr="00822F40">
        <w:rPr>
          <w:rFonts w:cstheme="minorHAnsi"/>
        </w:rPr>
        <w:t xml:space="preserve"> a ani informace jiného charakteru nezneužije ve prospěch třetích osob. </w:t>
      </w:r>
    </w:p>
    <w:p w:rsidR="00F827AB" w:rsidRDefault="00F827AB" w:rsidP="00F827AB">
      <w:pPr>
        <w:pStyle w:val="Odstavecseseznamem"/>
        <w:numPr>
          <w:ilvl w:val="0"/>
          <w:numId w:val="3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 xml:space="preserve">Zhotovitel se zavazuje, že veškeré povinnosti plynoucí z této smlouvy bude provádět řádně a včas. </w:t>
      </w:r>
    </w:p>
    <w:p w:rsidR="00F827AB" w:rsidRPr="00822F40" w:rsidRDefault="00F827AB" w:rsidP="00F827AB">
      <w:pPr>
        <w:pStyle w:val="Odstavecseseznamem"/>
        <w:numPr>
          <w:ilvl w:val="0"/>
          <w:numId w:val="3"/>
        </w:numPr>
        <w:tabs>
          <w:tab w:val="left" w:pos="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Sankce za nedodržení stanovených povinností zhotovitele  činní </w:t>
      </w:r>
      <w:r w:rsidR="00E6180B">
        <w:rPr>
          <w:rFonts w:cstheme="minorHAnsi"/>
        </w:rPr>
        <w:t>5</w:t>
      </w:r>
      <w:r>
        <w:rPr>
          <w:rFonts w:cstheme="minorHAnsi"/>
        </w:rPr>
        <w:t>00</w:t>
      </w:r>
      <w:r w:rsidR="00E6180B">
        <w:rPr>
          <w:rFonts w:cstheme="minorHAnsi"/>
        </w:rPr>
        <w:t>,-</w:t>
      </w:r>
      <w:r>
        <w:rPr>
          <w:rFonts w:cstheme="minorHAnsi"/>
        </w:rPr>
        <w:t xml:space="preserve"> Kč za každý zjištěný případ. </w:t>
      </w:r>
    </w:p>
    <w:p w:rsidR="00F827AB" w:rsidRDefault="00F827AB" w:rsidP="00F827AB">
      <w:pPr>
        <w:pStyle w:val="Odstavecseseznamem"/>
        <w:numPr>
          <w:ilvl w:val="0"/>
          <w:numId w:val="3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 xml:space="preserve">Zhotovitel prohlašuje, že má uzavřenou smlouvu o pojištění odpovědnosti za škodu způsobenou třetí osobě v minimální částce </w:t>
      </w:r>
      <w:r w:rsidR="00E6180B">
        <w:rPr>
          <w:rFonts w:cstheme="minorHAnsi"/>
        </w:rPr>
        <w:t>5</w:t>
      </w:r>
      <w:r w:rsidRPr="00822F40">
        <w:rPr>
          <w:rFonts w:cstheme="minorHAnsi"/>
        </w:rPr>
        <w:t>00</w:t>
      </w:r>
      <w:r w:rsidR="00E6180B">
        <w:rPr>
          <w:rFonts w:cstheme="minorHAnsi"/>
        </w:rPr>
        <w:t> </w:t>
      </w:r>
      <w:r w:rsidRPr="00822F40">
        <w:rPr>
          <w:rFonts w:cstheme="minorHAnsi"/>
        </w:rPr>
        <w:t>000</w:t>
      </w:r>
      <w:r w:rsidR="00E6180B">
        <w:rPr>
          <w:rFonts w:cstheme="minorHAnsi"/>
        </w:rPr>
        <w:t>,-</w:t>
      </w:r>
      <w:r w:rsidRPr="00822F40">
        <w:rPr>
          <w:rFonts w:cstheme="minorHAnsi"/>
        </w:rPr>
        <w:t xml:space="preserve"> Kč. </w:t>
      </w:r>
    </w:p>
    <w:p w:rsidR="00F827AB" w:rsidRPr="00822F40" w:rsidRDefault="00F827AB" w:rsidP="00F827AB">
      <w:pPr>
        <w:pStyle w:val="Odstavecseseznamem"/>
        <w:numPr>
          <w:ilvl w:val="0"/>
          <w:numId w:val="3"/>
        </w:numPr>
        <w:tabs>
          <w:tab w:val="left" w:pos="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Zhotovitel podpisem této smlouvy vyjadřuje bezvýhradný souhlas s výlučným právem Objednatele omezit předmět díla a to jednostranným příkazem, který bude pro Zhotovitele závazný dnem jeho doručení.  Zhotovitel souhlasí s touto možností a je si vědom skutečností, že pokud nastane takovýto případ, nemá právo vymáhat realizaci předmětu plnění a nemůže Objednateli účtovat jakékoliv sankce ani náhrady škody z toho plynoucí. </w:t>
      </w:r>
    </w:p>
    <w:p w:rsidR="00F827AB" w:rsidRPr="00822F40" w:rsidRDefault="00F827AB" w:rsidP="00F827AB">
      <w:pPr>
        <w:pStyle w:val="Odstavecseseznamem"/>
        <w:numPr>
          <w:ilvl w:val="0"/>
          <w:numId w:val="3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Smluvní strany se dohodly, že veškeré skutečnosti mající vztah k předmětu plnění podle této smlouvy a informace, o který se v souvislosti s vykonáváním činností podle této smlouvy dozví, jsou důvěrnými informacemi. Tyto důvěrné informace nesmí žádná ze smluvních stran poskytnout třetí osobě či použít v rozporu s jejich účelem pro své potřeby. V případě porušení této povinnosti vznikne porušiteli povinnost náhrady způsobené škody.</w:t>
      </w:r>
    </w:p>
    <w:p w:rsidR="00F827AB" w:rsidRPr="00822F40" w:rsidRDefault="00F827AB" w:rsidP="00F827AB">
      <w:pPr>
        <w:pStyle w:val="Odstavecseseznamem"/>
        <w:numPr>
          <w:ilvl w:val="0"/>
          <w:numId w:val="3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Smluvní strany výslovně sjednávají, že uveřejnění této Smlouvy v registru smluv dle zákona č. 340/2015 Sb., o zvláštních podmínkách účinnosti některých smluv, uveřejňování těchto smluv a o registru smluv (zákon o registru smluv), zajistí Objednatel.</w:t>
      </w:r>
    </w:p>
    <w:p w:rsidR="00F827AB" w:rsidRPr="00822F40" w:rsidRDefault="00F827AB" w:rsidP="00F827AB">
      <w:pPr>
        <w:pStyle w:val="Odstavecseseznamem"/>
        <w:numPr>
          <w:ilvl w:val="0"/>
          <w:numId w:val="3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Tato smlouva je vyhotovena ve třech stejnopisech, Objednatel obdrží dvě vyhotovení, Zhotovitel jedno.</w:t>
      </w:r>
    </w:p>
    <w:p w:rsidR="00F827AB" w:rsidRPr="00822F40" w:rsidRDefault="00F827AB" w:rsidP="00F827AB">
      <w:pPr>
        <w:pStyle w:val="Odstavecseseznamem"/>
        <w:numPr>
          <w:ilvl w:val="0"/>
          <w:numId w:val="3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Tato smlouva nabývá platnosti dnem podpisu oběma smluvními stranami a účinnosti dnem zveřejnění v registru smluv.</w:t>
      </w:r>
    </w:p>
    <w:p w:rsidR="00F827AB" w:rsidRDefault="00F827AB" w:rsidP="00F827AB">
      <w:pPr>
        <w:pStyle w:val="Odstavecseseznamem"/>
        <w:numPr>
          <w:ilvl w:val="0"/>
          <w:numId w:val="3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Smluvní strany si smlouvu přečetly a s jejím obsahem souhlasí a prohlašují, že odpovídá jejich pravé a svobodné vůli a nebyla ujednána v tísni ani za jinak jednostranně nevýhodných podmínek. Na důkaz toho připojují smluvní strany své podpisy.</w:t>
      </w:r>
    </w:p>
    <w:p w:rsidR="00F827AB" w:rsidRPr="00822F40" w:rsidRDefault="00F827AB" w:rsidP="00F827AB">
      <w:pPr>
        <w:pStyle w:val="Odstavecseseznamem"/>
        <w:numPr>
          <w:ilvl w:val="0"/>
          <w:numId w:val="3"/>
        </w:numPr>
        <w:tabs>
          <w:tab w:val="left" w:pos="0"/>
        </w:tabs>
        <w:spacing w:after="0"/>
        <w:jc w:val="both"/>
        <w:rPr>
          <w:rFonts w:cstheme="minorHAnsi"/>
        </w:rPr>
      </w:pPr>
      <w:r w:rsidRPr="00546AAF">
        <w:rPr>
          <w:rFonts w:cstheme="minorHAnsi"/>
        </w:rPr>
        <w:t>Smluvní strany souhlasí s poskytnutím informací o smlouvě v rozsahu zákona č. 106/1999 Sb., o svobodném přístupu k informacím, v platném znění.</w:t>
      </w:r>
    </w:p>
    <w:p w:rsidR="00F827AB" w:rsidRPr="00822F40" w:rsidRDefault="00F827AB" w:rsidP="00F827AB">
      <w:pPr>
        <w:tabs>
          <w:tab w:val="left" w:pos="0"/>
        </w:tabs>
        <w:spacing w:after="0"/>
        <w:jc w:val="both"/>
        <w:rPr>
          <w:rFonts w:cstheme="minorHAnsi"/>
        </w:rPr>
      </w:pPr>
    </w:p>
    <w:p w:rsidR="00F827AB" w:rsidRPr="00822F40" w:rsidRDefault="00F827AB" w:rsidP="00F827AB">
      <w:pPr>
        <w:tabs>
          <w:tab w:val="left" w:pos="0"/>
        </w:tabs>
        <w:spacing w:after="0"/>
        <w:jc w:val="both"/>
        <w:rPr>
          <w:rFonts w:cstheme="minorHAnsi"/>
        </w:rPr>
      </w:pPr>
    </w:p>
    <w:p w:rsidR="00F827AB" w:rsidRPr="000F1164" w:rsidRDefault="00F827AB" w:rsidP="00F827AB">
      <w:p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V Praze dne</w:t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0F1164">
        <w:rPr>
          <w:rFonts w:cstheme="minorHAnsi"/>
        </w:rPr>
        <w:t>V ……………………….</w:t>
      </w:r>
    </w:p>
    <w:p w:rsidR="00F827AB" w:rsidRPr="000F1164" w:rsidRDefault="00F827AB" w:rsidP="00F827AB">
      <w:pPr>
        <w:tabs>
          <w:tab w:val="left" w:pos="0"/>
        </w:tabs>
        <w:spacing w:after="0"/>
        <w:jc w:val="both"/>
        <w:rPr>
          <w:rFonts w:cstheme="minorHAnsi"/>
        </w:rPr>
      </w:pPr>
    </w:p>
    <w:p w:rsidR="00F827AB" w:rsidRPr="000F1164" w:rsidRDefault="00F827AB" w:rsidP="00F827AB">
      <w:pPr>
        <w:tabs>
          <w:tab w:val="left" w:pos="0"/>
        </w:tabs>
        <w:spacing w:after="0"/>
        <w:jc w:val="both"/>
        <w:rPr>
          <w:rFonts w:cstheme="minorHAnsi"/>
        </w:rPr>
      </w:pPr>
    </w:p>
    <w:p w:rsidR="00F827AB" w:rsidRPr="00822F40" w:rsidRDefault="00F827AB" w:rsidP="00F827AB">
      <w:pPr>
        <w:tabs>
          <w:tab w:val="center" w:pos="0"/>
          <w:tab w:val="center" w:pos="1560"/>
          <w:tab w:val="center" w:pos="7938"/>
        </w:tabs>
        <w:spacing w:after="0"/>
        <w:jc w:val="both"/>
        <w:rPr>
          <w:rFonts w:cstheme="minorHAnsi"/>
        </w:rPr>
      </w:pPr>
      <w:r w:rsidRPr="000F1164">
        <w:rPr>
          <w:rFonts w:cstheme="minorHAnsi"/>
        </w:rPr>
        <w:t>……………………………………………………..</w:t>
      </w:r>
      <w:r w:rsidRPr="000F1164">
        <w:rPr>
          <w:rFonts w:cstheme="minorHAnsi"/>
        </w:rPr>
        <w:tab/>
        <w:t>……………………………………………………</w:t>
      </w:r>
    </w:p>
    <w:p w:rsidR="00F827AB" w:rsidRPr="00822F40" w:rsidRDefault="00F827AB" w:rsidP="00F827AB">
      <w:pPr>
        <w:tabs>
          <w:tab w:val="center" w:pos="0"/>
          <w:tab w:val="center" w:pos="1560"/>
          <w:tab w:val="center" w:pos="7938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ab/>
        <w:t>za Objednatele</w:t>
      </w:r>
      <w:r w:rsidRPr="00822F40">
        <w:rPr>
          <w:rFonts w:cstheme="minorHAnsi"/>
        </w:rPr>
        <w:tab/>
        <w:t>za Zhotovitele</w:t>
      </w:r>
    </w:p>
    <w:p w:rsidR="00134366" w:rsidRDefault="00134366" w:rsidP="000F1164">
      <w:pPr>
        <w:tabs>
          <w:tab w:val="center" w:pos="0"/>
          <w:tab w:val="center" w:pos="1560"/>
          <w:tab w:val="center" w:pos="7938"/>
        </w:tabs>
        <w:spacing w:after="0"/>
        <w:jc w:val="both"/>
        <w:rPr>
          <w:rFonts w:cstheme="minorHAnsi"/>
        </w:rPr>
      </w:pPr>
    </w:p>
    <w:p w:rsidR="004634CB" w:rsidRPr="000F1164" w:rsidRDefault="00134366" w:rsidP="000F1164">
      <w:pPr>
        <w:tabs>
          <w:tab w:val="center" w:pos="0"/>
          <w:tab w:val="center" w:pos="1560"/>
          <w:tab w:val="center" w:pos="7938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Kontrolovala a za správnost ručí: Mgr. Jitka Herčíková, vedoucí provozu Rudolfina</w:t>
      </w:r>
      <w:r w:rsidR="00F827AB" w:rsidRPr="00822F40">
        <w:rPr>
          <w:rFonts w:cstheme="minorHAnsi"/>
        </w:rPr>
        <w:tab/>
      </w:r>
    </w:p>
    <w:sectPr w:rsidR="004634CB" w:rsidRPr="000F1164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403" w:rsidRDefault="00064403" w:rsidP="00F827AB">
      <w:pPr>
        <w:spacing w:after="0" w:line="240" w:lineRule="auto"/>
      </w:pPr>
      <w:r>
        <w:separator/>
      </w:r>
    </w:p>
  </w:endnote>
  <w:endnote w:type="continuationSeparator" w:id="0">
    <w:p w:rsidR="00064403" w:rsidRDefault="00064403" w:rsidP="00F8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F40" w:rsidRDefault="00064403" w:rsidP="0018738A">
    <w:pPr>
      <w:spacing w:after="0"/>
      <w:rPr>
        <w:rStyle w:val="Hypertextovodkaz"/>
        <w:sz w:val="18"/>
        <w:szCs w:val="18"/>
      </w:rPr>
    </w:pPr>
  </w:p>
  <w:p w:rsidR="00822F40" w:rsidRPr="0018738A" w:rsidRDefault="00064403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403" w:rsidRDefault="00064403" w:rsidP="00F827AB">
      <w:pPr>
        <w:spacing w:after="0" w:line="240" w:lineRule="auto"/>
      </w:pPr>
      <w:r>
        <w:separator/>
      </w:r>
    </w:p>
  </w:footnote>
  <w:footnote w:type="continuationSeparator" w:id="0">
    <w:p w:rsidR="00064403" w:rsidRDefault="00064403" w:rsidP="00F8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F40" w:rsidRDefault="0006440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822F40" w:rsidRDefault="0006440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822F40" w:rsidRDefault="0006440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822F40" w:rsidRDefault="00064403" w:rsidP="00FE7D48">
    <w:pPr>
      <w:pStyle w:val="Zhlav"/>
      <w:tabs>
        <w:tab w:val="clear" w:pos="4536"/>
        <w:tab w:val="clear" w:pos="9072"/>
        <w:tab w:val="left" w:pos="1985"/>
      </w:tabs>
    </w:pPr>
  </w:p>
  <w:p w:rsidR="00822F40" w:rsidRDefault="000644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FF587F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E7E1743"/>
    <w:multiLevelType w:val="hybridMultilevel"/>
    <w:tmpl w:val="B2C014E2"/>
    <w:lvl w:ilvl="0" w:tplc="D3283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1753106B"/>
    <w:multiLevelType w:val="hybridMultilevel"/>
    <w:tmpl w:val="BACA6E54"/>
    <w:lvl w:ilvl="0" w:tplc="09A427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833D9"/>
    <w:multiLevelType w:val="hybridMultilevel"/>
    <w:tmpl w:val="B2C014E2"/>
    <w:lvl w:ilvl="0" w:tplc="D328369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2E536F5F"/>
    <w:multiLevelType w:val="hybridMultilevel"/>
    <w:tmpl w:val="9F90F8C8"/>
    <w:lvl w:ilvl="0" w:tplc="24DA3A2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43DD8"/>
    <w:multiLevelType w:val="hybridMultilevel"/>
    <w:tmpl w:val="8ADC930E"/>
    <w:lvl w:ilvl="0" w:tplc="2630865C">
      <w:start w:val="22"/>
      <w:numFmt w:val="bullet"/>
      <w:pStyle w:val="acnormalbulleted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243D9"/>
    <w:multiLevelType w:val="multilevel"/>
    <w:tmpl w:val="DEA8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2682" w:hanging="108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AB"/>
    <w:rsid w:val="00064403"/>
    <w:rsid w:val="000F1164"/>
    <w:rsid w:val="00134366"/>
    <w:rsid w:val="004634CB"/>
    <w:rsid w:val="004C1F21"/>
    <w:rsid w:val="00522353"/>
    <w:rsid w:val="00C65145"/>
    <w:rsid w:val="00E6180B"/>
    <w:rsid w:val="00F43725"/>
    <w:rsid w:val="00F8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F1FEC-8753-4110-81A1-610028E3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7A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827A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82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27AB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F827AB"/>
    <w:pPr>
      <w:ind w:left="720"/>
      <w:contextualSpacing/>
    </w:pPr>
  </w:style>
  <w:style w:type="paragraph" w:customStyle="1" w:styleId="acnormalbulleted">
    <w:name w:val="ac_normal_bulleted"/>
    <w:basedOn w:val="Normln"/>
    <w:next w:val="Normln"/>
    <w:autoRedefine/>
    <w:qFormat/>
    <w:rsid w:val="00F827AB"/>
    <w:pPr>
      <w:numPr>
        <w:numId w:val="4"/>
      </w:numPr>
      <w:tabs>
        <w:tab w:val="left" w:pos="708"/>
      </w:tabs>
      <w:spacing w:before="120" w:after="120"/>
      <w:jc w:val="both"/>
    </w:pPr>
    <w:rPr>
      <w:rFonts w:eastAsia="Calibri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82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27AB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Herčíková Jitka</cp:lastModifiedBy>
  <cp:revision>2</cp:revision>
  <dcterms:created xsi:type="dcterms:W3CDTF">2023-05-18T11:50:00Z</dcterms:created>
  <dcterms:modified xsi:type="dcterms:W3CDTF">2023-05-18T11:50:00Z</dcterms:modified>
</cp:coreProperties>
</file>