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146050" distL="114300" distR="114300" simplePos="0" relativeHeight="125829378" behindDoc="0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12700</wp:posOffset>
                </wp:positionV>
                <wp:extent cx="2066290" cy="7073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629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9.64999999999998pt;margin-top:1.pt;width:162.69999999999999pt;height:55.700000000000003pt;z-index:-125829375;mso-wrap-distance-left:9.pt;mso-wrap-distance-right:9.pt;mso-wrap-distance-bottom:11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45465" distB="0" distL="1205230" distR="376555" simplePos="0" relativeHeight="125829380" behindDoc="0" locked="0" layoutInCell="1" allowOverlap="1">
            <wp:simplePos x="0" y="0"/>
            <wp:positionH relativeFrom="page">
              <wp:posOffset>6039485</wp:posOffset>
            </wp:positionH>
            <wp:positionV relativeFrom="paragraph">
              <wp:posOffset>558165</wp:posOffset>
            </wp:positionV>
            <wp:extent cx="713105" cy="31115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310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2"/>
      <w:bookmarkEnd w:id="3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4"/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4"/>
        <w:gridCol w:w="7013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7008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7008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.„Zhotovitel“)</w:t>
      </w:r>
    </w:p>
    <w:p>
      <w:pPr>
        <w:widowControl w:val="0"/>
        <w:spacing w:after="339" w:line="1" w:lineRule="exact"/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3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1954"/>
        <w:gridCol w:w="7008"/>
      </w:tblGrid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SWIETELSKY stavební s.r.o.,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odštěpný závod Dopravní stavby VÝCHOD, oblast Vysočina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KSilu 1143,393 01 Pelhřimov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Petrem Sekničkou, ředitelem oblasti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48035599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„Objednateť"^</w:t>
      </w:r>
    </w:p>
    <w:p>
      <w:pPr>
        <w:widowControl w:val="0"/>
        <w:spacing w:after="6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předpisy. Druh prováděné práce dle přiloženého ceníku, rozsah dle určení objednatele.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4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340" w:line="25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II. Místo plnění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3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dle určení objednatele.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980" w:line="259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letním období roku 2023, a to od účinnosti smlouvy do 30. 11. 2023.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34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48" w:left="1010" w:right="1313" w:bottom="1592" w:header="820" w:footer="116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28930" distB="109855" distL="0" distR="0" simplePos="0" relativeHeight="125829381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328930</wp:posOffset>
                </wp:positionV>
                <wp:extent cx="951230" cy="2133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djne/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.450000000000003pt;margin-top:25.899999999999999pt;width:74.900000000000006pt;height:16.800000000000001pt;z-index:-125829372;mso-wrap-distance-left:0;mso-wrap-distance-top:25.899999999999999pt;mso-wrap-distance-right:0;mso-wrap-distance-bottom:8.650000000000000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djne/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5610" distB="0" distL="0" distR="0" simplePos="0" relativeHeight="125829383" behindDoc="0" locked="0" layoutInCell="1" allowOverlap="1">
                <wp:simplePos x="0" y="0"/>
                <wp:positionH relativeFrom="page">
                  <wp:posOffset>2120265</wp:posOffset>
                </wp:positionH>
                <wp:positionV relativeFrom="paragraph">
                  <wp:posOffset>435610</wp:posOffset>
                </wp:positionV>
                <wp:extent cx="755650" cy="2165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1 8. 05. 2023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6.94999999999999pt;margin-top:34.299999999999997pt;width:59.5pt;height:17.050000000000001pt;z-index:-125829370;mso-wrap-distance-left:0;mso-wrap-distance-top:34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1 8. 05. 2023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4800" distB="146050" distL="0" distR="0" simplePos="0" relativeHeight="125829385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304800</wp:posOffset>
                </wp:positionV>
                <wp:extent cx="1219200" cy="201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Onšovicích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5.55000000000001pt;margin-top:24.pt;width:96.pt;height:15.85pt;z-index:-125829368;mso-wrap-distance-left:0;mso-wrap-distance-top:24.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Onšovicích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32" w:left="0" w:right="0" w:bottom="233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4545965</wp:posOffset>
                </wp:positionH>
                <wp:positionV relativeFrom="paragraph">
                  <wp:posOffset>12700</wp:posOffset>
                </wp:positionV>
                <wp:extent cx="1185545" cy="63119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 Ing. Petr Seknička ředitel oblasti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7.94999999999999pt;margin-top:1.pt;width:93.349999999999994pt;height:49.700000000000003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Ing. Petr Seknička ředitel oblasti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32" w:left="1331" w:right="1579" w:bottom="233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01.05.2023 do 30.11.2023</w:t>
      </w:r>
      <w:bookmarkEnd w:id="18"/>
      <w:bookmarkEnd w:id="19"/>
    </w:p>
    <w:tbl>
      <w:tblPr>
        <w:tblOverlap w:val="never"/>
        <w:jc w:val="center"/>
        <w:tblLayout w:type="fixed"/>
      </w:tblPr>
      <w:tblGrid>
        <w:gridCol w:w="6106"/>
        <w:gridCol w:w="854"/>
        <w:gridCol w:w="2021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3 300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3 300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9 800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3 300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Čištění příkopů příkopovou frézou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91" w:left="1436" w:right="1473" w:bottom="1391" w:header="963" w:footer="96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4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CharStyle9">
    <w:name w:val="Nadpis #1_"/>
    <w:basedOn w:val="DefaultParagraphFont"/>
    <w:link w:val="Style8"/>
    <w:rPr>
      <w:rFonts w:ascii="Candara" w:eastAsia="Candara" w:hAnsi="Candara" w:cs="Candara"/>
      <w:b/>
      <w:bCs/>
      <w:i/>
      <w:iCs/>
      <w:smallCaps w:val="0"/>
      <w:strike w:val="0"/>
      <w:color w:val="485076"/>
      <w:sz w:val="52"/>
      <w:szCs w:val="52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5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4"/>
    <w:basedOn w:val="Normal"/>
    <w:link w:val="CharStyle7"/>
    <w:pPr>
      <w:widowControl w:val="0"/>
      <w:shd w:val="clear" w:color="auto" w:fill="FFFFFF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520"/>
      <w:ind w:left="500" w:firstLine="60"/>
      <w:outlineLvl w:val="0"/>
    </w:pPr>
    <w:rPr>
      <w:rFonts w:ascii="Candara" w:eastAsia="Candara" w:hAnsi="Candara" w:cs="Candara"/>
      <w:b/>
      <w:bCs/>
      <w:i/>
      <w:iCs/>
      <w:smallCaps w:val="0"/>
      <w:strike w:val="0"/>
      <w:color w:val="485076"/>
      <w:sz w:val="52"/>
      <w:szCs w:val="5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5"/>
    <w:basedOn w:val="Normal"/>
    <w:link w:val="CharStyle20"/>
    <w:pPr>
      <w:widowControl w:val="0"/>
      <w:shd w:val="clear" w:color="auto" w:fill="FFFFFF"/>
      <w:spacing w:line="264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after="5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