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225425" distL="114300" distR="114300" simplePos="0" relativeHeight="125829378" behindDoc="0" locked="0" layoutInCell="1" allowOverlap="1">
                <wp:simplePos x="0" y="0"/>
                <wp:positionH relativeFrom="page">
                  <wp:posOffset>5112385</wp:posOffset>
                </wp:positionH>
                <wp:positionV relativeFrom="paragraph">
                  <wp:posOffset>12700</wp:posOffset>
                </wp:positionV>
                <wp:extent cx="2038985" cy="44196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8985" cy="44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KRAJSKA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2.55000000000001pt;margin-top:1.pt;width:160.55000000000001pt;height:34.799999999999997pt;z-index:-125829375;mso-wrap-distance-left:9.pt;mso-wrap-distance-right:9.pt;mso-wrap-distance-bottom:17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KRAJSKA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542290" distB="0" distL="117475" distR="1631950" simplePos="0" relativeHeight="125829380" behindDoc="0" locked="0" layoutInCell="1" allowOverlap="1">
                <wp:simplePos x="0" y="0"/>
                <wp:positionH relativeFrom="page">
                  <wp:posOffset>5115560</wp:posOffset>
                </wp:positionH>
                <wp:positionV relativeFrom="paragraph">
                  <wp:posOffset>554990</wp:posOffset>
                </wp:positionV>
                <wp:extent cx="518160" cy="12509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16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2.80000000000001pt;margin-top:43.700000000000003pt;width:40.799999999999997pt;height:9.8499999999999996pt;z-index:-125829373;mso-wrap-distance-left:9.25pt;mso-wrap-distance-top:42.700000000000003pt;mso-wrap-distance-right:128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60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8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520"/>
        <w:jc w:val="left"/>
      </w:pPr>
      <w:bookmarkStart w:id="2" w:name="bookmark2"/>
      <w:bookmarkStart w:id="3" w:name="bookmark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 údržba</w:t>
      </w:r>
      <w:r>
        <w:rPr>
          <w:b w:val="0"/>
          <w:bCs w:val="0"/>
          <w:i w:val="0"/>
          <w:iCs w:val="0"/>
          <w:spacing w:val="0"/>
          <w:w w:val="100"/>
          <w:position w:val="0"/>
          <w:sz w:val="50"/>
          <w:szCs w:val="50"/>
          <w:shd w:val="clear" w:color="auto" w:fill="auto"/>
          <w:lang w:val="cs-CZ" w:eastAsia="cs-CZ" w:bidi="cs-CZ"/>
        </w:rPr>
        <w:t xml:space="preserve"> silníc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Vysočiny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8"/>
        <w:gridCol w:w="6974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70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70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31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66"/>
        <w:gridCol w:w="4963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VHST s.r.o.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Kouřimského 2532, 393 01 Pelhřimov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Martinem Pavlíčkem, ředitelem společnosti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02464471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..Objednatel ')</w:t>
      </w:r>
    </w:p>
    <w:p>
      <w:pPr>
        <w:widowControl w:val="0"/>
        <w:spacing w:after="3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předpisy. Druh prováděné práce dle přiloženého ceníku, rozsah dle určení objednatele.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dle určení objednatele.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660" w:line="264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letním období roku 2023, a to od účinnosti smlouvy do 30. 11. 2023.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 w:line="271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 w:line="271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320" w:line="271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126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letní údržbu pozemních komunikací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65" w:left="1009" w:right="1315" w:bottom="1302" w:header="937" w:footer="874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7785" distB="736600" distL="114300" distR="3750310" simplePos="0" relativeHeight="125829382" behindDoc="0" locked="0" layoutInCell="1" allowOverlap="1">
                <wp:simplePos x="0" y="0"/>
                <wp:positionH relativeFrom="page">
                  <wp:posOffset>855345</wp:posOffset>
                </wp:positionH>
                <wp:positionV relativeFrom="margin">
                  <wp:posOffset>393065</wp:posOffset>
                </wp:positionV>
                <wp:extent cx="920750" cy="20129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(jiné: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7.349999999999994pt;margin-top:30.949999999999999pt;width:72.5pt;height:15.85pt;z-index:-125829371;mso-wrap-distance-left:9.pt;mso-wrap-distance-top:4.5499999999999998pt;mso-wrap-distance-right:295.30000000000001pt;mso-wrap-distance-bottom:58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(jiné: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782320" distL="1363980" distR="2662555" simplePos="0" relativeHeight="125829384" behindDoc="0" locked="0" layoutInCell="1" allowOverlap="1">
                <wp:simplePos x="0" y="0"/>
                <wp:positionH relativeFrom="page">
                  <wp:posOffset>2105025</wp:posOffset>
                </wp:positionH>
                <wp:positionV relativeFrom="margin">
                  <wp:posOffset>335280</wp:posOffset>
                </wp:positionV>
                <wp:extent cx="758825" cy="21336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1 8. 05. 2023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65.75pt;margin-top:26.399999999999999pt;width:59.75pt;height:16.800000000000001pt;z-index:-125829369;mso-wrap-distance-left:107.40000000000001pt;mso-wrap-distance-right:209.65000000000001pt;mso-wrap-distance-bottom:61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1 8. 05. 2023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5720" distB="748665" distL="3448685" distR="114300" simplePos="0" relativeHeight="125829386" behindDoc="0" locked="0" layoutInCell="1" allowOverlap="1">
                <wp:simplePos x="0" y="0"/>
                <wp:positionH relativeFrom="page">
                  <wp:posOffset>4189730</wp:posOffset>
                </wp:positionH>
                <wp:positionV relativeFrom="margin">
                  <wp:posOffset>381000</wp:posOffset>
                </wp:positionV>
                <wp:extent cx="1222375" cy="20129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237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Pelhřimově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9.89999999999998pt;margin-top:30.pt;width:96.25pt;height:15.85pt;z-index:-125829367;mso-wrap-distance-left:271.55000000000001pt;mso-wrap-distance-top:3.6000000000000001pt;mso-wrap-distance-right:9.pt;mso-wrap-distance-bottom:58.9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Pelhřimově dne: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4196080</wp:posOffset>
                </wp:positionH>
                <wp:positionV relativeFrom="margin">
                  <wp:posOffset>1395730</wp:posOffset>
                </wp:positionV>
                <wp:extent cx="1185545" cy="62801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5545" cy="628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 Martin Pavlíček ředitel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0.39999999999998pt;margin-top:109.90000000000001pt;width:93.349999999999994pt;height:49.450000000000003pt;z-index:-12582936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 Martin Pavlíček ředitel společnosti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 Ing. Radovan Necid ředitel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 05. 2023 do 30.11.2023</w:t>
      </w:r>
    </w:p>
    <w:tbl>
      <w:tblPr>
        <w:tblOverlap w:val="never"/>
        <w:jc w:val="center"/>
        <w:tblLayout w:type="fixed"/>
      </w:tblPr>
      <w:tblGrid>
        <w:gridCol w:w="6096"/>
        <w:gridCol w:w="859"/>
        <w:gridCol w:w="2016"/>
      </w:tblGrid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3 300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3 300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9 800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55" w:left="1384" w:right="1510" w:bottom="1355" w:header="927" w:footer="92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Základní text (5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CharStyle9">
    <w:name w:val="Nadpis #1_"/>
    <w:basedOn w:val="DefaultParagraphFont"/>
    <w:link w:val="Style8"/>
    <w:rPr>
      <w:rFonts w:ascii="Arial" w:eastAsia="Arial" w:hAnsi="Arial" w:cs="Arial"/>
      <w:b/>
      <w:bCs/>
      <w:i/>
      <w:iCs/>
      <w:smallCaps w:val="0"/>
      <w:strike w:val="0"/>
      <w:color w:val="454E73"/>
      <w:sz w:val="44"/>
      <w:szCs w:val="44"/>
      <w:u w:val="none"/>
    </w:rPr>
  </w:style>
  <w:style w:type="character" w:customStyle="1" w:styleId="CharStyle12">
    <w:name w:val="Základní text (4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Nadpis #2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3">
    <w:name w:val="Základní text (3)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32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Základní text (5)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320"/>
      <w:ind w:firstLine="560"/>
      <w:outlineLvl w:val="0"/>
    </w:pPr>
    <w:rPr>
      <w:rFonts w:ascii="Arial" w:eastAsia="Arial" w:hAnsi="Arial" w:cs="Arial"/>
      <w:b/>
      <w:bCs/>
      <w:i/>
      <w:iCs/>
      <w:smallCaps w:val="0"/>
      <w:strike w:val="0"/>
      <w:color w:val="454E73"/>
      <w:sz w:val="44"/>
      <w:szCs w:val="44"/>
      <w:u w:val="none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2">
    <w:name w:val="Základní text (3)"/>
    <w:basedOn w:val="Normal"/>
    <w:link w:val="CharStyle23"/>
    <w:pPr>
      <w:widowControl w:val="0"/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