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342B" w14:textId="77777777" w:rsidR="00311B03" w:rsidRPr="0019419A" w:rsidRDefault="00311B03" w:rsidP="00311B0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KUPNÍ SMLOUVA</w:t>
      </w:r>
    </w:p>
    <w:p w14:paraId="41513741" w14:textId="77777777" w:rsidR="00311B03" w:rsidRPr="0019419A" w:rsidRDefault="00311B03" w:rsidP="00311B03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63C1862A" w14:textId="77777777" w:rsidR="00311B03" w:rsidRPr="0019419A" w:rsidRDefault="00311B03" w:rsidP="00311B03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Pr="0019419A">
        <w:rPr>
          <w:bCs/>
          <w:color w:val="000000" w:themeColor="text1"/>
          <w:szCs w:val="20"/>
        </w:rPr>
        <w:t>(dále jen „smlouva”)</w:t>
      </w:r>
    </w:p>
    <w:p w14:paraId="1244D306" w14:textId="77777777" w:rsidR="00311B03" w:rsidRPr="0019419A" w:rsidRDefault="00311B03" w:rsidP="00311B03">
      <w:pPr>
        <w:spacing w:after="120"/>
        <w:rPr>
          <w:bCs/>
          <w:color w:val="000000" w:themeColor="text1"/>
          <w:szCs w:val="20"/>
        </w:rPr>
      </w:pPr>
    </w:p>
    <w:p w14:paraId="756057E1" w14:textId="77777777" w:rsidR="00311B03" w:rsidRPr="0019419A" w:rsidRDefault="00311B03" w:rsidP="00311B03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311B03" w:rsidRPr="0019419A" w14:paraId="5DB17C3E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C18569E" w14:textId="77777777" w:rsidR="00311B03" w:rsidRPr="0019419A" w:rsidRDefault="00311B03" w:rsidP="00F70081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CBF92E3" w14:textId="77777777" w:rsidR="00311B03" w:rsidRPr="0019419A" w:rsidRDefault="00311B03" w:rsidP="00F70081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7C72DDBC" w14:textId="77777777" w:rsidR="00311B03" w:rsidRPr="0019419A" w:rsidRDefault="00311B03" w:rsidP="00F70081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311B03" w:rsidRPr="0019419A" w14:paraId="3E0B233D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CF8359B" w14:textId="77777777" w:rsidR="00311B03" w:rsidRPr="0019419A" w:rsidRDefault="00311B03" w:rsidP="00F70081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92D6867" w14:textId="77777777" w:rsidR="00311B03" w:rsidRPr="0019419A" w:rsidRDefault="00311B03" w:rsidP="00F70081">
            <w:pPr>
              <w:spacing w:after="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311B03" w:rsidRPr="0019419A" w14:paraId="1AD1528E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C53C39C" w14:textId="77777777" w:rsidR="00311B03" w:rsidRPr="0019419A" w:rsidRDefault="00311B03" w:rsidP="00F70081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4841974" w14:textId="4CD74DCB" w:rsidR="00311B03" w:rsidRPr="0019419A" w:rsidRDefault="00311B03" w:rsidP="00F70081">
            <w:pPr>
              <w:spacing w:after="0"/>
              <w:jc w:val="center"/>
              <w:rPr>
                <w:rFonts w:cs="Calibri"/>
                <w:szCs w:val="20"/>
              </w:rPr>
            </w:pPr>
          </w:p>
        </w:tc>
      </w:tr>
      <w:tr w:rsidR="00311B03" w:rsidRPr="0019419A" w14:paraId="2BAB7CE9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B58DC23" w14:textId="77777777" w:rsidR="00311B03" w:rsidRPr="0019419A" w:rsidRDefault="00311B03" w:rsidP="00F70081">
            <w:pPr>
              <w:spacing w:after="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B0220A7" w14:textId="77777777" w:rsidR="00311B03" w:rsidRPr="0019419A" w:rsidRDefault="00311B03" w:rsidP="00F70081">
            <w:pPr>
              <w:spacing w:after="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6CE3D31B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Pr="0019419A">
        <w:rPr>
          <w:rFonts w:eastAsia="Times New Roman" w:cs="Arial"/>
          <w:bCs/>
          <w:color w:val="000000"/>
          <w:lang w:eastAsia="cs-CZ"/>
        </w:rPr>
        <w:t>ále jen „kupující</w:t>
      </w:r>
      <w:r>
        <w:rPr>
          <w:rFonts w:eastAsia="Times New Roman" w:cs="Arial"/>
          <w:bCs/>
          <w:color w:val="000000"/>
          <w:lang w:eastAsia="cs-CZ"/>
        </w:rPr>
        <w:t>“</w:t>
      </w:r>
    </w:p>
    <w:p w14:paraId="7B269230" w14:textId="77777777" w:rsidR="00311B03" w:rsidRPr="007052F0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11C3447C" w14:textId="77777777" w:rsidR="00311B03" w:rsidRPr="007052F0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7052F0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311B03" w:rsidRPr="007052F0" w14:paraId="0134E7A0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B270511" w14:textId="77777777" w:rsidR="00311B03" w:rsidRPr="007052F0" w:rsidRDefault="00311B03" w:rsidP="00F70081">
            <w:pPr>
              <w:spacing w:after="0"/>
              <w:rPr>
                <w:rFonts w:cs="Calibri"/>
                <w:b/>
                <w:color w:val="FFFFFF"/>
              </w:rPr>
            </w:pPr>
            <w:r w:rsidRPr="007052F0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2FA239B" w14:textId="77777777" w:rsidR="00311B03" w:rsidRPr="007052F0" w:rsidRDefault="00311B03" w:rsidP="00F70081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proofErr w:type="gramStart"/>
            <w:r w:rsidRPr="00913AB8">
              <w:rPr>
                <w:rFonts w:cs="Calibri"/>
                <w:b/>
                <w:bCs/>
                <w:color w:val="000000"/>
              </w:rPr>
              <w:t>JC - METAL</w:t>
            </w:r>
            <w:proofErr w:type="gramEnd"/>
            <w:r w:rsidRPr="00913AB8">
              <w:rPr>
                <w:rFonts w:cs="Calibri"/>
                <w:b/>
                <w:bCs/>
                <w:color w:val="000000"/>
              </w:rPr>
              <w:t xml:space="preserve"> s.r.o.</w:t>
            </w:r>
          </w:p>
        </w:tc>
      </w:tr>
      <w:tr w:rsidR="00311B03" w:rsidRPr="007052F0" w14:paraId="26CA65C0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5A69168" w14:textId="77777777" w:rsidR="00311B03" w:rsidRPr="007052F0" w:rsidRDefault="00311B03" w:rsidP="00F70081">
            <w:pPr>
              <w:spacing w:after="0"/>
              <w:rPr>
                <w:rFonts w:cs="Calibri"/>
                <w:b/>
                <w:color w:val="FFFFFF"/>
              </w:rPr>
            </w:pPr>
            <w:r w:rsidRPr="007052F0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2252A09" w14:textId="77777777" w:rsidR="00311B03" w:rsidRPr="00D2445A" w:rsidRDefault="00311B03" w:rsidP="00F7008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2445A">
              <w:rPr>
                <w:rFonts w:ascii="Calibri" w:hAnsi="Calibri" w:cs="Calibri"/>
                <w:color w:val="000000"/>
              </w:rPr>
              <w:t>Bobrky</w:t>
            </w:r>
            <w:proofErr w:type="spellEnd"/>
            <w:r w:rsidRPr="00D2445A">
              <w:rPr>
                <w:rFonts w:ascii="Calibri" w:hAnsi="Calibri" w:cs="Calibri"/>
                <w:color w:val="000000"/>
              </w:rPr>
              <w:t xml:space="preserve"> 2298, 755 01 Vsetín</w:t>
            </w:r>
          </w:p>
        </w:tc>
      </w:tr>
      <w:tr w:rsidR="00311B03" w:rsidRPr="007052F0" w14:paraId="75972B94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DAE3F5B" w14:textId="77777777" w:rsidR="00311B03" w:rsidRPr="007052F0" w:rsidRDefault="00311B03" w:rsidP="00F70081">
            <w:pPr>
              <w:spacing w:after="0"/>
              <w:rPr>
                <w:rFonts w:cs="Calibri"/>
                <w:b/>
                <w:color w:val="FFFFFF"/>
              </w:rPr>
            </w:pPr>
            <w:r w:rsidRPr="007052F0">
              <w:rPr>
                <w:rFonts w:cs="Calibri"/>
                <w:b/>
                <w:color w:val="FFFFFF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0C16045" w14:textId="7AD0501D" w:rsidR="00311B03" w:rsidRPr="00D2445A" w:rsidRDefault="00311B03" w:rsidP="00F70081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311B03" w:rsidRPr="007052F0" w14:paraId="0CB31810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36FB7EA" w14:textId="77777777" w:rsidR="00311B03" w:rsidRPr="007052F0" w:rsidRDefault="00311B03" w:rsidP="00F70081">
            <w:pPr>
              <w:spacing w:after="0"/>
              <w:rPr>
                <w:rFonts w:cs="Calibri"/>
                <w:b/>
                <w:color w:val="FFFFFF"/>
              </w:rPr>
            </w:pPr>
            <w:r w:rsidRPr="007052F0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FEF5C42" w14:textId="77777777" w:rsidR="00311B03" w:rsidRPr="00D2445A" w:rsidRDefault="00311B03" w:rsidP="00F7008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2445A">
              <w:rPr>
                <w:rFonts w:ascii="Calibri" w:hAnsi="Calibri" w:cs="Calibri"/>
                <w:color w:val="000000"/>
              </w:rPr>
              <w:t>25366963</w:t>
            </w:r>
          </w:p>
        </w:tc>
      </w:tr>
      <w:tr w:rsidR="00311B03" w:rsidRPr="007052F0" w14:paraId="43F514A0" w14:textId="77777777" w:rsidTr="00F70081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DAEC73F" w14:textId="77777777" w:rsidR="00311B03" w:rsidRPr="007052F0" w:rsidRDefault="00311B03" w:rsidP="00F70081">
            <w:pPr>
              <w:spacing w:after="0"/>
              <w:rPr>
                <w:rFonts w:cs="Calibri"/>
                <w:b/>
                <w:color w:val="FFFFFF"/>
              </w:rPr>
            </w:pPr>
            <w:r w:rsidRPr="007052F0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51EA6E2" w14:textId="249E73E7" w:rsidR="00311B03" w:rsidRPr="00D2445A" w:rsidRDefault="00311B03" w:rsidP="00542CAE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311B03" w:rsidRPr="007052F0" w14:paraId="4EAB090C" w14:textId="77777777" w:rsidTr="00F70081">
        <w:trPr>
          <w:trHeight w:val="50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C2526E0" w14:textId="77777777" w:rsidR="00311B03" w:rsidRPr="007052F0" w:rsidRDefault="00311B03" w:rsidP="00F70081">
            <w:pPr>
              <w:spacing w:after="0"/>
              <w:rPr>
                <w:rFonts w:cs="Calibri"/>
                <w:b/>
                <w:color w:val="FFFFFF"/>
              </w:rPr>
            </w:pPr>
            <w:r w:rsidRPr="007052F0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85136AB" w14:textId="77777777" w:rsidR="00311B03" w:rsidRPr="00FB7E7A" w:rsidRDefault="00311B03" w:rsidP="00F7008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A54717">
              <w:rPr>
                <w:rFonts w:cs="Calibri"/>
                <w:color w:val="000000"/>
              </w:rPr>
              <w:t xml:space="preserve">vedená u </w:t>
            </w:r>
            <w:r w:rsidRPr="0050027A">
              <w:rPr>
                <w:rFonts w:cs="Calibri"/>
                <w:color w:val="000000"/>
              </w:rPr>
              <w:t>Krajského soudu v Ostravě</w:t>
            </w:r>
            <w:r>
              <w:rPr>
                <w:rFonts w:cs="Calibri"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</w:rPr>
              <w:t>sp</w:t>
            </w:r>
            <w:proofErr w:type="spellEnd"/>
            <w:r>
              <w:rPr>
                <w:rFonts w:cs="Calibri"/>
                <w:color w:val="000000"/>
              </w:rPr>
              <w:t>. zn.:</w:t>
            </w:r>
            <w:r>
              <w:t xml:space="preserve"> </w:t>
            </w:r>
            <w:r w:rsidRPr="0050027A">
              <w:t>C 15824</w:t>
            </w:r>
          </w:p>
        </w:tc>
      </w:tr>
    </w:tbl>
    <w:p w14:paraId="128703C7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C3778F">
        <w:rPr>
          <w:rFonts w:eastAsia="Times New Roman" w:cs="Arial"/>
          <w:bCs/>
          <w:color w:val="000000"/>
          <w:lang w:eastAsia="cs-CZ"/>
        </w:rPr>
        <w:t>dále</w:t>
      </w:r>
      <w:r w:rsidRPr="0019419A">
        <w:rPr>
          <w:rFonts w:eastAsia="Times New Roman" w:cs="Arial"/>
          <w:color w:val="000000"/>
          <w:lang w:eastAsia="cs-CZ"/>
        </w:rPr>
        <w:t xml:space="preserve"> jen „prodávající“</w:t>
      </w:r>
      <w:r>
        <w:rPr>
          <w:rFonts w:eastAsia="Times New Roman" w:cs="Arial"/>
          <w:color w:val="000000"/>
          <w:lang w:eastAsia="cs-CZ"/>
        </w:rPr>
        <w:t>,</w:t>
      </w:r>
    </w:p>
    <w:p w14:paraId="60A8AAC7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 též jako „smluvní strany“ nebo jednotlivě jako „smluvní strana“</w:t>
      </w:r>
      <w:r>
        <w:rPr>
          <w:rFonts w:eastAsia="Times New Roman" w:cs="Arial"/>
          <w:color w:val="000000"/>
          <w:lang w:eastAsia="cs-CZ"/>
        </w:rPr>
        <w:t>.</w:t>
      </w:r>
    </w:p>
    <w:p w14:paraId="41AC8B0E" w14:textId="77777777" w:rsidR="00311B03" w:rsidRPr="0019419A" w:rsidRDefault="00311B03" w:rsidP="00311B03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35F6E1B" w14:textId="77777777" w:rsidR="00311B03" w:rsidRDefault="00311B03" w:rsidP="00311B0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4F0FC95D" w14:textId="77777777" w:rsidR="00311B03" w:rsidRPr="0019419A" w:rsidRDefault="00311B03" w:rsidP="00311B03">
      <w:pPr>
        <w:pStyle w:val="Odstavecseseznamem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3552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</w:p>
    <w:p w14:paraId="2BACE089" w14:textId="7F10C30D" w:rsidR="00311B03" w:rsidRPr="00124188" w:rsidRDefault="00311B03" w:rsidP="00311B03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960CBB">
        <w:rPr>
          <w:rFonts w:eastAsia="Times New Roman" w:cs="Arial"/>
          <w:color w:val="000000"/>
          <w:lang w:eastAsia="cs-CZ"/>
        </w:rPr>
        <w:t xml:space="preserve">Smluvní strany uzavírají tuto smlouvu na veřejnou zakázku s názvem </w:t>
      </w:r>
      <w:r w:rsidRPr="00D20247">
        <w:rPr>
          <w:rFonts w:eastAsia="Times New Roman" w:cs="Arial"/>
          <w:b/>
          <w:bCs/>
          <w:color w:val="000000"/>
          <w:lang w:eastAsia="cs-CZ"/>
        </w:rPr>
        <w:t>„</w:t>
      </w:r>
      <w:r w:rsidR="00D20247" w:rsidRPr="000603C4">
        <w:rPr>
          <w:rFonts w:eastAsia="Times New Roman" w:cs="Arial"/>
          <w:b/>
          <w:bCs/>
          <w:color w:val="000000"/>
          <w:lang w:eastAsia="cs-CZ"/>
        </w:rPr>
        <w:t>ČVUT-CIIRC</w:t>
      </w:r>
      <w:r w:rsidR="00D20247">
        <w:rPr>
          <w:rFonts w:eastAsia="Times New Roman" w:cs="Arial"/>
          <w:b/>
          <w:bCs/>
          <w:color w:val="000000"/>
          <w:lang w:eastAsia="cs-CZ"/>
        </w:rPr>
        <w:t>:</w:t>
      </w:r>
      <w:r w:rsidR="00D20247" w:rsidRPr="00D20247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="001B3076" w:rsidRPr="001B3076">
        <w:rPr>
          <w:rFonts w:eastAsia="Times New Roman" w:cs="Arial"/>
          <w:b/>
          <w:bCs/>
          <w:color w:val="000000"/>
          <w:lang w:eastAsia="cs-CZ"/>
        </w:rPr>
        <w:t>Svařovací stoly</w:t>
      </w:r>
      <w:r w:rsidRPr="001B3076">
        <w:rPr>
          <w:rFonts w:eastAsia="Times New Roman" w:cs="Arial"/>
          <w:b/>
          <w:bCs/>
          <w:color w:val="000000"/>
          <w:lang w:eastAsia="cs-CZ"/>
        </w:rPr>
        <w:t>“</w:t>
      </w:r>
      <w:r>
        <w:rPr>
          <w:rFonts w:eastAsia="Times New Roman" w:cs="Arial"/>
          <w:color w:val="000000"/>
          <w:lang w:eastAsia="cs-CZ"/>
        </w:rPr>
        <w:t>,</w:t>
      </w:r>
      <w:r w:rsidRPr="00960CBB">
        <w:rPr>
          <w:rFonts w:eastAsia="Times New Roman" w:cs="Arial"/>
          <w:color w:val="000000"/>
          <w:lang w:eastAsia="cs-CZ"/>
        </w:rPr>
        <w:t xml:space="preserve"> zadávané </w:t>
      </w:r>
      <w:r>
        <w:rPr>
          <w:rFonts w:eastAsia="Times New Roman" w:cs="Arial"/>
          <w:color w:val="000000"/>
          <w:lang w:eastAsia="cs-CZ"/>
        </w:rPr>
        <w:t>jako veřejná zakázka malého rozsahu n</w:t>
      </w:r>
      <w:r w:rsidRPr="00960CBB">
        <w:rPr>
          <w:rFonts w:eastAsia="Times New Roman" w:cs="Arial"/>
          <w:color w:val="000000"/>
          <w:lang w:eastAsia="cs-CZ"/>
        </w:rPr>
        <w:t xml:space="preserve">a dodávky </w:t>
      </w:r>
      <w:r>
        <w:rPr>
          <w:rFonts w:eastAsia="Times New Roman" w:cs="Arial"/>
          <w:color w:val="000000"/>
          <w:lang w:eastAsia="cs-CZ"/>
        </w:rPr>
        <w:t xml:space="preserve">mimo režim </w:t>
      </w:r>
      <w:r w:rsidRPr="00960CBB">
        <w:rPr>
          <w:rFonts w:eastAsia="Times New Roman" w:cs="Arial"/>
          <w:color w:val="000000"/>
          <w:lang w:eastAsia="cs-CZ"/>
        </w:rPr>
        <w:t xml:space="preserve">zákona o zadávání veřejných zakázek a </w:t>
      </w:r>
      <w:r>
        <w:rPr>
          <w:rFonts w:eastAsia="Times New Roman" w:cs="Arial"/>
          <w:color w:val="000000"/>
          <w:lang w:eastAsia="cs-CZ"/>
        </w:rPr>
        <w:t xml:space="preserve">dle </w:t>
      </w:r>
      <w:r w:rsidRPr="00960CBB">
        <w:rPr>
          <w:rFonts w:eastAsia="Times New Roman" w:cs="Arial"/>
          <w:color w:val="000000"/>
          <w:lang w:eastAsia="cs-CZ"/>
        </w:rPr>
        <w:t>vnitřního předpisu kupujícího.</w:t>
      </w:r>
    </w:p>
    <w:p w14:paraId="222EA2E4" w14:textId="30168DF5" w:rsidR="00311B03" w:rsidRPr="009E7D5E" w:rsidRDefault="00311B03" w:rsidP="00311B03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 rámci projektu </w:t>
      </w:r>
      <w:r>
        <w:t>RICAIP (Výzkumné a inovační centrum pro pokročilou průmyslovou výrobu) patřícímu k operačnímu programu Výzkum, vývoj a vzdělávání (OP VVV), zajišťovaného Ministerstvem školství, mládeže a tělovýchovy</w:t>
      </w:r>
      <w:r w:rsidR="00BA3C61">
        <w:t xml:space="preserve"> a v rámci interního zdroje kupujícího, kterým je režie pracoviště 37250, a to s názvem „Režie </w:t>
      </w:r>
      <w:proofErr w:type="spellStart"/>
      <w:r w:rsidR="00BA3C61">
        <w:t>VaV</w:t>
      </w:r>
      <w:proofErr w:type="spellEnd"/>
      <w:r w:rsidR="00BA3C61">
        <w:t xml:space="preserve"> + DČ“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722BC45D" w14:textId="77777777" w:rsidR="00311B03" w:rsidRPr="009E7D5E" w:rsidRDefault="00311B03" w:rsidP="00311B03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outlineLvl w:val="0"/>
        <w:rPr>
          <w:rFonts w:eastAsia="Times New Roman" w:cs="Arial"/>
          <w:color w:val="000000"/>
          <w:lang w:eastAsia="cs-CZ"/>
        </w:rPr>
      </w:pPr>
    </w:p>
    <w:p w14:paraId="14192530" w14:textId="77777777" w:rsidR="00311B03" w:rsidRPr="0019419A" w:rsidRDefault="00311B03" w:rsidP="00311B0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3549" w:hanging="2982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 xml:space="preserve"> Účel, předmět a obsah smlouvy</w:t>
      </w:r>
    </w:p>
    <w:p w14:paraId="23B47097" w14:textId="77777777" w:rsidR="00311B03" w:rsidRDefault="00311B03" w:rsidP="00311B03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Účelem této smlouvy je</w:t>
      </w:r>
      <w:r w:rsidRPr="009E7D5E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nákup</w:t>
      </w:r>
      <w:r w:rsidRPr="009E7D5E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</w:t>
      </w:r>
      <w:r>
        <w:rPr>
          <w:rFonts w:eastAsia="Times New Roman" w:cs="Arial"/>
          <w:color w:val="000000"/>
          <w:lang w:eastAsia="cs-CZ"/>
        </w:rPr>
        <w:t>užívání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5C5015A3" w14:textId="58A6A858" w:rsidR="00311B03" w:rsidRPr="009E7D5E" w:rsidRDefault="00311B03" w:rsidP="00311B03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Pr="00142E1A">
        <w:rPr>
          <w:rFonts w:eastAsia="Times New Roman" w:cs="Arial"/>
          <w:color w:val="000000"/>
          <w:lang w:eastAsia="cs-CZ"/>
        </w:rPr>
        <w:t xml:space="preserve">ředmětem této smlouvy je dodávka </w:t>
      </w:r>
      <w:r w:rsidR="00A2727B">
        <w:rPr>
          <w:rFonts w:eastAsia="Times New Roman" w:cs="Arial"/>
          <w:color w:val="000000"/>
          <w:lang w:eastAsia="cs-CZ"/>
        </w:rPr>
        <w:t>svařovacích stolů</w:t>
      </w:r>
      <w:r w:rsidRPr="0097368B">
        <w:rPr>
          <w:rFonts w:eastAsia="Times New Roman" w:cs="Arial"/>
          <w:color w:val="000000"/>
          <w:lang w:eastAsia="cs-CZ"/>
        </w:rPr>
        <w:t xml:space="preserve"> </w:t>
      </w:r>
      <w:r w:rsidRPr="00142E1A">
        <w:rPr>
          <w:rFonts w:eastAsia="Times New Roman" w:cs="Arial"/>
          <w:color w:val="000000"/>
          <w:lang w:eastAsia="cs-CZ"/>
        </w:rPr>
        <w:t xml:space="preserve">(dále </w:t>
      </w:r>
      <w:r w:rsidR="00A2727B">
        <w:rPr>
          <w:rFonts w:eastAsia="Times New Roman" w:cs="Arial"/>
          <w:color w:val="000000"/>
          <w:lang w:eastAsia="cs-CZ"/>
        </w:rPr>
        <w:t>jen „zboží“) blíže specifikovaných</w:t>
      </w:r>
      <w:r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Pr="00D72A94">
        <w:rPr>
          <w:rFonts w:eastAsia="Times New Roman" w:cs="Arial"/>
          <w:color w:val="000000"/>
          <w:lang w:eastAsia="cs-CZ"/>
        </w:rPr>
        <w:t>echnické s</w:t>
      </w:r>
      <w:r>
        <w:rPr>
          <w:rFonts w:eastAsia="Times New Roman" w:cs="Arial"/>
          <w:color w:val="000000"/>
          <w:lang w:eastAsia="cs-CZ"/>
        </w:rPr>
        <w:t>pecifikaci (dále v textu také „t</w:t>
      </w:r>
      <w:r w:rsidRPr="00D72A94">
        <w:rPr>
          <w:rFonts w:eastAsia="Times New Roman" w:cs="Arial"/>
          <w:color w:val="000000"/>
          <w:lang w:eastAsia="cs-CZ"/>
        </w:rPr>
        <w:t>echnická specifikace“)</w:t>
      </w:r>
      <w:r>
        <w:rPr>
          <w:rFonts w:eastAsia="Times New Roman" w:cs="Arial"/>
          <w:color w:val="000000"/>
          <w:lang w:eastAsia="cs-CZ"/>
        </w:rPr>
        <w:t xml:space="preserve"> a v příloze B </w:t>
      </w:r>
      <w:r w:rsidRPr="00FC3D8D">
        <w:rPr>
          <w:rFonts w:eastAsia="Times New Roman" w:cs="Arial"/>
          <w:color w:val="000000"/>
          <w:lang w:eastAsia="cs-CZ"/>
        </w:rPr>
        <w:t>této smlouvy – nabídka č. NV-</w:t>
      </w:r>
      <w:r w:rsidR="00FC3D8D" w:rsidRPr="00FC3D8D">
        <w:rPr>
          <w:rFonts w:eastAsia="Times New Roman" w:cs="Arial"/>
          <w:color w:val="000000"/>
          <w:lang w:eastAsia="cs-CZ"/>
        </w:rPr>
        <w:t>504</w:t>
      </w:r>
      <w:r w:rsidRPr="00FC3D8D">
        <w:rPr>
          <w:rFonts w:eastAsia="Times New Roman" w:cs="Arial"/>
          <w:color w:val="000000"/>
          <w:lang w:eastAsia="cs-CZ"/>
        </w:rPr>
        <w:t>/202</w:t>
      </w:r>
      <w:r w:rsidR="00FC3D8D" w:rsidRPr="00FC3D8D">
        <w:rPr>
          <w:rFonts w:eastAsia="Times New Roman" w:cs="Arial"/>
          <w:color w:val="000000"/>
          <w:lang w:eastAsia="cs-CZ"/>
        </w:rPr>
        <w:t>3</w:t>
      </w:r>
      <w:r w:rsidRPr="00FC3D8D">
        <w:rPr>
          <w:rFonts w:eastAsia="Times New Roman" w:cs="Arial"/>
          <w:color w:val="000000"/>
          <w:lang w:eastAsia="cs-CZ"/>
        </w:rPr>
        <w:t>. Součástí</w:t>
      </w:r>
      <w:r>
        <w:rPr>
          <w:rFonts w:eastAsia="Times New Roman" w:cs="Arial"/>
          <w:color w:val="000000"/>
          <w:lang w:eastAsia="cs-CZ"/>
        </w:rPr>
        <w:t xml:space="preserve"> předmětu této smlouvy jsou také plnění a příslušenství dle odst. 3</w:t>
      </w:r>
      <w:r w:rsidR="00D06573">
        <w:rPr>
          <w:rFonts w:eastAsia="Times New Roman" w:cs="Arial"/>
          <w:color w:val="000000"/>
          <w:lang w:eastAsia="cs-CZ"/>
        </w:rPr>
        <w:t xml:space="preserve"> tohoto článku</w:t>
      </w:r>
      <w:r>
        <w:rPr>
          <w:rFonts w:eastAsia="Times New Roman" w:cs="Arial"/>
          <w:color w:val="000000"/>
          <w:lang w:eastAsia="cs-CZ"/>
        </w:rPr>
        <w:t xml:space="preserve">. </w:t>
      </w:r>
      <w:r>
        <w:rPr>
          <w:lang w:eastAsia="cs-CZ"/>
        </w:rPr>
        <w:t>Prodávající se zavazuje dodat zboží za dodržení podmínek stanovených touto smlouvou a převést na kupujícího vlastnické právo ke zboží. Kupující se zavazuje za ně za</w:t>
      </w:r>
      <w:r w:rsidRPr="00AD334A">
        <w:rPr>
          <w:lang w:eastAsia="cs-CZ"/>
        </w:rPr>
        <w:t xml:space="preserve">platit </w:t>
      </w:r>
      <w:r>
        <w:rPr>
          <w:lang w:eastAsia="cs-CZ"/>
        </w:rPr>
        <w:t>cenu v dohodnuté</w:t>
      </w:r>
      <w:r w:rsidRPr="00AD334A">
        <w:rPr>
          <w:lang w:eastAsia="cs-CZ"/>
        </w:rPr>
        <w:t xml:space="preserve"> výši a způsobem určeným tout</w:t>
      </w:r>
      <w:r>
        <w:rPr>
          <w:lang w:eastAsia="cs-CZ"/>
        </w:rPr>
        <w:t>o smlouvou.</w:t>
      </w:r>
    </w:p>
    <w:p w14:paraId="075B04AE" w14:textId="77777777" w:rsidR="00311B03" w:rsidRPr="007F73D2" w:rsidRDefault="00311B03" w:rsidP="00311B03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rPr>
          <w:lang w:eastAsia="cs-CZ"/>
        </w:rPr>
      </w:pPr>
      <w:bookmarkStart w:id="0" w:name="_Hlk45698086"/>
      <w:r w:rsidRPr="007F73D2">
        <w:rPr>
          <w:rFonts w:eastAsia="Times New Roman" w:cs="Arial"/>
          <w:color w:val="000000"/>
          <w:lang w:eastAsia="cs-CZ"/>
        </w:rPr>
        <w:t>Nedílnou součástí dodání zboží, a tedy i předmětem smlouvy je:</w:t>
      </w:r>
      <w:bookmarkEnd w:id="0"/>
    </w:p>
    <w:p w14:paraId="49CF415B" w14:textId="05D223B4" w:rsidR="00311B03" w:rsidRPr="000C6023" w:rsidRDefault="00311B03" w:rsidP="00311B03">
      <w:pPr>
        <w:pStyle w:val="Odstavecseseznamem"/>
        <w:numPr>
          <w:ilvl w:val="1"/>
          <w:numId w:val="4"/>
        </w:numPr>
        <w:spacing w:after="120"/>
        <w:ind w:left="1134" w:hanging="283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C6023">
        <w:rPr>
          <w:rFonts w:eastAsia="Times New Roman" w:cs="Arial"/>
          <w:color w:val="000000"/>
          <w:lang w:eastAsia="cs-CZ"/>
        </w:rPr>
        <w:t xml:space="preserve">doprava do </w:t>
      </w:r>
      <w:r w:rsidR="00286673">
        <w:rPr>
          <w:rFonts w:eastAsia="Times New Roman" w:cs="Arial"/>
          <w:color w:val="000000"/>
          <w:lang w:eastAsia="cs-CZ"/>
        </w:rPr>
        <w:t>místa plnění</w:t>
      </w:r>
      <w:r w:rsidRPr="000C6023">
        <w:rPr>
          <w:rFonts w:eastAsia="Times New Roman" w:cs="Arial"/>
          <w:color w:val="000000"/>
          <w:lang w:eastAsia="cs-CZ"/>
        </w:rPr>
        <w:t xml:space="preserve"> dle čl. 3. smlouvy;</w:t>
      </w:r>
    </w:p>
    <w:p w14:paraId="2F0B181A" w14:textId="77777777" w:rsidR="00311B03" w:rsidRDefault="00311B03" w:rsidP="00311B03">
      <w:pPr>
        <w:pStyle w:val="Odstavecseseznamem"/>
        <w:numPr>
          <w:ilvl w:val="1"/>
          <w:numId w:val="4"/>
        </w:numPr>
        <w:spacing w:after="120"/>
        <w:ind w:left="1134" w:hanging="283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C6023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 apod.) vztahující se ke zboží, která je potřebná pro nakládání se zbožím a pro jeho provoz, nebo kterou vyžadují příslušné právní předpisy a české a evropské technické normy;</w:t>
      </w:r>
    </w:p>
    <w:p w14:paraId="57A86154" w14:textId="6C8F278F" w:rsidR="00311B03" w:rsidRPr="000C6023" w:rsidRDefault="00311B03" w:rsidP="00311B03">
      <w:pPr>
        <w:pStyle w:val="Odstavecseseznamem"/>
        <w:widowControl w:val="0"/>
        <w:numPr>
          <w:ilvl w:val="1"/>
          <w:numId w:val="4"/>
        </w:numPr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5" w:hanging="284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0C6023">
        <w:rPr>
          <w:rFonts w:eastAsia="Times New Roman" w:cs="Arial"/>
          <w:color w:val="000000"/>
          <w:lang w:eastAsia="cs-CZ"/>
        </w:rPr>
        <w:t>poskytování souvisejících služeb dle čl. V. této smlouvy.</w:t>
      </w:r>
    </w:p>
    <w:p w14:paraId="71AAC315" w14:textId="77777777" w:rsidR="00311B03" w:rsidRPr="009E7D5E" w:rsidRDefault="00311B03" w:rsidP="00311B03">
      <w:pPr>
        <w:pStyle w:val="Odstavecseseznamem"/>
        <w:numPr>
          <w:ilvl w:val="0"/>
          <w:numId w:val="3"/>
        </w:numPr>
        <w:spacing w:before="120" w:after="120"/>
        <w:ind w:left="1701" w:hanging="6"/>
        <w:contextualSpacing w:val="0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>Podmínky dodání zboží, doba a místo plnění</w:t>
      </w:r>
    </w:p>
    <w:p w14:paraId="3F0AE83A" w14:textId="77777777" w:rsidR="00311B03" w:rsidRPr="00124188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Pr="00D72A94">
        <w:rPr>
          <w:rFonts w:cs="Arial"/>
          <w:color w:val="000000" w:themeColor="text1"/>
        </w:rPr>
        <w:t>zboží a převést vlastnické právo k němu na kupujícího bez dalších podmínek než těch, které jsou ujednány v této smlouvě.</w:t>
      </w:r>
    </w:p>
    <w:p w14:paraId="207BCC9E" w14:textId="77777777" w:rsidR="00311B03" w:rsidRPr="00124188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>Smluvní strany se dohodly, že zboží bude nové, nepoužité, nerepasované, vyrobené z</w:t>
      </w:r>
      <w:r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prvotřídních materiálů a odpovídající současným parametrům a požadavkům nejvyšší kvality.</w:t>
      </w:r>
    </w:p>
    <w:p w14:paraId="4865912E" w14:textId="77777777" w:rsidR="00311B03" w:rsidRPr="00124188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>Prodávající tímto prohlašuje, že zboží nemá právní vady ve smyslu § 1920 a násl. občanského zákoníku.</w:t>
      </w:r>
    </w:p>
    <w:p w14:paraId="7B7F6BFF" w14:textId="3DE1E6B4" w:rsidR="00311B03" w:rsidRPr="00124188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bookmarkStart w:id="1" w:name="_Ref519431250"/>
      <w:r w:rsidRPr="00D72A94">
        <w:rPr>
          <w:rFonts w:cs="Arial"/>
          <w:color w:val="000000" w:themeColor="text1"/>
        </w:rPr>
        <w:t>Lhůta pro dodání zboží, totiž pro jeho fyzickou přepravu do místa plnění</w:t>
      </w:r>
      <w:r>
        <w:rPr>
          <w:rFonts w:cs="Arial"/>
          <w:color w:val="000000" w:themeColor="text1"/>
        </w:rPr>
        <w:t>,</w:t>
      </w:r>
      <w:r w:rsidRPr="00D72A94">
        <w:rPr>
          <w:rFonts w:cs="Arial"/>
          <w:color w:val="000000" w:themeColor="text1"/>
        </w:rPr>
        <w:t xml:space="preserve"> činí </w:t>
      </w:r>
      <w:r w:rsidRPr="00CB2E61">
        <w:rPr>
          <w:rFonts w:cs="Arial"/>
          <w:color w:val="000000" w:themeColor="text1"/>
        </w:rPr>
        <w:t xml:space="preserve">nejvýše </w:t>
      </w:r>
      <w:r w:rsidR="00FC3D8D">
        <w:rPr>
          <w:rFonts w:cs="Arial"/>
          <w:b/>
          <w:color w:val="000000" w:themeColor="text1"/>
        </w:rPr>
        <w:t>42</w:t>
      </w:r>
      <w:r w:rsidRPr="000768B7">
        <w:rPr>
          <w:rFonts w:cs="Arial"/>
          <w:b/>
          <w:color w:val="000000" w:themeColor="text1"/>
        </w:rPr>
        <w:t xml:space="preserve"> dnů</w:t>
      </w:r>
      <w:r w:rsidRPr="00CB2E61">
        <w:rPr>
          <w:rFonts w:cs="Arial"/>
          <w:color w:val="000000" w:themeColor="text1"/>
        </w:rPr>
        <w:t xml:space="preserve"> ode</w:t>
      </w:r>
      <w:r w:rsidRPr="00142E1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dne účinnosti této smlouvy</w:t>
      </w:r>
      <w:r w:rsidR="002A46B5">
        <w:rPr>
          <w:rFonts w:cs="Arial"/>
          <w:color w:val="000000" w:themeColor="text1"/>
        </w:rPr>
        <w:t xml:space="preserve">, nejpozději však do </w:t>
      </w:r>
      <w:r w:rsidR="002A46B5" w:rsidRPr="002A46B5">
        <w:rPr>
          <w:rFonts w:cs="Arial"/>
          <w:b/>
          <w:color w:val="000000" w:themeColor="text1"/>
        </w:rPr>
        <w:t>30.</w:t>
      </w:r>
      <w:r w:rsidR="00252AF2">
        <w:rPr>
          <w:rFonts w:cs="Arial"/>
          <w:b/>
          <w:color w:val="000000" w:themeColor="text1"/>
        </w:rPr>
        <w:t xml:space="preserve"> </w:t>
      </w:r>
      <w:r w:rsidR="002A46B5" w:rsidRPr="002A46B5">
        <w:rPr>
          <w:rFonts w:cs="Arial"/>
          <w:b/>
          <w:color w:val="000000" w:themeColor="text1"/>
        </w:rPr>
        <w:t>6.</w:t>
      </w:r>
      <w:r w:rsidR="00252AF2">
        <w:rPr>
          <w:rFonts w:cs="Arial"/>
          <w:b/>
          <w:color w:val="000000" w:themeColor="text1"/>
        </w:rPr>
        <w:t xml:space="preserve"> </w:t>
      </w:r>
      <w:r w:rsidR="002A46B5" w:rsidRPr="002A46B5">
        <w:rPr>
          <w:rFonts w:cs="Arial"/>
          <w:b/>
          <w:color w:val="000000" w:themeColor="text1"/>
        </w:rPr>
        <w:t>2023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Pr="00142E1A">
        <w:rPr>
          <w:rFonts w:cs="Arial"/>
          <w:color w:val="000000" w:themeColor="text1"/>
        </w:rPr>
        <w:t>oznáme</w:t>
      </w:r>
      <w:r>
        <w:rPr>
          <w:rFonts w:cs="Arial"/>
          <w:color w:val="000000" w:themeColor="text1"/>
        </w:rPr>
        <w:t>n prodávajícím kupujícímu a</w:t>
      </w:r>
      <w:r w:rsidRPr="00142E1A">
        <w:rPr>
          <w:rFonts w:cs="Arial"/>
          <w:color w:val="000000" w:themeColor="text1"/>
        </w:rPr>
        <w:t xml:space="preserve"> blíže zkoordinován</w:t>
      </w:r>
      <w:r w:rsidRPr="009E7D5E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</w:t>
      </w:r>
      <w:r>
        <w:rPr>
          <w:rFonts w:cs="Arial"/>
          <w:color w:val="000000" w:themeColor="text1"/>
        </w:rPr>
        <w:t>před</w:t>
      </w:r>
      <w:r w:rsidRPr="009E7D5E">
        <w:rPr>
          <w:rFonts w:cs="Arial"/>
          <w:color w:val="000000" w:themeColor="text1"/>
        </w:rPr>
        <w:t xml:space="preserve"> dodání</w:t>
      </w:r>
      <w:bookmarkEnd w:id="1"/>
      <w:r>
        <w:rPr>
          <w:rFonts w:cs="Arial"/>
          <w:color w:val="000000" w:themeColor="text1"/>
        </w:rPr>
        <w:t>m</w:t>
      </w:r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Pr="00142E1A">
        <w:rPr>
          <w:rFonts w:cs="Arial"/>
          <w:color w:val="000000" w:themeColor="text1"/>
        </w:rPr>
        <w:t xml:space="preserve">v </w:t>
      </w:r>
      <w:r>
        <w:rPr>
          <w:rFonts w:cs="Arial"/>
          <w:color w:val="000000" w:themeColor="text1"/>
        </w:rPr>
        <w:t>tomto</w:t>
      </w:r>
      <w:r w:rsidRPr="00142E1A">
        <w:rPr>
          <w:rFonts w:cs="Arial"/>
          <w:color w:val="000000" w:themeColor="text1"/>
        </w:rPr>
        <w:t xml:space="preserve"> odstavci</w:t>
      </w:r>
      <w:r w:rsidRPr="009E7D5E">
        <w:rPr>
          <w:rFonts w:cs="Arial"/>
          <w:color w:val="000000" w:themeColor="text1"/>
        </w:rPr>
        <w:t>.</w:t>
      </w:r>
    </w:p>
    <w:p w14:paraId="625F111E" w14:textId="77777777" w:rsidR="00311B03" w:rsidRPr="0019419A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</w:t>
      </w:r>
      <w:r>
        <w:rPr>
          <w:rFonts w:cs="Arial"/>
          <w:color w:val="000000" w:themeColor="text1"/>
        </w:rPr>
        <w:t xml:space="preserve">ve věci </w:t>
      </w:r>
      <w:r w:rsidRPr="0019419A">
        <w:rPr>
          <w:rFonts w:cs="Arial"/>
          <w:color w:val="000000" w:themeColor="text1"/>
        </w:rPr>
        <w:t>dodání</w:t>
      </w:r>
      <w:r>
        <w:rPr>
          <w:rFonts w:cs="Arial"/>
          <w:color w:val="000000" w:themeColor="text1"/>
        </w:rPr>
        <w:t xml:space="preserve"> zboží</w:t>
      </w:r>
      <w:r w:rsidRPr="0019419A">
        <w:rPr>
          <w:rFonts w:cs="Arial"/>
          <w:color w:val="000000" w:themeColor="text1"/>
        </w:rPr>
        <w:t xml:space="preserve"> jsou: </w:t>
      </w:r>
    </w:p>
    <w:p w14:paraId="742092EC" w14:textId="77777777" w:rsidR="00311B03" w:rsidRDefault="00311B03" w:rsidP="00311B03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20B15E93" w14:textId="0E86F3FB" w:rsidR="00311B03" w:rsidRPr="00E036B3" w:rsidRDefault="00311B03" w:rsidP="00311B03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lastRenderedPageBreak/>
        <w:t>za stranu kupujícího:</w:t>
      </w:r>
      <w:r w:rsidRPr="00E036B3">
        <w:t xml:space="preserve"> </w:t>
      </w:r>
    </w:p>
    <w:p w14:paraId="4F85E42D" w14:textId="77777777" w:rsidR="00311B03" w:rsidRPr="008E4A79" w:rsidRDefault="00311B03" w:rsidP="00311B03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Calibri"/>
          <w:color w:val="000000"/>
          <w:highlight w:val="yellow"/>
          <w:lang w:val="en-GB"/>
        </w:rPr>
      </w:pPr>
    </w:p>
    <w:p w14:paraId="5E8F63B8" w14:textId="6DD1390F" w:rsidR="00311B03" w:rsidRPr="00900F2B" w:rsidRDefault="00311B03" w:rsidP="00311B03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Calibri"/>
          <w:color w:val="000000"/>
          <w:lang w:val="en-GB"/>
        </w:rPr>
      </w:pPr>
      <w:r w:rsidRPr="00900F2B">
        <w:rPr>
          <w:rFonts w:cs="Calibri"/>
          <w:color w:val="000000"/>
          <w:lang w:val="en-GB"/>
        </w:rPr>
        <w:t xml:space="preserve">za </w:t>
      </w:r>
      <w:proofErr w:type="spellStart"/>
      <w:r w:rsidRPr="00900F2B">
        <w:rPr>
          <w:rFonts w:cs="Calibri"/>
          <w:color w:val="000000"/>
          <w:lang w:val="en-GB"/>
        </w:rPr>
        <w:t>stranu</w:t>
      </w:r>
      <w:proofErr w:type="spellEnd"/>
      <w:r w:rsidRPr="00900F2B">
        <w:rPr>
          <w:rFonts w:cs="Calibri"/>
          <w:color w:val="000000"/>
          <w:lang w:val="en-GB"/>
        </w:rPr>
        <w:t xml:space="preserve"> </w:t>
      </w:r>
      <w:proofErr w:type="spellStart"/>
      <w:r w:rsidRPr="00900F2B">
        <w:rPr>
          <w:rFonts w:cs="Calibri"/>
          <w:color w:val="000000"/>
          <w:lang w:val="en-GB"/>
        </w:rPr>
        <w:t>prodávajícího</w:t>
      </w:r>
      <w:proofErr w:type="spellEnd"/>
      <w:r w:rsidRPr="00900F2B">
        <w:rPr>
          <w:rFonts w:cs="Calibri"/>
          <w:color w:val="000000"/>
          <w:lang w:val="en-GB"/>
        </w:rPr>
        <w:t xml:space="preserve">: </w:t>
      </w:r>
    </w:p>
    <w:p w14:paraId="3DF16DB9" w14:textId="77777777" w:rsidR="00311B03" w:rsidRPr="0019419A" w:rsidRDefault="00311B03" w:rsidP="00311B03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20B30EA" w14:textId="636960E6" w:rsidR="00311B03" w:rsidRPr="00124188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CD5FEE">
        <w:rPr>
          <w:rFonts w:cs="Arial"/>
          <w:b/>
          <w:color w:val="000000" w:themeColor="text1"/>
        </w:rPr>
        <w:t>ČVUT – CIIRC, Jugoslávských partyzá</w:t>
      </w:r>
      <w:r w:rsidR="00761E89">
        <w:rPr>
          <w:rFonts w:cs="Arial"/>
          <w:b/>
          <w:color w:val="000000" w:themeColor="text1"/>
        </w:rPr>
        <w:t>nů 3, 160 00 Praha 6 – Dejvice</w:t>
      </w:r>
      <w:r w:rsidR="007C5FC8">
        <w:rPr>
          <w:rFonts w:cs="Arial"/>
          <w:b/>
          <w:color w:val="000000" w:themeColor="text1"/>
        </w:rPr>
        <w:t>, objekt B</w:t>
      </w:r>
      <w:r w:rsidR="00761E89">
        <w:rPr>
          <w:rFonts w:cs="Arial"/>
          <w:b/>
          <w:color w:val="000000" w:themeColor="text1"/>
        </w:rPr>
        <w:t xml:space="preserve"> </w:t>
      </w:r>
      <w:r w:rsidRPr="00FC3D8D">
        <w:rPr>
          <w:rFonts w:cs="Arial"/>
          <w:b/>
          <w:color w:val="000000" w:themeColor="text1"/>
        </w:rPr>
        <w:t>(</w:t>
      </w:r>
      <w:r w:rsidRPr="000450AB">
        <w:rPr>
          <w:rFonts w:cs="Arial"/>
          <w:color w:val="000000" w:themeColor="text1"/>
        </w:rPr>
        <w:t>dále</w:t>
      </w:r>
      <w:r w:rsidRPr="00142E1A">
        <w:rPr>
          <w:rFonts w:cs="Arial"/>
          <w:color w:val="000000" w:themeColor="text1"/>
        </w:rPr>
        <w:t xml:space="preserve"> jen „místo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326071A0" w14:textId="77777777" w:rsidR="00311B03" w:rsidRPr="000603C4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</w:pPr>
      <w:r w:rsidRPr="009E7D5E">
        <w:rPr>
          <w:rFonts w:cs="Arial"/>
          <w:color w:val="000000"/>
          <w:lang w:eastAsia="cs-CZ"/>
        </w:rPr>
        <w:t>Součástí řádného dodání je i dop</w:t>
      </w:r>
      <w:r>
        <w:rPr>
          <w:rFonts w:cs="Arial"/>
          <w:color w:val="000000"/>
          <w:lang w:eastAsia="cs-CZ"/>
        </w:rPr>
        <w:t>rava na místo dodání dle odst. 6</w:t>
      </w:r>
      <w:r w:rsidRPr="009E7D5E">
        <w:rPr>
          <w:rFonts w:cs="Arial"/>
          <w:color w:val="000000"/>
          <w:lang w:eastAsia="cs-CZ"/>
        </w:rPr>
        <w:t xml:space="preserve"> tohoto článku</w:t>
      </w:r>
      <w:r>
        <w:rPr>
          <w:rFonts w:cs="Arial"/>
          <w:color w:val="000000"/>
          <w:lang w:eastAsia="cs-CZ"/>
        </w:rPr>
        <w:t>.</w:t>
      </w:r>
    </w:p>
    <w:p w14:paraId="38F3E144" w14:textId="77777777" w:rsidR="00311B03" w:rsidRPr="00124188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5665A">
        <w:rPr>
          <w:rFonts w:cs="Arial"/>
          <w:color w:val="000000" w:themeColor="text1"/>
        </w:rPr>
        <w:t>Vlastnické právo k předmětu plnění, jakož i nebezpečí škody na věci, přechází z prodávajícího</w:t>
      </w:r>
      <w:r w:rsidRPr="00436629">
        <w:rPr>
          <w:rFonts w:cs="Arial"/>
          <w:color w:val="000000" w:themeColor="text1"/>
        </w:rPr>
        <w:t xml:space="preserve"> na kupujícího okamžikem převzetí věci kupujícím v místě dodání</w:t>
      </w:r>
      <w:r>
        <w:rPr>
          <w:rFonts w:cs="Arial"/>
          <w:color w:val="000000" w:themeColor="text1"/>
        </w:rPr>
        <w:t xml:space="preserve">. </w:t>
      </w:r>
      <w:r w:rsidRPr="009D56E9">
        <w:rPr>
          <w:rFonts w:cs="Arial"/>
          <w:color w:val="000000" w:themeColor="text1"/>
        </w:rPr>
        <w:t>Převzetí zboží kupujícím proběhne až po jeho řádném dodání. Kupující vystaví prodávajícímu po úspěšném převzetí zboží za tímto účelem akceptační protokol, případně prodávající vystaví dodací list kupujícímu a kupující na něj poznačí, že plnění akceptuje, pokud nastaly akceptační podmínky pro převzetí zboží dle této smlouvy, zboží je kompletní a prosté vad.</w:t>
      </w:r>
    </w:p>
    <w:p w14:paraId="7F15B4E2" w14:textId="77777777" w:rsidR="00311B03" w:rsidRPr="000768B7" w:rsidRDefault="00311B03" w:rsidP="00311B03">
      <w:pPr>
        <w:pStyle w:val="Odstavecseseznamem"/>
        <w:widowControl w:val="0"/>
        <w:numPr>
          <w:ilvl w:val="0"/>
          <w:numId w:val="10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>
        <w:rPr>
          <w:rFonts w:cs="Arial"/>
          <w:color w:val="000000" w:themeColor="text1"/>
        </w:rPr>
        <w:t xml:space="preserve">ovně prohlašuje, že si je vědom, </w:t>
      </w:r>
      <w:r w:rsidRPr="009E7D5E">
        <w:rPr>
          <w:rFonts w:cs="Arial"/>
          <w:color w:val="000000" w:themeColor="text1"/>
        </w:rPr>
        <w:t xml:space="preserve">okamžik přechodu odpovědnosti za škodu a </w:t>
      </w:r>
      <w:r>
        <w:rPr>
          <w:rFonts w:cs="Arial"/>
          <w:color w:val="000000" w:themeColor="text1"/>
        </w:rPr>
        <w:t>okamžik řádného předání věci nastává převzetím zboží v místě dodání</w:t>
      </w:r>
    </w:p>
    <w:p w14:paraId="7EC9315E" w14:textId="77777777" w:rsidR="00311B03" w:rsidRPr="009E7D5E" w:rsidRDefault="00311B03" w:rsidP="00311B0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3549"/>
        <w:contextualSpacing w:val="0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777D950" w14:textId="77777777" w:rsidR="00311B03" w:rsidRPr="000768B7" w:rsidRDefault="00311B03" w:rsidP="00311B0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>
        <w:rPr>
          <w:rFonts w:cstheme="minorHAnsi"/>
          <w:color w:val="000000" w:themeColor="text1"/>
        </w:rPr>
        <w:t>, tj. za zboží, jeho příslušenství a všechno 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549" w:type="dxa"/>
        <w:tblInd w:w="512" w:type="dxa"/>
        <w:tblLook w:val="04A0" w:firstRow="1" w:lastRow="0" w:firstColumn="1" w:lastColumn="0" w:noHBand="0" w:noVBand="1"/>
      </w:tblPr>
      <w:tblGrid>
        <w:gridCol w:w="2728"/>
        <w:gridCol w:w="3046"/>
        <w:gridCol w:w="2775"/>
      </w:tblGrid>
      <w:tr w:rsidR="00311B03" w:rsidRPr="004946B0" w14:paraId="0909B5EF" w14:textId="77777777" w:rsidTr="00F70081">
        <w:tc>
          <w:tcPr>
            <w:tcW w:w="2728" w:type="dxa"/>
          </w:tcPr>
          <w:p w14:paraId="1BD896C6" w14:textId="77777777" w:rsidR="00311B03" w:rsidRPr="004946B0" w:rsidRDefault="00311B03" w:rsidP="00F700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</w:tcPr>
          <w:p w14:paraId="5F1CF30F" w14:textId="77777777" w:rsidR="00311B03" w:rsidRPr="004946B0" w:rsidRDefault="00311B03" w:rsidP="00F700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775" w:type="dxa"/>
          </w:tcPr>
          <w:p w14:paraId="74A56B13" w14:textId="77777777" w:rsidR="00311B03" w:rsidRPr="004946B0" w:rsidRDefault="00311B03" w:rsidP="00F700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</w:rPr>
            </w:pPr>
            <w:r w:rsidRPr="007816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311B03" w:rsidRPr="004946B0" w14:paraId="4996B472" w14:textId="77777777" w:rsidTr="00F70081">
        <w:tc>
          <w:tcPr>
            <w:tcW w:w="2728" w:type="dxa"/>
          </w:tcPr>
          <w:p w14:paraId="54955961" w14:textId="77777777" w:rsidR="00311B03" w:rsidRPr="00653B3B" w:rsidRDefault="00311B03" w:rsidP="00F700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3B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3046" w:type="dxa"/>
            <w:shd w:val="clear" w:color="auto" w:fill="FFFFFF" w:themeFill="background1"/>
          </w:tcPr>
          <w:p w14:paraId="0092C9FD" w14:textId="64FC99EE" w:rsidR="00311B03" w:rsidRPr="00653B3B" w:rsidRDefault="002429EC" w:rsidP="00F70081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182 000</w:t>
            </w:r>
          </w:p>
        </w:tc>
        <w:tc>
          <w:tcPr>
            <w:tcW w:w="2775" w:type="dxa"/>
            <w:shd w:val="clear" w:color="auto" w:fill="FFFFFF" w:themeFill="background1"/>
          </w:tcPr>
          <w:p w14:paraId="1A5BAA08" w14:textId="5DD4043C" w:rsidR="00311B03" w:rsidRPr="00653B3B" w:rsidRDefault="002429EC" w:rsidP="002429EC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 osmdesát dva</w:t>
            </w:r>
            <w:r w:rsidR="00FC3D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tisíc</w:t>
            </w:r>
          </w:p>
        </w:tc>
      </w:tr>
      <w:tr w:rsidR="00BC3A70" w:rsidRPr="004946B0" w14:paraId="3CF68ECB" w14:textId="77777777" w:rsidTr="00F70081">
        <w:tc>
          <w:tcPr>
            <w:tcW w:w="2728" w:type="dxa"/>
            <w:vAlign w:val="center"/>
          </w:tcPr>
          <w:p w14:paraId="7889793A" w14:textId="27E080CC" w:rsidR="00BC3A70" w:rsidRPr="00653B3B" w:rsidRDefault="00BC3A70" w:rsidP="00BC3A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</w:t>
            </w:r>
            <w:r w:rsidRPr="00BC3A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 DPH v Kč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4CFCADD7" w14:textId="68075E8C" w:rsidR="00BC3A70" w:rsidRDefault="002429EC" w:rsidP="00BC3A7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</w:rPr>
            </w:pPr>
            <w:r w:rsidRPr="0024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220 220</w:t>
            </w:r>
          </w:p>
        </w:tc>
        <w:tc>
          <w:tcPr>
            <w:tcW w:w="2775" w:type="dxa"/>
            <w:shd w:val="clear" w:color="auto" w:fill="FFFFFF" w:themeFill="background1"/>
          </w:tcPr>
          <w:p w14:paraId="14A5F00B" w14:textId="4622CF48" w:rsidR="00BC3A70" w:rsidRPr="00BC3A70" w:rsidRDefault="00EB596D" w:rsidP="002429EC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BC3A70" w:rsidRPr="00BC3A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vě stě </w:t>
            </w:r>
            <w:r w:rsidR="0024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dvacet tisíc dvě stě dvacet</w:t>
            </w:r>
          </w:p>
        </w:tc>
      </w:tr>
    </w:tbl>
    <w:p w14:paraId="35955FF4" w14:textId="77777777" w:rsidR="00311B03" w:rsidRPr="00967451" w:rsidRDefault="00311B03" w:rsidP="00311B0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cs="Arial"/>
          <w:color w:val="000000" w:themeColor="text1"/>
        </w:rPr>
      </w:pPr>
    </w:p>
    <w:p w14:paraId="3E8EF067" w14:textId="686EF8F5" w:rsidR="00311B03" w:rsidRPr="002A46B5" w:rsidRDefault="00311B03" w:rsidP="002A46B5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2A46B5">
        <w:rPr>
          <w:rFonts w:cstheme="minorHAnsi"/>
          <w:color w:val="000000" w:themeColor="text1"/>
        </w:rPr>
        <w:t>Celková cena za dodání zboží a jeho příslušenství této smlouvy bude uhrazena oproti faktuře. Taková faktura může být vystavena teprve po podepsání předávacího, resp. akceptačního protokolu.</w:t>
      </w:r>
    </w:p>
    <w:p w14:paraId="0CA97451" w14:textId="77777777" w:rsidR="00311B03" w:rsidRPr="002A46B5" w:rsidRDefault="00311B03" w:rsidP="002A46B5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2A46B5">
        <w:rPr>
          <w:rFonts w:cstheme="minorHAnsi"/>
          <w:color w:val="000000" w:themeColor="text1"/>
        </w:rPr>
        <w:t>Prodávající se zavazuje vystavit po případné poradě s kupujícím 2 dílčí faktury, přičemž jedna faktura bude vystavena na položky předmětu plnění investičního charakteru a druhá bude vystavena na položky předmětu plnění neinvestičního charakteru.</w:t>
      </w:r>
      <w:r w:rsidRPr="002A46B5" w:rsidDel="00380C01">
        <w:rPr>
          <w:rFonts w:cstheme="minorHAnsi"/>
          <w:color w:val="000000" w:themeColor="text1"/>
        </w:rPr>
        <w:t xml:space="preserve"> </w:t>
      </w:r>
    </w:p>
    <w:p w14:paraId="5BDFF32F" w14:textId="77777777" w:rsidR="00311B03" w:rsidRDefault="00311B03" w:rsidP="00311B03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380C01">
        <w:rPr>
          <w:rFonts w:cs="Arial"/>
          <w:color w:val="000000" w:themeColor="text1"/>
        </w:rPr>
        <w:t>Prodávající se zavazuje na fakturu</w:t>
      </w:r>
      <w:r>
        <w:rPr>
          <w:rFonts w:cs="Arial"/>
          <w:color w:val="000000" w:themeColor="text1"/>
        </w:rPr>
        <w:t xml:space="preserve"> uvést</w:t>
      </w:r>
      <w:r w:rsidRPr="00380C01">
        <w:rPr>
          <w:rFonts w:cs="Arial"/>
          <w:color w:val="000000" w:themeColor="text1"/>
        </w:rPr>
        <w:t xml:space="preserve"> označení projektu</w:t>
      </w:r>
      <w:r>
        <w:rPr>
          <w:rFonts w:cs="Arial"/>
          <w:color w:val="000000" w:themeColor="text1"/>
        </w:rPr>
        <w:t>,</w:t>
      </w:r>
      <w:r w:rsidRPr="00380C0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z něhož je zboží hrazeno, a to:</w:t>
      </w:r>
    </w:p>
    <w:p w14:paraId="39812EE9" w14:textId="77777777" w:rsidR="00311B03" w:rsidRPr="002A46B5" w:rsidRDefault="00311B03" w:rsidP="00311B03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center"/>
        <w:rPr>
          <w:rFonts w:cs="Arial"/>
          <w:i/>
          <w:color w:val="000000" w:themeColor="text1"/>
        </w:rPr>
      </w:pPr>
      <w:r w:rsidRPr="002A46B5">
        <w:rPr>
          <w:rFonts w:cs="Arial"/>
          <w:i/>
          <w:color w:val="000000" w:themeColor="text1"/>
        </w:rPr>
        <w:t>Výzkumné a inovační centrum pro pokročilou průmyslovou výrobu</w:t>
      </w:r>
    </w:p>
    <w:p w14:paraId="2BF17C82" w14:textId="77777777" w:rsidR="00311B03" w:rsidRPr="00FD76A3" w:rsidRDefault="00311B03" w:rsidP="00311B03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center"/>
        <w:rPr>
          <w:rFonts w:cs="Arial"/>
          <w:i/>
          <w:color w:val="000000" w:themeColor="text1"/>
        </w:rPr>
      </w:pPr>
      <w:proofErr w:type="spellStart"/>
      <w:r w:rsidRPr="002A46B5">
        <w:rPr>
          <w:rFonts w:cs="Arial"/>
          <w:i/>
          <w:color w:val="000000" w:themeColor="text1"/>
        </w:rPr>
        <w:t>reg</w:t>
      </w:r>
      <w:proofErr w:type="spellEnd"/>
      <w:r w:rsidRPr="002A46B5">
        <w:rPr>
          <w:rFonts w:cs="Arial"/>
          <w:i/>
          <w:color w:val="000000" w:themeColor="text1"/>
        </w:rPr>
        <w:t>. č. CZ.02.1.01/0.0/0.0/17_043/0010085.</w:t>
      </w:r>
    </w:p>
    <w:p w14:paraId="6A42553A" w14:textId="77777777" w:rsidR="00311B03" w:rsidRPr="009E7D5E" w:rsidRDefault="00311B03" w:rsidP="00311B03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 w:rsidRPr="00134DCF">
        <w:t>Nevejde-li se na fakturu údaj celý, postačí alespoň registrační číslo projektu bez názvu dotačního projektu.</w:t>
      </w:r>
    </w:p>
    <w:p w14:paraId="0DCC6F49" w14:textId="77777777" w:rsidR="00311B03" w:rsidRPr="002A46B5" w:rsidRDefault="00311B03" w:rsidP="002A46B5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2A46B5">
        <w:rPr>
          <w:rFonts w:cstheme="minorHAnsi"/>
          <w:color w:val="000000" w:themeColor="text1"/>
        </w:rPr>
        <w:t>Splatnost řádně vystaveného daňového dokladu (faktury) činí 30 dní od data jeho doručení kupujícímu. Faktura – daňový doklad musí obsahovat veškeré údaje vyžadované příslušnými právními předpisy. Kupující může ve lhůtě splatnosti daňový doklad (fakturu) vrátit, obsahuje-li:</w:t>
      </w:r>
    </w:p>
    <w:p w14:paraId="76D5F57E" w14:textId="77777777" w:rsidR="00311B03" w:rsidRDefault="00311B03" w:rsidP="00311B03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0937E8E6" w14:textId="77777777" w:rsidR="00311B03" w:rsidRDefault="00311B03" w:rsidP="00311B03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40EE786D" w14:textId="77777777" w:rsidR="00311B03" w:rsidRPr="00AD334A" w:rsidRDefault="00311B03" w:rsidP="00311B03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  <w:t>V bodech a) a b) tohoto odstavce uvedených případech</w:t>
      </w:r>
      <w:r w:rsidRPr="009E7D5E">
        <w:rPr>
          <w:rFonts w:cs="Arial"/>
          <w:color w:val="000000" w:themeColor="text1"/>
        </w:rPr>
        <w:t xml:space="preserve"> je kupující povinen daňový doklad (fakturu) vrátit s uvedením důvodu vrácení. Tímto okamžikem se ruší lhůta splatnosti a nová </w:t>
      </w:r>
      <w:r w:rsidRPr="009E7D5E">
        <w:rPr>
          <w:rFonts w:cs="Arial"/>
          <w:color w:val="000000" w:themeColor="text1"/>
        </w:rPr>
        <w:lastRenderedPageBreak/>
        <w:t>lhůta splatnosti počne běžet doručením daňového dokladu (faktury) nového nebo opraveného.</w:t>
      </w:r>
      <w:r>
        <w:rPr>
          <w:rFonts w:cs="Arial"/>
          <w:color w:val="000000" w:themeColor="text1"/>
        </w:rPr>
        <w:t> </w:t>
      </w:r>
      <w:r w:rsidRPr="00AD334A"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178EC245" w14:textId="77777777" w:rsidR="00311B03" w:rsidRPr="00AE5383" w:rsidRDefault="00311B03" w:rsidP="00311B0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firstLine="567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</w:p>
    <w:p w14:paraId="5ABF8E48" w14:textId="283B26F1" w:rsidR="00311B03" w:rsidRPr="0019419A" w:rsidRDefault="007C5FC8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Prodávající po</w:t>
      </w:r>
      <w:r w:rsidR="00311B03" w:rsidRPr="00986520">
        <w:rPr>
          <w:rFonts w:cs="Arial"/>
          <w:color w:val="000000" w:themeColor="text1"/>
        </w:rPr>
        <w:t xml:space="preserve">skytuje záruku za jakost v trvání </w:t>
      </w:r>
      <w:r w:rsidR="00311B03">
        <w:rPr>
          <w:rFonts w:cs="Arial"/>
          <w:color w:val="000000" w:themeColor="text1"/>
        </w:rPr>
        <w:t>24</w:t>
      </w:r>
      <w:r w:rsidR="00311B03">
        <w:t xml:space="preserve"> měsíců</w:t>
      </w:r>
      <w:r w:rsidR="00FA700A">
        <w:t xml:space="preserve"> na </w:t>
      </w:r>
      <w:r w:rsidR="00D933B6">
        <w:t xml:space="preserve">svařovací stoly podle přílohy B </w:t>
      </w:r>
      <w:r w:rsidR="00D933B6" w:rsidRPr="00FC3D8D">
        <w:rPr>
          <w:rFonts w:eastAsia="Times New Roman" w:cs="Arial"/>
          <w:color w:val="000000"/>
          <w:lang w:eastAsia="cs-CZ"/>
        </w:rPr>
        <w:t>této smlouvy – nabídka č. NV-504/2023</w:t>
      </w:r>
      <w:r w:rsidR="00D933B6">
        <w:t xml:space="preserve"> a </w:t>
      </w:r>
      <w:r w:rsidR="00FA700A">
        <w:t>12 měsíců</w:t>
      </w:r>
      <w:r w:rsidR="008E4A79">
        <w:t xml:space="preserve"> na příslušenství </w:t>
      </w:r>
      <w:r w:rsidR="00D933B6">
        <w:t>svařovacích stolů</w:t>
      </w:r>
      <w:r w:rsidR="00311B03" w:rsidRPr="00986520">
        <w:t>.</w:t>
      </w:r>
      <w:r w:rsidR="00311B03" w:rsidRPr="00986520">
        <w:rPr>
          <w:rFonts w:cs="Arial"/>
          <w:color w:val="000000" w:themeColor="text1"/>
        </w:rPr>
        <w:t xml:space="preserve"> Záruční</w:t>
      </w:r>
      <w:r w:rsidR="00311B03" w:rsidRPr="007F4C3F">
        <w:rPr>
          <w:rFonts w:cs="Arial"/>
          <w:color w:val="000000" w:themeColor="text1"/>
        </w:rPr>
        <w:t xml:space="preserve"> doba počíná běžet</w:t>
      </w:r>
      <w:r w:rsidR="00311B03" w:rsidRPr="0019419A">
        <w:rPr>
          <w:rFonts w:cs="Arial"/>
          <w:color w:val="000000" w:themeColor="text1"/>
        </w:rPr>
        <w:t xml:space="preserve"> okamžikem </w:t>
      </w:r>
      <w:r w:rsidR="00311B03">
        <w:rPr>
          <w:rFonts w:cs="Arial"/>
          <w:color w:val="000000" w:themeColor="text1"/>
        </w:rPr>
        <w:t>převzetí zboží</w:t>
      </w:r>
      <w:r w:rsidR="00311B03" w:rsidRPr="0019419A">
        <w:rPr>
          <w:rFonts w:cs="Arial"/>
          <w:color w:val="000000" w:themeColor="text1"/>
        </w:rPr>
        <w:t xml:space="preserve"> </w:t>
      </w:r>
      <w:r w:rsidR="00311B03" w:rsidRPr="00AE5383">
        <w:rPr>
          <w:rFonts w:cs="Arial"/>
          <w:color w:val="000000" w:themeColor="text1"/>
        </w:rPr>
        <w:t xml:space="preserve">dle čl. III odst. </w:t>
      </w:r>
      <w:r w:rsidR="00311B03">
        <w:rPr>
          <w:rFonts w:cs="Arial"/>
          <w:color w:val="000000" w:themeColor="text1"/>
        </w:rPr>
        <w:t>8</w:t>
      </w:r>
      <w:r w:rsidR="00311B03" w:rsidRPr="00AE5383">
        <w:rPr>
          <w:rFonts w:cs="Arial"/>
          <w:color w:val="000000" w:themeColor="text1"/>
        </w:rPr>
        <w:t xml:space="preserve"> této smlouvy</w:t>
      </w:r>
      <w:r w:rsidR="00311B03" w:rsidRPr="0019419A">
        <w:rPr>
          <w:rFonts w:cs="Arial"/>
          <w:color w:val="000000" w:themeColor="text1"/>
        </w:rPr>
        <w:t>.</w:t>
      </w:r>
    </w:p>
    <w:p w14:paraId="01C2495C" w14:textId="77777777" w:rsidR="00311B03" w:rsidRPr="001C6DA7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eastAsia="Times New Roman" w:cs="Arial"/>
          <w:color w:val="000000"/>
          <w:lang w:eastAsia="cs-CZ"/>
        </w:rPr>
        <w:t>Reklamaci případné vady kupující zašle prodávajícímu písemně, tj. výslovně i elektronickou poštou</w:t>
      </w:r>
      <w:r>
        <w:rPr>
          <w:rFonts w:eastAsia="Times New Roman" w:cs="Arial"/>
          <w:color w:val="000000"/>
          <w:lang w:eastAsia="cs-CZ"/>
        </w:rPr>
        <w:t>,</w:t>
      </w:r>
      <w:r w:rsidRPr="009E7D5E">
        <w:rPr>
          <w:rFonts w:eastAsia="Times New Roman" w:cs="Arial"/>
          <w:color w:val="000000"/>
          <w:lang w:eastAsia="cs-CZ"/>
        </w:rPr>
        <w:t xml:space="preserve"> a to i bez elektronického podpisu, s technickým popisem vady </w:t>
      </w:r>
      <w:r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Pr="009E7D5E">
        <w:rPr>
          <w:rFonts w:eastAsia="Times New Roman" w:cs="Arial"/>
          <w:color w:val="000000"/>
          <w:lang w:eastAsia="cs-CZ"/>
        </w:rPr>
        <w:t>(dále v textu jen „nahlášení vady“).</w:t>
      </w:r>
    </w:p>
    <w:p w14:paraId="158502CD" w14:textId="77777777" w:rsidR="00311B03" w:rsidRPr="00B22568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B22568">
        <w:rPr>
          <w:rFonts w:eastAsia="Times New Roman" w:cs="Arial"/>
          <w:color w:val="000000"/>
          <w:lang w:eastAsia="cs-CZ"/>
        </w:rPr>
        <w:t xml:space="preserve">Prodávající se zavazuje po nahlášení vady kupujícím zajistit možnost </w:t>
      </w:r>
      <w:r>
        <w:rPr>
          <w:rFonts w:eastAsia="Times New Roman" w:cs="Arial"/>
          <w:color w:val="000000"/>
          <w:lang w:eastAsia="cs-CZ"/>
        </w:rPr>
        <w:t xml:space="preserve">vzdálené </w:t>
      </w:r>
      <w:r w:rsidRPr="00B22568">
        <w:rPr>
          <w:rFonts w:eastAsia="Times New Roman" w:cs="Arial"/>
          <w:color w:val="000000"/>
          <w:lang w:eastAsia="cs-CZ"/>
        </w:rPr>
        <w:t xml:space="preserve">komunikace kupujícího se servisním technikem prodávajícího v češtině či angličtině. </w:t>
      </w:r>
      <w:r>
        <w:rPr>
          <w:rFonts w:eastAsia="Times New Roman" w:cs="Arial"/>
          <w:color w:val="000000"/>
          <w:lang w:eastAsia="cs-CZ"/>
        </w:rPr>
        <w:t xml:space="preserve">Prodávající se zavazuje odstranit vadu do 30 dnů od nahlášení vady. </w:t>
      </w:r>
      <w:r w:rsidRPr="00B22568">
        <w:rPr>
          <w:rFonts w:eastAsia="Times New Roman" w:cs="Arial"/>
          <w:color w:val="000000"/>
          <w:lang w:eastAsia="cs-CZ"/>
        </w:rPr>
        <w:t>Umožňuje-li to povaha opravy, provede technik úkony záručního servisu (opravu) na místě.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B22568">
        <w:rPr>
          <w:rFonts w:eastAsia="Times New Roman" w:cs="Arial"/>
          <w:color w:val="000000"/>
          <w:lang w:eastAsia="cs-CZ"/>
        </w:rPr>
        <w:t>Neumožňuje-li to povaha opravy zboží a je nutné zboží transportovat z místa dodání k záruční opravě a zpět, provede nebo zajistí transport zboží na své náklady a odpovědnost prodávající</w:t>
      </w:r>
      <w:r>
        <w:rPr>
          <w:rFonts w:eastAsia="Times New Roman" w:cs="Arial"/>
          <w:color w:val="000000"/>
          <w:lang w:eastAsia="cs-CZ"/>
        </w:rPr>
        <w:t xml:space="preserve">. </w:t>
      </w:r>
    </w:p>
    <w:p w14:paraId="2AC924AE" w14:textId="77777777" w:rsidR="00311B03" w:rsidRPr="0028563F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 v záruční době k poruše nebo nefunkčnosti zboží z důvodů na straně kupujícího nebo z důvodů, které nelze přičítat prodávajícímu, platí pro prodávajícího závazky dle odst. 2 a 3 tohoto článku smlouvy s tím, že nebude užito odst. 6 tohoto článku.</w:t>
      </w:r>
    </w:p>
    <w:p w14:paraId="0190E628" w14:textId="77777777" w:rsidR="00311B03" w:rsidRPr="00B22568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>
        <w:rPr>
          <w:color w:val="000000" w:themeColor="text1"/>
        </w:rPr>
        <w:t>, případně celého plnění za bezvadné, a to na náklady p</w:t>
      </w:r>
      <w:r w:rsidRPr="0019419A">
        <w:rPr>
          <w:color w:val="000000" w:themeColor="text1"/>
        </w:rPr>
        <w:t>rodávajícího.</w:t>
      </w:r>
    </w:p>
    <w:p w14:paraId="2EDA2FD3" w14:textId="77777777" w:rsidR="00311B03" w:rsidRPr="0019419A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Calibri"/>
          <w:szCs w:val="24"/>
        </w:rPr>
        <w:t>Nahlášení chybového stavu kupující</w:t>
      </w:r>
      <w:r w:rsidRPr="004E445C">
        <w:rPr>
          <w:rFonts w:cs="Calibri"/>
          <w:szCs w:val="24"/>
        </w:rPr>
        <w:t xml:space="preserve"> zašle </w:t>
      </w:r>
      <w:r>
        <w:rPr>
          <w:rFonts w:cs="Calibri"/>
          <w:szCs w:val="24"/>
        </w:rPr>
        <w:t>prodávající</w:t>
      </w:r>
      <w:r w:rsidRPr="004E445C">
        <w:rPr>
          <w:rFonts w:cs="Calibri"/>
          <w:szCs w:val="24"/>
        </w:rPr>
        <w:t xml:space="preserve"> písemně, tj. výslovně i elektronickou poštou, a to i bez elektronického podpisu, </w:t>
      </w:r>
      <w:r>
        <w:rPr>
          <w:rFonts w:cs="Calibri"/>
          <w:szCs w:val="24"/>
        </w:rPr>
        <w:t>s popisem chybového stavu</w:t>
      </w:r>
      <w:r w:rsidRPr="004E445C">
        <w:rPr>
          <w:rFonts w:cs="Calibri"/>
          <w:szCs w:val="24"/>
        </w:rPr>
        <w:t xml:space="preserve"> nebo i ústně (včetně telefonického nahlášení).</w:t>
      </w:r>
      <w:r>
        <w:rPr>
          <w:rFonts w:cs="Calibri"/>
          <w:szCs w:val="24"/>
        </w:rPr>
        <w:t xml:space="preserve"> Prodávající se zavazuje odstranit chybový stav do 30 dnů od jeho nahlášení.</w:t>
      </w:r>
    </w:p>
    <w:p w14:paraId="03697A57" w14:textId="77777777" w:rsidR="00311B03" w:rsidRPr="0019419A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>
        <w:rPr>
          <w:rFonts w:cs="Arial"/>
          <w:color w:val="000000" w:themeColor="text1"/>
        </w:rPr>
        <w:t>, náklady na přepravu vadného zboží k opravě a zpět, pojištění, prodávajícího nebo jím pověřené osoby, veškeré další náklady, které p</w:t>
      </w:r>
      <w:r w:rsidRPr="0019419A">
        <w:rPr>
          <w:rFonts w:cs="Arial"/>
          <w:color w:val="000000" w:themeColor="text1"/>
        </w:rPr>
        <w:t>rodávajícímu vzniknou v souvislosti s odstraňováním vad</w:t>
      </w:r>
      <w:r>
        <w:rPr>
          <w:rFonts w:cs="Arial"/>
          <w:color w:val="000000" w:themeColor="text1"/>
        </w:rPr>
        <w:t>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0086FB91" w14:textId="77777777" w:rsidR="00311B03" w:rsidRDefault="00311B03" w:rsidP="00311B03">
      <w:pPr>
        <w:pStyle w:val="Odstavecseseznamem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Jestliže prodávající </w:t>
      </w:r>
      <w:r>
        <w:rPr>
          <w:rFonts w:cs="Arial"/>
          <w:color w:val="000000" w:themeColor="text1"/>
        </w:rPr>
        <w:t>neodstraní nahlášené vady</w:t>
      </w:r>
      <w:r w:rsidRPr="0019419A">
        <w:rPr>
          <w:rFonts w:cs="Arial"/>
          <w:color w:val="000000" w:themeColor="text1"/>
        </w:rPr>
        <w:t xml:space="preserve"> ve lhůtách dle této smlouvy, může kupující v zájmu bezpečnosti a zachování plynulého provozního chodu zajistit odstranění vady jak</w:t>
      </w:r>
      <w:r>
        <w:rPr>
          <w:rFonts w:cs="Arial"/>
          <w:color w:val="000000" w:themeColor="text1"/>
        </w:rPr>
        <w:t>ýmkoliv</w:t>
      </w:r>
      <w:r w:rsidRPr="0019419A">
        <w:rPr>
          <w:rFonts w:cs="Arial"/>
          <w:color w:val="000000" w:themeColor="text1"/>
        </w:rPr>
        <w:t xml:space="preserve"> jiným způsobem dle svého výběru, a to na náklady prodávajícího. Takový postup přitom není důvodem ke ztrátě záruky a rovněž nezaniká právo kupujícího na uplatnění sankcí.</w:t>
      </w:r>
    </w:p>
    <w:p w14:paraId="556D9BFD" w14:textId="77777777" w:rsidR="00311B03" w:rsidRPr="0019419A" w:rsidRDefault="00311B03" w:rsidP="00311B03">
      <w:pPr>
        <w:pStyle w:val="Odstavecseseznamem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Sankce a smluvní pokuty</w:t>
      </w:r>
    </w:p>
    <w:p w14:paraId="690624D8" w14:textId="77777777" w:rsidR="00311B03" w:rsidRPr="003107A2" w:rsidRDefault="00311B03" w:rsidP="00311B03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 xml:space="preserve">prodlení kupujícího se zaplacením ceny za zboží dle podmínek čl. IV. smlouvy je prodávající oprávněn požadovat po kupujícím úrok z prodlení ve výši 0,1 % z dlužné částky za každý den prodlení. </w:t>
      </w:r>
    </w:p>
    <w:p w14:paraId="2BC05DB1" w14:textId="77777777" w:rsidR="00311B03" w:rsidRPr="003107A2" w:rsidRDefault="00311B03" w:rsidP="00311B0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odst. 4 smlouvy je kupující oprávněn požadovat po prodávajícím smluvní pokutu ve výši 0,1 % z ceny zboží za každý den prodlení a kupující je oprávněn smluvní pokutu případně započíst oproti pohledávce prodávajícího ve výši ceny zboží dle čl. IV. této smlouvy.</w:t>
      </w:r>
    </w:p>
    <w:p w14:paraId="0DD7265F" w14:textId="77412B58" w:rsidR="00311B03" w:rsidRPr="003107A2" w:rsidRDefault="00311B03" w:rsidP="00311B03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</w:t>
      </w:r>
      <w:r>
        <w:rPr>
          <w:rFonts w:eastAsia="Times New Roman" w:cs="Arial"/>
          <w:color w:val="000000"/>
          <w:lang w:eastAsia="cs-CZ"/>
        </w:rPr>
        <w:t xml:space="preserve">poskytnutí </w:t>
      </w:r>
      <w:r w:rsidRPr="003107A2">
        <w:rPr>
          <w:rFonts w:eastAsia="Times New Roman" w:cs="Arial"/>
          <w:color w:val="000000"/>
          <w:lang w:eastAsia="cs-CZ"/>
        </w:rPr>
        <w:t xml:space="preserve">servisu po předchozím řádném nahlášení vady kupujícím </w:t>
      </w:r>
      <w:r w:rsidRPr="003107A2">
        <w:rPr>
          <w:rFonts w:eastAsia="Times New Roman" w:cs="Arial"/>
          <w:color w:val="000000"/>
          <w:lang w:eastAsia="cs-CZ"/>
        </w:rPr>
        <w:lastRenderedPageBreak/>
        <w:t>prodávajícímu</w:t>
      </w:r>
      <w:r>
        <w:rPr>
          <w:rFonts w:eastAsia="Times New Roman" w:cs="Arial"/>
          <w:color w:val="000000"/>
          <w:lang w:eastAsia="cs-CZ"/>
        </w:rPr>
        <w:t xml:space="preserve"> </w:t>
      </w:r>
      <w:r w:rsidR="00AB1847">
        <w:rPr>
          <w:rFonts w:eastAsia="Times New Roman" w:cs="Arial"/>
          <w:color w:val="000000"/>
          <w:lang w:eastAsia="cs-CZ"/>
        </w:rPr>
        <w:t xml:space="preserve">podle čl. V </w:t>
      </w:r>
      <w:r w:rsidRPr="003107A2">
        <w:rPr>
          <w:rFonts w:eastAsia="Times New Roman" w:cs="Arial"/>
          <w:color w:val="000000"/>
          <w:lang w:eastAsia="cs-CZ"/>
        </w:rPr>
        <w:t xml:space="preserve">je prodávající povinen uhradit kupujícímu smluvní pokutu ve výši </w:t>
      </w:r>
      <w:r>
        <w:rPr>
          <w:rFonts w:eastAsia="Times New Roman" w:cs="Arial"/>
          <w:color w:val="000000"/>
          <w:lang w:eastAsia="cs-CZ"/>
        </w:rPr>
        <w:t>1.0</w:t>
      </w:r>
      <w:r w:rsidRPr="003107A2">
        <w:rPr>
          <w:rFonts w:eastAsia="Times New Roman" w:cs="Arial"/>
          <w:color w:val="000000"/>
          <w:lang w:eastAsia="cs-CZ"/>
        </w:rPr>
        <w:t>00,-</w:t>
      </w:r>
      <w:r>
        <w:rPr>
          <w:rFonts w:eastAsia="Times New Roman" w:cs="Arial"/>
          <w:color w:val="000000"/>
          <w:lang w:eastAsia="cs-CZ"/>
        </w:rPr>
        <w:t> </w:t>
      </w:r>
      <w:r w:rsidRPr="003107A2">
        <w:rPr>
          <w:rFonts w:eastAsia="Times New Roman" w:cs="Arial"/>
          <w:color w:val="000000"/>
          <w:lang w:eastAsia="cs-CZ"/>
        </w:rPr>
        <w:t>Kč za každý započatý den prodlení dle tohoto ustanovení.</w:t>
      </w:r>
      <w:r>
        <w:rPr>
          <w:rFonts w:eastAsia="Times New Roman" w:cs="Arial"/>
          <w:color w:val="000000"/>
          <w:lang w:eastAsia="cs-CZ"/>
        </w:rPr>
        <w:t xml:space="preserve"> Tímto není dotčeno právo kupujícího požadovat případnou náhradu vzniklé škody, která převyšuje výši smluvní pokuty za veškeré dny prodlení v jednotlivých případech prodlení.</w:t>
      </w:r>
    </w:p>
    <w:p w14:paraId="11E7C08A" w14:textId="77777777" w:rsidR="00311B03" w:rsidRPr="00690A10" w:rsidRDefault="00311B03" w:rsidP="00311B03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Smluvní strany se dohodly, že kupující je oprávněn </w:t>
      </w:r>
      <w:r w:rsidRPr="0019419A">
        <w:rPr>
          <w:rFonts w:eastAsia="Times New Roman" w:cs="Arial"/>
          <w:color w:val="000000"/>
          <w:lang w:eastAsia="cs-CZ"/>
        </w:rPr>
        <w:t>případné nároky vyplývající z odpovědnosti prodávajícího za škodu, smluvní pokuty dle této smlouvy či jiné nároky započí</w:t>
      </w:r>
      <w:r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02D22030" w14:textId="77777777" w:rsidR="00311B03" w:rsidRPr="009E7D5E" w:rsidRDefault="00311B03" w:rsidP="00311B03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22991CD" w14:textId="77777777" w:rsidR="00311B03" w:rsidRPr="009E7D5E" w:rsidRDefault="00311B03" w:rsidP="00311B03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1FCB4071" w14:textId="29FF4985" w:rsidR="00311B03" w:rsidRDefault="00311B03" w:rsidP="00311B03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Pr="00AD334A">
        <w:rPr>
          <w:rFonts w:eastAsia="Times New Roman" w:cs="Arial"/>
          <w:color w:val="000000"/>
          <w:lang w:eastAsia="cs-CZ"/>
        </w:rPr>
        <w:t>upující je oprávněn od této smlouvy odstoupit ze zákonných důvodů, zejména pak v pří</w:t>
      </w:r>
      <w:r w:rsidR="00AB1847">
        <w:rPr>
          <w:rFonts w:eastAsia="Times New Roman" w:cs="Arial"/>
          <w:color w:val="000000"/>
          <w:lang w:eastAsia="cs-CZ"/>
        </w:rPr>
        <w:t xml:space="preserve">padech, v nichž se prodávající </w:t>
      </w:r>
      <w:r w:rsidRPr="00AD334A">
        <w:rPr>
          <w:rFonts w:eastAsia="Times New Roman" w:cs="Arial"/>
          <w:color w:val="000000"/>
          <w:lang w:eastAsia="cs-CZ"/>
        </w:rPr>
        <w:t xml:space="preserve">dostane do prodlení s dodáním zboží </w:t>
      </w:r>
      <w:r>
        <w:rPr>
          <w:rFonts w:eastAsia="Times New Roman" w:cs="Arial"/>
          <w:color w:val="000000"/>
          <w:lang w:eastAsia="cs-CZ"/>
        </w:rPr>
        <w:t>dle</w:t>
      </w:r>
      <w:r w:rsidRPr="00AD334A">
        <w:rPr>
          <w:rFonts w:eastAsia="Times New Roman" w:cs="Arial"/>
          <w:color w:val="000000"/>
          <w:lang w:eastAsia="cs-CZ"/>
        </w:rPr>
        <w:t xml:space="preserve"> čl. III odst. </w:t>
      </w:r>
      <w:r>
        <w:rPr>
          <w:rFonts w:eastAsia="Times New Roman" w:cs="Arial"/>
          <w:color w:val="000000"/>
          <w:lang w:eastAsia="cs-CZ"/>
        </w:rPr>
        <w:t>4. této smlouvy</w:t>
      </w:r>
      <w:r w:rsidRPr="00AD334A">
        <w:rPr>
          <w:rFonts w:eastAsia="Times New Roman" w:cs="Arial"/>
          <w:color w:val="000000"/>
          <w:lang w:eastAsia="cs-CZ"/>
        </w:rPr>
        <w:t>, nebo na prodávajícího byl vyhlášen konkurz či zahájeno nucené vyrovnání.</w:t>
      </w:r>
    </w:p>
    <w:p w14:paraId="5373E6CC" w14:textId="77777777" w:rsidR="00311B03" w:rsidRPr="008D3A98" w:rsidRDefault="00311B03" w:rsidP="00311B03">
      <w:pPr>
        <w:pStyle w:val="textindent"/>
      </w:pPr>
      <w:r w:rsidRPr="000603C4">
        <w:rPr>
          <w:rStyle w:val="textindentChar"/>
          <w:rFonts w:eastAsiaTheme="minorHAnsi"/>
        </w:rPr>
        <w:t>Prodávající je oprávněn od této smlouvy odstoupit ze zákonných důvodů, zejména pak v případě, jestliže</w:t>
      </w:r>
      <w:r w:rsidRPr="0025665A">
        <w:t xml:space="preserve"> je kupující v prodlení se zaplacením faktury větším než </w:t>
      </w:r>
      <w:r>
        <w:t>6</w:t>
      </w:r>
      <w:r w:rsidRPr="0025665A">
        <w:t xml:space="preserve">0 dnů v návaznosti na čl. IV </w:t>
      </w:r>
      <w:r w:rsidRPr="000603C4">
        <w:t>této smlouvy.</w:t>
      </w:r>
    </w:p>
    <w:p w14:paraId="1786B5A8" w14:textId="77777777" w:rsidR="00311B03" w:rsidRPr="0019419A" w:rsidRDefault="00311B03" w:rsidP="00311B03">
      <w:pPr>
        <w:pStyle w:val="Odstavecseseznamem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3549" w:hanging="3124"/>
        <w:contextualSpacing w:val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25F3A03C" w14:textId="77777777" w:rsidR="00311B03" w:rsidRDefault="00311B03" w:rsidP="00311B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0E56EC1A" w14:textId="77777777" w:rsidR="00311B03" w:rsidRPr="0019419A" w:rsidRDefault="00311B03" w:rsidP="00311B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37AC4DCE" w14:textId="77777777" w:rsidR="00311B03" w:rsidRPr="0019419A" w:rsidRDefault="00311B03" w:rsidP="00311B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68319FB1" w14:textId="77777777" w:rsidR="00311B03" w:rsidRPr="0019419A" w:rsidRDefault="00311B03" w:rsidP="00311B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52C82A8F" w14:textId="77777777" w:rsidR="00311B03" w:rsidRPr="0019419A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</w:t>
      </w:r>
      <w:proofErr w:type="gramStart"/>
      <w:r w:rsidRPr="0019419A">
        <w:rPr>
          <w:rFonts w:cstheme="minorHAnsi"/>
        </w:rPr>
        <w:t>89a</w:t>
      </w:r>
      <w:proofErr w:type="gramEnd"/>
      <w:r w:rsidRPr="0019419A">
        <w:rPr>
          <w:rFonts w:cstheme="minorHAnsi"/>
        </w:rPr>
        <w:t xml:space="preserve"> zákona č. 99/1963 Sb., občanský soudní řád ve znění pozdějších předpisů dohodly, že v případě sporu, který nelze vyřešit dle odst. 4 tohoto článku, příslušným soudem </w:t>
      </w:r>
      <w:r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641580F2" w14:textId="77777777" w:rsidR="00311B03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800AB51" w14:textId="142E2F21" w:rsidR="00311B03" w:rsidRPr="0019419A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</w:t>
      </w:r>
      <w:r>
        <w:rPr>
          <w:rFonts w:eastAsia="Times New Roman" w:cs="Arial"/>
          <w:color w:val="000000"/>
          <w:lang w:eastAsia="cs-CZ"/>
        </w:rPr>
        <w:t>přílohou A – technickou specifikací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V případě rozporu mezi ustanoveními smlouvy a přílohou B – </w:t>
      </w:r>
      <w:r w:rsidRPr="00603B8B">
        <w:rPr>
          <w:rFonts w:eastAsia="Times New Roman" w:cs="Arial"/>
          <w:color w:val="000000"/>
          <w:lang w:eastAsia="cs-CZ"/>
        </w:rPr>
        <w:t xml:space="preserve">nabídka č. </w:t>
      </w:r>
      <w:r>
        <w:rPr>
          <w:rFonts w:eastAsia="Times New Roman" w:cs="Arial"/>
          <w:color w:val="000000"/>
          <w:lang w:eastAsia="cs-CZ"/>
        </w:rPr>
        <w:t>NV-</w:t>
      </w:r>
      <w:r w:rsidR="00915701">
        <w:rPr>
          <w:rFonts w:eastAsia="Times New Roman" w:cs="Arial"/>
          <w:color w:val="000000"/>
          <w:lang w:eastAsia="cs-CZ"/>
        </w:rPr>
        <w:t>504/2023</w:t>
      </w:r>
      <w:r>
        <w:rPr>
          <w:rFonts w:eastAsia="Times New Roman" w:cs="Arial"/>
          <w:color w:val="000000"/>
          <w:lang w:eastAsia="cs-CZ"/>
        </w:rPr>
        <w:t>, mají přednost ustanovení této smlouvy.</w:t>
      </w:r>
    </w:p>
    <w:p w14:paraId="3CB90F61" w14:textId="77777777" w:rsidR="00311B03" w:rsidRPr="009E7D5E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Prodávající se zavazuje řádně uchovávat originál smlouvy, včetně jejích případných dodatků a příloh, veškeré originály účetních dokladů </w:t>
      </w:r>
      <w:r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Pr="002E06FB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Pr="009E7D5E">
        <w:t xml:space="preserve"> 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smlouvy.</w:t>
      </w:r>
    </w:p>
    <w:p w14:paraId="228FC49F" w14:textId="77777777" w:rsidR="00311B03" w:rsidRPr="0019419A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>
        <w:rPr>
          <w:rFonts w:eastAsia="Times New Roman" w:cs="Arial"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eastAsia="cs-CZ"/>
        </w:rPr>
        <w:t>ust</w:t>
      </w:r>
      <w:proofErr w:type="spellEnd"/>
      <w:r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0076CD13" w14:textId="77777777" w:rsidR="00311B03" w:rsidRPr="0019419A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</w:t>
      </w:r>
      <w:r>
        <w:rPr>
          <w:rFonts w:cs="Arial"/>
          <w:color w:val="000000" w:themeColor="text1"/>
        </w:rPr>
        <w:t>é obecné obchodní podmínky prodávajícího</w:t>
      </w:r>
      <w:r w:rsidRPr="0019419A">
        <w:rPr>
          <w:rFonts w:cs="Arial"/>
          <w:color w:val="000000" w:themeColor="text1"/>
        </w:rPr>
        <w:t xml:space="preserve">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</w:t>
      </w:r>
      <w:r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by jich nebylo.</w:t>
      </w:r>
    </w:p>
    <w:p w14:paraId="68A6060D" w14:textId="77777777" w:rsidR="00311B03" w:rsidRPr="009E7D5E" w:rsidRDefault="00311B03" w:rsidP="00311B03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lastRenderedPageBreak/>
        <w:t>Tato smlouva nabývá platnosti okamžikem jejího podpisu oprávněnými zástupci obou smluvních stran</w:t>
      </w:r>
      <w:r>
        <w:t>.</w:t>
      </w:r>
    </w:p>
    <w:p w14:paraId="44430ABF" w14:textId="77777777" w:rsidR="00311B03" w:rsidRDefault="00311B03" w:rsidP="00311B03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ab/>
        <w:t>Smluvní strany se výslovně dohodly, že tato smlouva nabývá účinnosti až po u</w:t>
      </w:r>
      <w:r w:rsidRPr="0019419A">
        <w:t>veřejnění</w:t>
      </w:r>
      <w:r>
        <w:t xml:space="preserve"> smlouvy</w:t>
      </w:r>
      <w:r w:rsidRPr="0019419A">
        <w:t xml:space="preserve"> podle zákona č. 340/2015 Sb., o registru smluv, </w:t>
      </w:r>
      <w:r>
        <w:t xml:space="preserve">ve znění pozdějších předpisů, </w:t>
      </w:r>
      <w:r w:rsidRPr="0019419A">
        <w:t>není-li stanoveno datum pozdější</w:t>
      </w:r>
      <w:r>
        <w:t xml:space="preserve"> (odkládací podmínka účinnosti ze zákona)</w:t>
      </w:r>
      <w:r w:rsidRPr="0019419A">
        <w:t>.</w:t>
      </w:r>
      <w:r>
        <w:t xml:space="preserve"> Uveřejnění zajistí kupující.</w:t>
      </w:r>
      <w:r w:rsidRPr="0019419A">
        <w:t xml:space="preserve"> Smluvní strany s tímto uveřejněním souhlasí; pro účely uveřejnění nepovažují nic ze smlouvy ani z</w:t>
      </w:r>
      <w:r>
        <w:t> </w:t>
      </w:r>
      <w:proofErr w:type="spellStart"/>
      <w:r w:rsidRPr="0019419A">
        <w:t>metadat</w:t>
      </w:r>
      <w:proofErr w:type="spellEnd"/>
      <w:r w:rsidRPr="0019419A">
        <w:t xml:space="preserve"> k ní se vážících za vyloučené z uveřejnění. Bylo-li</w:t>
      </w:r>
      <w:r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5B002783" w14:textId="77777777" w:rsidR="00311B03" w:rsidRPr="00D751A6" w:rsidRDefault="00311B03" w:rsidP="00311B03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Nedílnou součástí této smlouvy </w:t>
      </w:r>
      <w:r>
        <w:rPr>
          <w:rFonts w:eastAsia="Times New Roman" w:cs="Arial"/>
          <w:noProof/>
          <w:lang w:eastAsia="cs-CZ"/>
        </w:rPr>
        <w:t>je její p</w:t>
      </w:r>
      <w:r w:rsidRPr="00D751A6">
        <w:rPr>
          <w:rFonts w:eastAsia="Times New Roman" w:cs="Arial"/>
          <w:noProof/>
          <w:lang w:eastAsia="cs-CZ"/>
        </w:rPr>
        <w:t xml:space="preserve">říloha A – </w:t>
      </w:r>
      <w:r>
        <w:rPr>
          <w:rFonts w:eastAsia="Times New Roman" w:cs="Arial"/>
          <w:noProof/>
          <w:lang w:eastAsia="cs-CZ"/>
        </w:rPr>
        <w:t>t</w:t>
      </w:r>
      <w:r w:rsidRPr="00D751A6">
        <w:rPr>
          <w:rFonts w:eastAsia="Times New Roman" w:cs="Arial"/>
          <w:noProof/>
          <w:lang w:eastAsia="cs-CZ"/>
        </w:rPr>
        <w:t xml:space="preserve">echnická </w:t>
      </w:r>
      <w:r w:rsidRPr="009F29A3">
        <w:rPr>
          <w:rFonts w:eastAsia="Times New Roman" w:cs="Arial"/>
          <w:noProof/>
          <w:lang w:eastAsia="cs-CZ"/>
        </w:rPr>
        <w:t>specifikace</w:t>
      </w:r>
      <w:r>
        <w:rPr>
          <w:rFonts w:eastAsia="Times New Roman" w:cs="Arial"/>
          <w:noProof/>
          <w:lang w:eastAsia="cs-CZ"/>
        </w:rPr>
        <w:t xml:space="preserve"> a příloha B – </w:t>
      </w:r>
      <w:r>
        <w:rPr>
          <w:rFonts w:eastAsia="Times New Roman" w:cs="Arial"/>
          <w:color w:val="000000"/>
          <w:lang w:eastAsia="cs-CZ"/>
        </w:rPr>
        <w:t>nabídka č.</w:t>
      </w:r>
      <w:r>
        <w:t> </w:t>
      </w:r>
      <w:r>
        <w:rPr>
          <w:rFonts w:eastAsia="Times New Roman" w:cs="Arial"/>
          <w:color w:val="000000"/>
          <w:lang w:eastAsia="cs-CZ"/>
        </w:rPr>
        <w:t>NV-</w:t>
      </w:r>
      <w:r w:rsidR="00C8322D">
        <w:rPr>
          <w:rFonts w:eastAsia="Times New Roman" w:cs="Arial"/>
          <w:color w:val="000000"/>
          <w:lang w:eastAsia="cs-CZ"/>
        </w:rPr>
        <w:t>504/2023</w:t>
      </w:r>
      <w:r>
        <w:rPr>
          <w:rFonts w:cs="Arial"/>
          <w:color w:val="000000" w:themeColor="text1"/>
        </w:rPr>
        <w:t>.</w:t>
      </w:r>
    </w:p>
    <w:p w14:paraId="7465957B" w14:textId="77777777" w:rsidR="00311B03" w:rsidRPr="00915701" w:rsidRDefault="00311B03" w:rsidP="00915701">
      <w:pPr>
        <w:widowControl w:val="0"/>
        <w:numPr>
          <w:ilvl w:val="0"/>
          <w:numId w:val="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noProof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>
        <w:rPr>
          <w:rFonts w:eastAsia="Times New Roman" w:cs="Arial"/>
          <w:noProof/>
          <w:lang w:eastAsia="cs-CZ"/>
        </w:rPr>
        <w:t>,</w:t>
      </w:r>
      <w:r w:rsidRPr="00915701">
        <w:rPr>
          <w:rFonts w:eastAsia="Times New Roman" w:cs="Arial"/>
          <w:noProof/>
          <w:lang w:eastAsia="cs-CZ"/>
        </w:rPr>
        <w:t xml:space="preserve"> což potvrzují jejich zástupci svými podpisy:</w:t>
      </w:r>
    </w:p>
    <w:p w14:paraId="782474FC" w14:textId="77777777" w:rsidR="00311B03" w:rsidRDefault="00311B03" w:rsidP="00311B03">
      <w:pPr>
        <w:rPr>
          <w:rFonts w:eastAsia="Times New Roman" w:cs="Arial"/>
          <w:color w:val="000000"/>
          <w:lang w:eastAsia="cs-CZ"/>
        </w:rPr>
      </w:pPr>
    </w:p>
    <w:p w14:paraId="29A8D791" w14:textId="77777777" w:rsidR="00311B03" w:rsidRPr="0019419A" w:rsidRDefault="00311B03" w:rsidP="00311B03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</w:p>
    <w:p w14:paraId="4D629E6E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5B64CA1C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44AA8071" w14:textId="319D79A5" w:rsidR="00311B03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015077A0" w14:textId="0709EFF3" w:rsidR="007834C2" w:rsidRDefault="007834C2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2346E0F2" w14:textId="77777777" w:rsidR="007834C2" w:rsidRDefault="007834C2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cs-CZ"/>
        </w:rPr>
      </w:pPr>
      <w:bookmarkStart w:id="2" w:name="_GoBack"/>
      <w:bookmarkEnd w:id="2"/>
    </w:p>
    <w:p w14:paraId="5C0E5AF2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2DC3E555" w14:textId="77777777" w:rsidR="00311B03" w:rsidRPr="0019419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A2A48EC" w14:textId="7141CF1D" w:rsidR="00311B03" w:rsidRPr="00D2445A" w:rsidRDefault="00311B03" w:rsidP="00311B0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</w:r>
      <w:r w:rsidRPr="00D2445A">
        <w:rPr>
          <w:rFonts w:eastAsia="Times New Roman" w:cs="Arial"/>
          <w:color w:val="000000"/>
          <w:lang w:eastAsia="cs-CZ"/>
        </w:rPr>
        <w:tab/>
        <w:t xml:space="preserve"> </w:t>
      </w:r>
    </w:p>
    <w:p w14:paraId="333C4CC4" w14:textId="77777777" w:rsidR="00311B03" w:rsidRPr="00D10D2A" w:rsidRDefault="00311B03" w:rsidP="00311B03">
      <w:pPr>
        <w:keepNext/>
        <w:pageBreakBefore/>
        <w:spacing w:after="0" w:line="240" w:lineRule="auto"/>
        <w:jc w:val="center"/>
        <w:rPr>
          <w:rFonts w:ascii="Calibri" w:eastAsia="Times New Roman" w:hAnsi="Calibri" w:cs="Calibri"/>
          <w:sz w:val="16"/>
          <w:szCs w:val="18"/>
          <w:lang w:eastAsia="cs-CZ"/>
        </w:rPr>
      </w:pPr>
      <w:r w:rsidRPr="0025665A">
        <w:rPr>
          <w:rFonts w:ascii="Calibri" w:eastAsia="Times New Roman" w:hAnsi="Calibri" w:cs="Calibri"/>
          <w:b/>
          <w:sz w:val="28"/>
          <w:szCs w:val="32"/>
          <w:lang w:eastAsia="cs-CZ"/>
        </w:rPr>
        <w:lastRenderedPageBreak/>
        <w:t xml:space="preserve">Příloha A – </w:t>
      </w:r>
      <w:r w:rsidRPr="00D10D2A">
        <w:rPr>
          <w:rFonts w:ascii="Calibri" w:eastAsia="Times New Roman" w:hAnsi="Calibri" w:cs="Calibri"/>
          <w:b/>
          <w:sz w:val="28"/>
          <w:szCs w:val="32"/>
          <w:lang w:eastAsia="cs-CZ"/>
        </w:rPr>
        <w:t>Technická specifikace</w:t>
      </w:r>
    </w:p>
    <w:p w14:paraId="2B59DC89" w14:textId="77777777" w:rsidR="00311B03" w:rsidRPr="00D10D2A" w:rsidRDefault="00311B03" w:rsidP="00311B03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A"/>
          <w:kern w:val="3"/>
          <w:lang w:eastAsia="cs-CZ"/>
        </w:rPr>
      </w:pPr>
      <w:r w:rsidRPr="00D10D2A">
        <w:rPr>
          <w:rFonts w:ascii="Calibri" w:eastAsia="Times New Roman" w:hAnsi="Calibri" w:cs="Calibri"/>
          <w:b/>
          <w:color w:val="00000A"/>
          <w:kern w:val="3"/>
          <w:lang w:eastAsia="cs-CZ"/>
        </w:rPr>
        <w:t>Technické parametry vybavení</w:t>
      </w:r>
    </w:p>
    <w:tbl>
      <w:tblPr>
        <w:tblStyle w:val="Mkatabulky1"/>
        <w:tblpPr w:leftFromText="141" w:rightFromText="141" w:vertAnchor="page" w:horzAnchor="margin" w:tblpY="2581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113"/>
        <w:gridCol w:w="6948"/>
      </w:tblGrid>
      <w:tr w:rsidR="00311B03" w:rsidRPr="00D10D2A" w14:paraId="433F5117" w14:textId="77777777" w:rsidTr="00F70081">
        <w:trPr>
          <w:trHeight w:val="454"/>
        </w:trPr>
        <w:tc>
          <w:tcPr>
            <w:tcW w:w="0" w:type="auto"/>
            <w:shd w:val="clear" w:color="auto" w:fill="E7E6E6"/>
            <w:vAlign w:val="center"/>
          </w:tcPr>
          <w:p w14:paraId="316E4BBD" w14:textId="77777777" w:rsidR="00311B03" w:rsidRPr="00690A10" w:rsidRDefault="00311B03" w:rsidP="00F70081">
            <w:pPr>
              <w:jc w:val="both"/>
              <w:rPr>
                <w:b/>
                <w:bCs/>
                <w:lang w:val="cs-CZ"/>
              </w:rPr>
            </w:pPr>
            <w:r w:rsidRPr="00690A10">
              <w:rPr>
                <w:b/>
                <w:bCs/>
                <w:lang w:val="cs-CZ"/>
              </w:rPr>
              <w:t>Název technologie:</w:t>
            </w:r>
          </w:p>
        </w:tc>
        <w:tc>
          <w:tcPr>
            <w:tcW w:w="0" w:type="auto"/>
            <w:vAlign w:val="center"/>
          </w:tcPr>
          <w:p w14:paraId="6F5C4E93" w14:textId="05B80434" w:rsidR="00311B03" w:rsidRPr="00C8322D" w:rsidRDefault="002429EC" w:rsidP="00F70081">
            <w:pPr>
              <w:jc w:val="both"/>
              <w:rPr>
                <w:b/>
                <w:bCs/>
                <w:lang w:val="cs-CZ"/>
              </w:rPr>
            </w:pPr>
            <w:proofErr w:type="spellStart"/>
            <w:r w:rsidRPr="003B69AA">
              <w:rPr>
                <w:rFonts w:cstheme="minorHAnsi"/>
                <w:b/>
                <w:sz w:val="20"/>
                <w:szCs w:val="20"/>
              </w:rPr>
              <w:t>Svařovací</w:t>
            </w:r>
            <w:proofErr w:type="spellEnd"/>
            <w:r w:rsidRPr="003B69A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B69AA">
              <w:rPr>
                <w:rFonts w:cstheme="minorHAnsi"/>
                <w:b/>
                <w:sz w:val="20"/>
                <w:szCs w:val="20"/>
              </w:rPr>
              <w:t>stoly</w:t>
            </w:r>
            <w:proofErr w:type="spellEnd"/>
          </w:p>
        </w:tc>
      </w:tr>
      <w:tr w:rsidR="00F70081" w:rsidRPr="00D10D2A" w14:paraId="733537C9" w14:textId="77777777" w:rsidTr="00F70081">
        <w:trPr>
          <w:trHeight w:val="7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721D255" w14:textId="78F1DB3C" w:rsidR="00F70081" w:rsidRPr="00690A10" w:rsidRDefault="00F70081" w:rsidP="00F70081">
            <w:pPr>
              <w:jc w:val="both"/>
              <w:rPr>
                <w:b/>
                <w:bCs/>
              </w:rPr>
            </w:pPr>
            <w:proofErr w:type="spellStart"/>
            <w:r w:rsidRPr="002E151F">
              <w:rPr>
                <w:rFonts w:cstheme="minorHAnsi"/>
                <w:b/>
                <w:sz w:val="20"/>
                <w:szCs w:val="20"/>
              </w:rPr>
              <w:t>Počet</w:t>
            </w:r>
            <w:proofErr w:type="spellEnd"/>
            <w:r w:rsidRPr="002E151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151F">
              <w:rPr>
                <w:rFonts w:cstheme="minorHAnsi"/>
                <w:b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8EFAB7" w14:textId="71748188" w:rsidR="00F70081" w:rsidRPr="00DF7067" w:rsidRDefault="00F70081" w:rsidP="00F700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F70081" w:rsidRPr="00D10D2A" w14:paraId="6B83D5EA" w14:textId="77777777" w:rsidTr="00F70081">
        <w:trPr>
          <w:trHeight w:val="7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F16CA93" w14:textId="77777777" w:rsidR="00F70081" w:rsidRPr="000603C4" w:rsidRDefault="00F70081" w:rsidP="00F70081">
            <w:pPr>
              <w:jc w:val="both"/>
              <w:rPr>
                <w:b/>
                <w:bCs/>
                <w:lang w:val="cs-CZ"/>
              </w:rPr>
            </w:pPr>
            <w:r w:rsidRPr="00690A10">
              <w:rPr>
                <w:b/>
                <w:bCs/>
                <w:lang w:val="cs-CZ"/>
              </w:rPr>
              <w:t>Odborná charakteristika pořizovaného vybavení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6666D5" w14:textId="317F5C86" w:rsidR="00F70081" w:rsidRPr="000603C4" w:rsidRDefault="00F70081" w:rsidP="00F70081">
            <w:pPr>
              <w:jc w:val="both"/>
              <w:rPr>
                <w:lang w:val="cs-CZ"/>
              </w:rPr>
            </w:pPr>
            <w:proofErr w:type="spellStart"/>
            <w:r w:rsidRPr="00DF7067">
              <w:rPr>
                <w:rFonts w:cstheme="minorHAnsi"/>
                <w:sz w:val="20"/>
                <w:szCs w:val="20"/>
              </w:rPr>
              <w:t>Jedná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se o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montážní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pracovní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stůl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který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svou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robustní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konstrukc</w:t>
            </w:r>
            <w:r>
              <w:rPr>
                <w:rFonts w:cstheme="minorHAnsi"/>
                <w:sz w:val="20"/>
                <w:szCs w:val="20"/>
              </w:rPr>
              <w:t>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zajišťuj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možnost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stabilního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ukotvení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hmotných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dynamických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zařízení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jako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sou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kolaborativní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roboti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vybavení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laboratoře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další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mechatronické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příslušenství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experimenty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např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sady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odkládací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zásobníky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uchopovacích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hlavic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apod</w:t>
            </w:r>
            <w:proofErr w:type="spellEnd"/>
            <w:r>
              <w:rPr>
                <w:rFonts w:cstheme="minorHAnsi"/>
                <w:sz w:val="20"/>
                <w:szCs w:val="20"/>
              </w:rPr>
              <w:t>.).</w:t>
            </w:r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Stůl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opatřen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montážními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otvory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které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umožňují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rychlé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stabilní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bezpečné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ukotvení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těchto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robotů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k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pevné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pracovní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desce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stolu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stolu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dále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možné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modulárně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upínat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další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potřebné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komponenty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Prvky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lze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rychle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jednoduše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přestavovat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libovolných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pozic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díky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čemuž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zajištěna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flexibilita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vytvoření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celého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experimentálního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pracoviště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Díky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pravidelným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roztečím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děr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lze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prvky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bezpečně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ukotvit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prakticky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libovolné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pozici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rámci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pracovní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desky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stolu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Zajištěním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pevných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pozic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jednotlivých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dílčích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částí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stanoviště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je z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hlediska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programování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přesných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pohybů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robota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klíčové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její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vliv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promítá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celkové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efektivitě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7067">
              <w:rPr>
                <w:rFonts w:cstheme="minorHAnsi"/>
                <w:sz w:val="20"/>
                <w:szCs w:val="20"/>
              </w:rPr>
              <w:t>stanoviště</w:t>
            </w:r>
            <w:proofErr w:type="spellEnd"/>
            <w:r w:rsidRPr="00DF706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70081" w:rsidRPr="00D10D2A" w14:paraId="7F1A647A" w14:textId="77777777" w:rsidTr="00F70081">
        <w:trPr>
          <w:trHeight w:val="1408"/>
        </w:trPr>
        <w:tc>
          <w:tcPr>
            <w:tcW w:w="0" w:type="auto"/>
            <w:shd w:val="clear" w:color="auto" w:fill="E7E6E6"/>
            <w:vAlign w:val="center"/>
          </w:tcPr>
          <w:p w14:paraId="3BB2585C" w14:textId="77777777" w:rsidR="00F70081" w:rsidRPr="000603C4" w:rsidRDefault="00F70081" w:rsidP="00F70081">
            <w:pPr>
              <w:jc w:val="both"/>
              <w:rPr>
                <w:b/>
                <w:bCs/>
                <w:lang w:val="cs-CZ"/>
              </w:rPr>
            </w:pPr>
            <w:r w:rsidRPr="000603C4">
              <w:rPr>
                <w:b/>
                <w:bCs/>
                <w:lang w:val="cs-CZ"/>
              </w:rPr>
              <w:t>Účel požadovaného vybavení (zařízení)</w:t>
            </w:r>
          </w:p>
          <w:p w14:paraId="43F4A00E" w14:textId="77777777" w:rsidR="00F70081" w:rsidRPr="000603C4" w:rsidRDefault="00F70081" w:rsidP="00F70081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0" w:type="auto"/>
          </w:tcPr>
          <w:p w14:paraId="1AAD22BD" w14:textId="3BDA201B" w:rsidR="00F70081" w:rsidRPr="00C8322D" w:rsidRDefault="00F70081" w:rsidP="00F70081">
            <w:pPr>
              <w:jc w:val="both"/>
              <w:rPr>
                <w:lang w:val="cs-CZ"/>
              </w:rPr>
            </w:pPr>
            <w:proofErr w:type="spellStart"/>
            <w:r w:rsidRPr="00B2086E">
              <w:rPr>
                <w:rFonts w:cstheme="minorHAnsi"/>
                <w:sz w:val="20"/>
                <w:szCs w:val="20"/>
              </w:rPr>
              <w:t>Účelem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pořízení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montážního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stolu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vytvoření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bezpečného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B2086E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ergonomického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robotického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pracoviště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rámci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testbed</w:t>
            </w:r>
            <w:r>
              <w:rPr>
                <w:rFonts w:cstheme="minorHAnsi"/>
                <w:sz w:val="20"/>
                <w:szCs w:val="20"/>
              </w:rPr>
              <w:t>u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Umístěním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robotů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menší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velikosti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nosnost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 15 kg)</w:t>
            </w:r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montážní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stoly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zajištěna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lepší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přístupnost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pracoviště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2086E">
              <w:rPr>
                <w:rFonts w:cstheme="minorHAnsi"/>
                <w:sz w:val="20"/>
                <w:szCs w:val="20"/>
              </w:rPr>
              <w:t xml:space="preserve">z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čehož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vyplývá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celkově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jednoduší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možnost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obsluhy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daného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pracoviště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a s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tím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související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jednoduší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kooperace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s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robotem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která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zejména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pro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kolaborativní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úlohy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klíčová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Kombinací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více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stolů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možné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vytvořit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modulární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systém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stanovišť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která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mezi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sebou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mohou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být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ve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vzájemné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2086E">
              <w:rPr>
                <w:rFonts w:cstheme="minorHAnsi"/>
                <w:sz w:val="20"/>
                <w:szCs w:val="20"/>
              </w:rPr>
              <w:t>interakci</w:t>
            </w:r>
            <w:proofErr w:type="spellEnd"/>
            <w:r w:rsidRPr="00B2086E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328DA8E3" w14:textId="77777777" w:rsidR="00311B03" w:rsidRPr="00D10D2A" w:rsidRDefault="00311B03" w:rsidP="00311B03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color w:val="00000A"/>
          <w:kern w:val="3"/>
          <w:sz w:val="20"/>
          <w:szCs w:val="20"/>
          <w:lang w:eastAsia="cs-CZ"/>
        </w:rPr>
      </w:pPr>
    </w:p>
    <w:tbl>
      <w:tblPr>
        <w:tblStyle w:val="Mkatabulky"/>
        <w:tblW w:w="935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190"/>
        <w:gridCol w:w="2055"/>
        <w:gridCol w:w="1276"/>
      </w:tblGrid>
      <w:tr w:rsidR="003B738F" w:rsidRPr="002E151F" w14:paraId="0A89BCA0" w14:textId="77777777" w:rsidTr="00F70081">
        <w:tc>
          <w:tcPr>
            <w:tcW w:w="2830" w:type="dxa"/>
            <w:vMerge w:val="restart"/>
            <w:shd w:val="clear" w:color="auto" w:fill="auto"/>
            <w:vAlign w:val="center"/>
          </w:tcPr>
          <w:p w14:paraId="17C93A64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Technické parametry: </w:t>
            </w:r>
          </w:p>
          <w:p w14:paraId="1DD1DDFB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nejdůležitější minimální vč. konkrétních hodnot</w:t>
            </w:r>
          </w:p>
        </w:tc>
        <w:tc>
          <w:tcPr>
            <w:tcW w:w="3190" w:type="dxa"/>
          </w:tcPr>
          <w:p w14:paraId="173D9CE2" w14:textId="77777777" w:rsidR="003B738F" w:rsidRPr="002E151F" w:rsidRDefault="003B738F" w:rsidP="00F7008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Popis parametru:</w:t>
            </w:r>
          </w:p>
        </w:tc>
        <w:tc>
          <w:tcPr>
            <w:tcW w:w="2055" w:type="dxa"/>
          </w:tcPr>
          <w:p w14:paraId="31B85482" w14:textId="77777777" w:rsidR="003B738F" w:rsidRPr="002E151F" w:rsidRDefault="003B738F" w:rsidP="00F7008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Požadovaná hodnota:</w:t>
            </w:r>
          </w:p>
        </w:tc>
        <w:tc>
          <w:tcPr>
            <w:tcW w:w="1276" w:type="dxa"/>
          </w:tcPr>
          <w:p w14:paraId="078EC0DE" w14:textId="77777777" w:rsidR="003B738F" w:rsidRPr="002E151F" w:rsidRDefault="003B738F" w:rsidP="00F70081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Závaznost:</w:t>
            </w:r>
          </w:p>
        </w:tc>
      </w:tr>
      <w:tr w:rsidR="003B738F" w:rsidRPr="0069060A" w14:paraId="7FCA9903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6115ED89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21468F71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Minimální rozměr pracovní desky</w:t>
            </w:r>
          </w:p>
        </w:tc>
        <w:tc>
          <w:tcPr>
            <w:tcW w:w="2055" w:type="dxa"/>
          </w:tcPr>
          <w:p w14:paraId="2AF9A065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1000x1000 mm</w:t>
            </w:r>
          </w:p>
        </w:tc>
        <w:tc>
          <w:tcPr>
            <w:tcW w:w="1276" w:type="dxa"/>
          </w:tcPr>
          <w:p w14:paraId="458AFAF6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14:paraId="4F3B5C88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1A5D0CA4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7EBAAF7D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Tloušťka pracovní desky stolu</w:t>
            </w:r>
          </w:p>
        </w:tc>
        <w:tc>
          <w:tcPr>
            <w:tcW w:w="2055" w:type="dxa"/>
          </w:tcPr>
          <w:p w14:paraId="5AEB4C4A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12 – </w:t>
            </w:r>
            <w:proofErr w:type="gramStart"/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15mm</w:t>
            </w:r>
            <w:proofErr w:type="gramEnd"/>
          </w:p>
        </w:tc>
        <w:tc>
          <w:tcPr>
            <w:tcW w:w="1276" w:type="dxa"/>
          </w:tcPr>
          <w:p w14:paraId="0FDA92B8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:rsidDel="009F2E68" w14:paraId="491A22AB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3359B662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13B69370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Povrchová úprava desky stolu</w:t>
            </w:r>
          </w:p>
        </w:tc>
        <w:tc>
          <w:tcPr>
            <w:tcW w:w="2055" w:type="dxa"/>
          </w:tcPr>
          <w:p w14:paraId="5E42EE40" w14:textId="77777777" w:rsidR="003B738F" w:rsidRPr="0069060A" w:rsidDel="009F2E68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plasmanitridace</w:t>
            </w:r>
            <w:proofErr w:type="spellEnd"/>
          </w:p>
        </w:tc>
        <w:tc>
          <w:tcPr>
            <w:tcW w:w="1276" w:type="dxa"/>
          </w:tcPr>
          <w:p w14:paraId="48BB00CA" w14:textId="77777777" w:rsidR="003B738F" w:rsidRPr="0069060A" w:rsidDel="009F2E68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14:paraId="6D96BE78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0AB0D96F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3D922C99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Průměr montážních otvorů stolu</w:t>
            </w:r>
          </w:p>
        </w:tc>
        <w:tc>
          <w:tcPr>
            <w:tcW w:w="2055" w:type="dxa"/>
          </w:tcPr>
          <w:p w14:paraId="2BC5C90B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 mm</w:t>
            </w:r>
          </w:p>
        </w:tc>
        <w:tc>
          <w:tcPr>
            <w:tcW w:w="1276" w:type="dxa"/>
          </w:tcPr>
          <w:p w14:paraId="5DBE6E35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14:paraId="7B5B82B3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4B15EBEB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14:paraId="2308669F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Rozteč montážních otvorů stolu</w:t>
            </w:r>
          </w:p>
        </w:tc>
        <w:tc>
          <w:tcPr>
            <w:tcW w:w="2055" w:type="dxa"/>
          </w:tcPr>
          <w:p w14:paraId="1455A9D9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 mm</w:t>
            </w:r>
          </w:p>
        </w:tc>
        <w:tc>
          <w:tcPr>
            <w:tcW w:w="1276" w:type="dxa"/>
          </w:tcPr>
          <w:p w14:paraId="35619345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14:paraId="7BB20B08" w14:textId="77777777" w:rsidTr="00F70081">
        <w:tc>
          <w:tcPr>
            <w:tcW w:w="2830" w:type="dxa"/>
            <w:vMerge w:val="restart"/>
            <w:shd w:val="clear" w:color="auto" w:fill="auto"/>
            <w:vAlign w:val="center"/>
          </w:tcPr>
          <w:p w14:paraId="00B1F58E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E151F">
              <w:rPr>
                <w:rFonts w:asciiTheme="minorHAnsi" w:hAnsiTheme="minorHAnsi" w:cstheme="minorHAnsi"/>
                <w:b/>
                <w:sz w:val="20"/>
                <w:szCs w:val="20"/>
              </w:rPr>
              <w:t>Výbava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</w:tcPr>
          <w:p w14:paraId="46260B0C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Nohy s kolečkem </w:t>
            </w:r>
          </w:p>
        </w:tc>
        <w:tc>
          <w:tcPr>
            <w:tcW w:w="1276" w:type="dxa"/>
          </w:tcPr>
          <w:p w14:paraId="3C82A99F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906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14:paraId="2345C5EB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785E1CAD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D7F12E8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Upínací rozhraní pro T-lože</w:t>
            </w:r>
          </w:p>
        </w:tc>
        <w:tc>
          <w:tcPr>
            <w:tcW w:w="1276" w:type="dxa"/>
          </w:tcPr>
          <w:p w14:paraId="1F052414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  <w:tr w:rsidR="003B738F" w:rsidRPr="0069060A" w14:paraId="3D18C0C2" w14:textId="77777777" w:rsidTr="00F70081">
        <w:tc>
          <w:tcPr>
            <w:tcW w:w="2830" w:type="dxa"/>
            <w:vMerge/>
            <w:shd w:val="clear" w:color="auto" w:fill="auto"/>
            <w:vAlign w:val="center"/>
          </w:tcPr>
          <w:p w14:paraId="46C69A1E" w14:textId="77777777" w:rsidR="003B738F" w:rsidRPr="002E151F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C135141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Spojovací prvky pro spojení stolů </w:t>
            </w:r>
          </w:p>
        </w:tc>
        <w:tc>
          <w:tcPr>
            <w:tcW w:w="1276" w:type="dxa"/>
          </w:tcPr>
          <w:p w14:paraId="1C211B15" w14:textId="77777777" w:rsidR="003B738F" w:rsidRPr="0069060A" w:rsidRDefault="003B738F" w:rsidP="00F70081">
            <w:pPr>
              <w:pStyle w:val="Standard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Podmínka</w:t>
            </w:r>
          </w:p>
        </w:tc>
      </w:tr>
    </w:tbl>
    <w:p w14:paraId="36FF874A" w14:textId="77777777" w:rsidR="003B738F" w:rsidRDefault="003B738F"/>
    <w:sectPr w:rsidR="003B738F" w:rsidSect="00F70081">
      <w:headerReference w:type="default" r:id="rId7"/>
      <w:footerReference w:type="default" r:id="rId8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050FB" w14:textId="77777777" w:rsidR="00543458" w:rsidRDefault="00543458">
      <w:pPr>
        <w:spacing w:after="0" w:line="240" w:lineRule="auto"/>
      </w:pPr>
      <w:r>
        <w:separator/>
      </w:r>
    </w:p>
  </w:endnote>
  <w:endnote w:type="continuationSeparator" w:id="0">
    <w:p w14:paraId="65B30221" w14:textId="77777777" w:rsidR="00543458" w:rsidRDefault="0054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19C67F" w14:textId="77777777" w:rsidR="00F70081" w:rsidRDefault="00F70081" w:rsidP="00F7008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0A3A5D6" wp14:editId="611DE712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3367FB2" wp14:editId="6CCDA78D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28A1CEE6" wp14:editId="628B1F00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0E312DDA" wp14:editId="0FB8B8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E0E3AE" w14:textId="07DBFC40" w:rsidR="00F70081" w:rsidRDefault="00F70081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4C6AB2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4C6AB2"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5A8B797A" w14:textId="77777777" w:rsidR="00F70081" w:rsidRDefault="00F700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0E3D" w14:textId="77777777" w:rsidR="00543458" w:rsidRDefault="00543458">
      <w:pPr>
        <w:spacing w:after="0" w:line="240" w:lineRule="auto"/>
      </w:pPr>
      <w:r>
        <w:separator/>
      </w:r>
    </w:p>
  </w:footnote>
  <w:footnote w:type="continuationSeparator" w:id="0">
    <w:p w14:paraId="13600934" w14:textId="77777777" w:rsidR="00543458" w:rsidRDefault="0054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DA46" w14:textId="77777777" w:rsidR="00F70081" w:rsidRDefault="00F70081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314F5BBD" wp14:editId="4C7F241F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44999786" wp14:editId="5356B67C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D55"/>
    <w:multiLevelType w:val="hybridMultilevel"/>
    <w:tmpl w:val="D8EC663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18DE"/>
    <w:multiLevelType w:val="hybridMultilevel"/>
    <w:tmpl w:val="7308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0358FE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F3219"/>
    <w:multiLevelType w:val="singleLevel"/>
    <w:tmpl w:val="9EAA78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5F3074B1"/>
    <w:multiLevelType w:val="multilevel"/>
    <w:tmpl w:val="D67CEB3C"/>
    <w:styleLink w:val="LFO27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03"/>
    <w:rsid w:val="00144C39"/>
    <w:rsid w:val="001B3076"/>
    <w:rsid w:val="002429EC"/>
    <w:rsid w:val="00252AF2"/>
    <w:rsid w:val="00286673"/>
    <w:rsid w:val="00295443"/>
    <w:rsid w:val="002A46B5"/>
    <w:rsid w:val="00311B03"/>
    <w:rsid w:val="00370E1D"/>
    <w:rsid w:val="003B738F"/>
    <w:rsid w:val="0043445A"/>
    <w:rsid w:val="004C6AB2"/>
    <w:rsid w:val="00542CAE"/>
    <w:rsid w:val="00543458"/>
    <w:rsid w:val="005569CF"/>
    <w:rsid w:val="00614E9B"/>
    <w:rsid w:val="006F04E8"/>
    <w:rsid w:val="00761E89"/>
    <w:rsid w:val="007834C2"/>
    <w:rsid w:val="007C5FC8"/>
    <w:rsid w:val="008D3BAD"/>
    <w:rsid w:val="008E4A79"/>
    <w:rsid w:val="00900F2B"/>
    <w:rsid w:val="00915701"/>
    <w:rsid w:val="00A2727B"/>
    <w:rsid w:val="00AB1847"/>
    <w:rsid w:val="00B05C88"/>
    <w:rsid w:val="00BA3C61"/>
    <w:rsid w:val="00BC3A70"/>
    <w:rsid w:val="00C8322D"/>
    <w:rsid w:val="00CD4758"/>
    <w:rsid w:val="00CE738A"/>
    <w:rsid w:val="00D06573"/>
    <w:rsid w:val="00D20247"/>
    <w:rsid w:val="00D27171"/>
    <w:rsid w:val="00D933B6"/>
    <w:rsid w:val="00DE5FBC"/>
    <w:rsid w:val="00EB596D"/>
    <w:rsid w:val="00EC53B9"/>
    <w:rsid w:val="00F1244E"/>
    <w:rsid w:val="00F6210E"/>
    <w:rsid w:val="00F70081"/>
    <w:rsid w:val="00FA700A"/>
    <w:rsid w:val="00F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AE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1B03"/>
  </w:style>
  <w:style w:type="paragraph" w:styleId="Nadpis1">
    <w:name w:val="heading 1"/>
    <w:basedOn w:val="Normln"/>
    <w:next w:val="Normln"/>
    <w:link w:val="Nadpis1Char"/>
    <w:uiPriority w:val="9"/>
    <w:qFormat/>
    <w:rsid w:val="00311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311B03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311B03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1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B03"/>
  </w:style>
  <w:style w:type="paragraph" w:styleId="Zpat">
    <w:name w:val="footer"/>
    <w:basedOn w:val="Normln"/>
    <w:link w:val="ZpatChar"/>
    <w:uiPriority w:val="99"/>
    <w:unhideWhenUsed/>
    <w:rsid w:val="00311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B03"/>
  </w:style>
  <w:style w:type="paragraph" w:styleId="Odstavecseseznamem">
    <w:name w:val="List Paragraph"/>
    <w:basedOn w:val="Normln"/>
    <w:uiPriority w:val="34"/>
    <w:qFormat/>
    <w:rsid w:val="00311B03"/>
    <w:pPr>
      <w:ind w:left="720"/>
      <w:contextualSpacing/>
    </w:pPr>
  </w:style>
  <w:style w:type="paragraph" w:customStyle="1" w:styleId="Nzevsmlouvy">
    <w:name w:val="Název smlouvy"/>
    <w:basedOn w:val="Normln"/>
    <w:rsid w:val="00311B0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311B03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11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311B03"/>
    <w:pPr>
      <w:widowControl w:val="0"/>
      <w:numPr>
        <w:numId w:val="6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311B03"/>
    <w:rPr>
      <w:rFonts w:eastAsia="Times New Roman" w:cs="Arial"/>
      <w:color w:val="00000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311B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27">
    <w:name w:val="LFO27"/>
    <w:basedOn w:val="Bezseznamu"/>
    <w:rsid w:val="00311B03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11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FC3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D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D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D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D8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832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C8322D"/>
    <w:pPr>
      <w:spacing w:after="0" w:line="240" w:lineRule="auto"/>
      <w:ind w:firstLine="709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2317</Words>
  <Characters>13671</Characters>
  <Application>Microsoft Office Word</Application>
  <DocSecurity>0</DocSecurity>
  <Lines>113</Lines>
  <Paragraphs>31</Paragraphs>
  <ScaleCrop>false</ScaleCrop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2023-05-18T13:33:00Z</dcterms:created>
  <dcterms:modified xsi:type="dcterms:W3CDTF">2023-05-18T13:33:00Z</dcterms:modified>
</cp:coreProperties>
</file>