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C12" w:rsidRPr="00521F25" w:rsidRDefault="00F97C12" w:rsidP="00F97C12">
      <w:pPr>
        <w:ind w:left="720" w:firstLine="720"/>
        <w:rPr>
          <w:rFonts w:cs="Arial"/>
          <w:b/>
          <w:sz w:val="28"/>
          <w:szCs w:val="28"/>
        </w:rPr>
      </w:pPr>
      <w:proofErr w:type="gramStart"/>
      <w:r w:rsidRPr="00521F25">
        <w:rPr>
          <w:rFonts w:cs="Arial"/>
          <w:b/>
          <w:sz w:val="28"/>
          <w:szCs w:val="28"/>
        </w:rPr>
        <w:t>D O D A T E K  č.</w:t>
      </w:r>
      <w:proofErr w:type="gramEnd"/>
      <w:r w:rsidRPr="00521F25">
        <w:rPr>
          <w:rFonts w:cs="Arial"/>
          <w:b/>
          <w:sz w:val="28"/>
          <w:szCs w:val="28"/>
        </w:rPr>
        <w:t xml:space="preserve"> 1  S M L O U V Y  O  D Í L O </w:t>
      </w:r>
    </w:p>
    <w:p w:rsidR="00F97C12" w:rsidRPr="00521F25" w:rsidRDefault="00F97C12" w:rsidP="00F97C12">
      <w:pPr>
        <w:pBdr>
          <w:bottom w:val="single" w:sz="4" w:space="1" w:color="auto"/>
        </w:pBdr>
        <w:jc w:val="center"/>
        <w:rPr>
          <w:rFonts w:cs="Arial"/>
          <w:sz w:val="22"/>
          <w:szCs w:val="22"/>
        </w:rPr>
      </w:pPr>
      <w:r w:rsidRPr="00521F25">
        <w:rPr>
          <w:rFonts w:cs="Arial"/>
          <w:sz w:val="22"/>
          <w:szCs w:val="22"/>
        </w:rPr>
        <w:t xml:space="preserve">uzavřený podle ustanovení § </w:t>
      </w:r>
      <w:smartTag w:uri="urn:schemas-microsoft-com:office:smarttags" w:element="metricconverter">
        <w:smartTagPr>
          <w:attr w:name="ProductID" w:val="2586 a"/>
        </w:smartTagPr>
        <w:r w:rsidRPr="00521F25">
          <w:rPr>
            <w:rFonts w:cs="Arial"/>
            <w:sz w:val="22"/>
            <w:szCs w:val="22"/>
          </w:rPr>
          <w:t>2586 a</w:t>
        </w:r>
      </w:smartTag>
      <w:r w:rsidRPr="00521F25">
        <w:rPr>
          <w:rFonts w:cs="Arial"/>
          <w:sz w:val="22"/>
          <w:szCs w:val="22"/>
        </w:rPr>
        <w:t xml:space="preserve"> následujících zákona č. 89/2012 Sb., občanský zákoník, ve znění pozdějších předpisů</w:t>
      </w:r>
    </w:p>
    <w:p w:rsidR="00F97C12" w:rsidRPr="00521F25" w:rsidRDefault="00F97C12" w:rsidP="00912E68">
      <w:pPr>
        <w:spacing w:after="0"/>
        <w:rPr>
          <w:rFonts w:cs="Arial"/>
          <w:sz w:val="22"/>
          <w:szCs w:val="22"/>
        </w:rPr>
      </w:pPr>
      <w:r w:rsidRPr="00521F25">
        <w:rPr>
          <w:rFonts w:cs="Arial"/>
          <w:sz w:val="22"/>
          <w:szCs w:val="22"/>
        </w:rPr>
        <w:t>Číslo smlouvy o dílo objednatele:</w:t>
      </w:r>
      <w:r w:rsidRPr="00521F25">
        <w:rPr>
          <w:rFonts w:cs="Arial"/>
          <w:sz w:val="22"/>
          <w:szCs w:val="22"/>
        </w:rPr>
        <w:tab/>
        <w:t>0</w:t>
      </w:r>
      <w:r>
        <w:rPr>
          <w:rFonts w:cs="Arial"/>
          <w:sz w:val="22"/>
          <w:szCs w:val="22"/>
        </w:rPr>
        <w:t>677</w:t>
      </w:r>
      <w:r w:rsidRPr="00521F25">
        <w:rPr>
          <w:rFonts w:cs="Arial"/>
          <w:sz w:val="22"/>
          <w:szCs w:val="22"/>
        </w:rPr>
        <w:t>/ÚIS/2</w:t>
      </w:r>
      <w:r>
        <w:rPr>
          <w:rFonts w:cs="Arial"/>
          <w:sz w:val="22"/>
          <w:szCs w:val="22"/>
        </w:rPr>
        <w:t>0</w:t>
      </w:r>
      <w:r w:rsidRPr="00521F25">
        <w:rPr>
          <w:rFonts w:cs="Arial"/>
          <w:sz w:val="22"/>
          <w:szCs w:val="22"/>
        </w:rPr>
        <w:t xml:space="preserve">       </w:t>
      </w:r>
    </w:p>
    <w:p w:rsidR="00F97C12" w:rsidRPr="00521F25" w:rsidRDefault="00F97C12" w:rsidP="00912E68">
      <w:pPr>
        <w:spacing w:after="0"/>
        <w:rPr>
          <w:rFonts w:cs="Arial"/>
          <w:sz w:val="22"/>
          <w:szCs w:val="22"/>
        </w:rPr>
      </w:pPr>
      <w:r w:rsidRPr="00521F25">
        <w:rPr>
          <w:rFonts w:cs="Arial"/>
          <w:sz w:val="22"/>
          <w:szCs w:val="22"/>
        </w:rPr>
        <w:t xml:space="preserve">Číslo smlouvy o dílo zhotovitele:    </w:t>
      </w:r>
      <w:r w:rsidRPr="00521F25">
        <w:rPr>
          <w:rFonts w:cs="Arial"/>
          <w:sz w:val="22"/>
          <w:szCs w:val="22"/>
        </w:rPr>
        <w:tab/>
      </w:r>
      <w:r>
        <w:rPr>
          <w:rFonts w:cs="Arial"/>
          <w:sz w:val="22"/>
          <w:szCs w:val="22"/>
        </w:rPr>
        <w:t>18/20-PS</w:t>
      </w:r>
    </w:p>
    <w:p w:rsidR="00F97C12" w:rsidRPr="00521F25" w:rsidRDefault="00F97C12" w:rsidP="00F97C12">
      <w:pPr>
        <w:rPr>
          <w:rFonts w:cs="Arial"/>
          <w:sz w:val="22"/>
          <w:szCs w:val="22"/>
        </w:rPr>
      </w:pPr>
    </w:p>
    <w:p w:rsidR="00F97C12" w:rsidRPr="00521F25" w:rsidRDefault="00F97C12" w:rsidP="00F97C12">
      <w:pPr>
        <w:rPr>
          <w:rFonts w:cs="Arial"/>
          <w:sz w:val="22"/>
          <w:szCs w:val="22"/>
        </w:rPr>
      </w:pPr>
    </w:p>
    <w:p w:rsidR="00F97C12" w:rsidRPr="00CD409B" w:rsidRDefault="00F97C12" w:rsidP="00F97C12">
      <w:pPr>
        <w:pStyle w:val="Nadpis1"/>
        <w:numPr>
          <w:ilvl w:val="0"/>
          <w:numId w:val="45"/>
        </w:numPr>
        <w:spacing w:before="0" w:after="0"/>
        <w:jc w:val="center"/>
        <w:rPr>
          <w:rFonts w:cs="Arial"/>
          <w:sz w:val="22"/>
          <w:szCs w:val="22"/>
        </w:rPr>
      </w:pPr>
      <w:r w:rsidRPr="00CD409B">
        <w:rPr>
          <w:rFonts w:cs="Arial"/>
          <w:sz w:val="22"/>
          <w:szCs w:val="22"/>
        </w:rPr>
        <w:t>Smluvní strany</w:t>
      </w:r>
    </w:p>
    <w:p w:rsidR="00F97C12" w:rsidRPr="00521F25" w:rsidRDefault="00F97C12" w:rsidP="00F97C12">
      <w:pPr>
        <w:rPr>
          <w:rFonts w:cs="Arial"/>
          <w:sz w:val="22"/>
          <w:szCs w:val="22"/>
        </w:rPr>
      </w:pPr>
    </w:p>
    <w:tbl>
      <w:tblPr>
        <w:tblW w:w="9575" w:type="dxa"/>
        <w:tblLook w:val="04A0" w:firstRow="1" w:lastRow="0" w:firstColumn="1" w:lastColumn="0" w:noHBand="0" w:noVBand="1"/>
      </w:tblPr>
      <w:tblGrid>
        <w:gridCol w:w="2308"/>
        <w:gridCol w:w="52"/>
        <w:gridCol w:w="6926"/>
        <w:gridCol w:w="289"/>
      </w:tblGrid>
      <w:tr w:rsidR="00F97C12" w:rsidRPr="00521F25" w:rsidTr="00495680">
        <w:trPr>
          <w:gridAfter w:val="1"/>
          <w:wAfter w:w="289" w:type="dxa"/>
        </w:trPr>
        <w:tc>
          <w:tcPr>
            <w:tcW w:w="2308" w:type="dxa"/>
            <w:hideMark/>
          </w:tcPr>
          <w:p w:rsidR="00F97C12" w:rsidRPr="00521F25" w:rsidRDefault="00F97C12" w:rsidP="00912E68">
            <w:pPr>
              <w:spacing w:after="0"/>
              <w:rPr>
                <w:rFonts w:cs="Arial"/>
                <w:sz w:val="22"/>
                <w:szCs w:val="22"/>
              </w:rPr>
            </w:pPr>
            <w:r w:rsidRPr="00521F25">
              <w:rPr>
                <w:rFonts w:cs="Arial"/>
                <w:b/>
                <w:sz w:val="22"/>
                <w:szCs w:val="22"/>
              </w:rPr>
              <w:t>Objednatel:</w:t>
            </w:r>
            <w:r w:rsidRPr="00521F25">
              <w:rPr>
                <w:rFonts w:cs="Arial"/>
                <w:b/>
                <w:sz w:val="22"/>
                <w:szCs w:val="22"/>
              </w:rPr>
              <w:tab/>
            </w:r>
          </w:p>
        </w:tc>
        <w:tc>
          <w:tcPr>
            <w:tcW w:w="6978" w:type="dxa"/>
            <w:gridSpan w:val="2"/>
            <w:hideMark/>
          </w:tcPr>
          <w:p w:rsidR="00F97C12" w:rsidRPr="00521F25" w:rsidRDefault="00F97C12" w:rsidP="00912E68">
            <w:pPr>
              <w:spacing w:after="0"/>
              <w:rPr>
                <w:rFonts w:cs="Arial"/>
                <w:sz w:val="22"/>
                <w:szCs w:val="22"/>
              </w:rPr>
            </w:pPr>
            <w:r w:rsidRPr="00521F25">
              <w:rPr>
                <w:rFonts w:cs="Arial"/>
                <w:sz w:val="22"/>
                <w:szCs w:val="22"/>
              </w:rPr>
              <w:t xml:space="preserve">  Brněnské vodárny a kanalizace, a.s.</w:t>
            </w:r>
          </w:p>
        </w:tc>
      </w:tr>
      <w:tr w:rsidR="00F97C12" w:rsidRPr="00521F25" w:rsidTr="00495680">
        <w:trPr>
          <w:gridAfter w:val="1"/>
          <w:wAfter w:w="289" w:type="dxa"/>
        </w:trPr>
        <w:tc>
          <w:tcPr>
            <w:tcW w:w="2308" w:type="dxa"/>
            <w:hideMark/>
          </w:tcPr>
          <w:p w:rsidR="00F97C12" w:rsidRPr="00521F25" w:rsidRDefault="00F97C12" w:rsidP="00912E68">
            <w:pPr>
              <w:spacing w:after="0"/>
              <w:rPr>
                <w:rFonts w:cs="Arial"/>
                <w:sz w:val="22"/>
                <w:szCs w:val="22"/>
              </w:rPr>
            </w:pPr>
            <w:r w:rsidRPr="00521F25">
              <w:rPr>
                <w:rFonts w:cs="Arial"/>
                <w:sz w:val="22"/>
                <w:szCs w:val="22"/>
              </w:rPr>
              <w:t>Sídlo:</w:t>
            </w:r>
          </w:p>
        </w:tc>
        <w:tc>
          <w:tcPr>
            <w:tcW w:w="6978" w:type="dxa"/>
            <w:gridSpan w:val="2"/>
            <w:hideMark/>
          </w:tcPr>
          <w:p w:rsidR="00F97C12" w:rsidRPr="00521F25" w:rsidRDefault="00F97C12" w:rsidP="00912E68">
            <w:pPr>
              <w:spacing w:after="0"/>
              <w:rPr>
                <w:rFonts w:cs="Arial"/>
                <w:sz w:val="22"/>
                <w:szCs w:val="22"/>
              </w:rPr>
            </w:pPr>
            <w:r w:rsidRPr="00521F25">
              <w:rPr>
                <w:rFonts w:cs="Arial"/>
                <w:sz w:val="22"/>
                <w:szCs w:val="22"/>
              </w:rPr>
              <w:t xml:space="preserve">  Pisárecká 555/1a, Pisárky, 603 00 Brno</w:t>
            </w:r>
          </w:p>
        </w:tc>
      </w:tr>
      <w:tr w:rsidR="00F97C12" w:rsidRPr="00521F25" w:rsidTr="00495680">
        <w:trPr>
          <w:gridAfter w:val="1"/>
          <w:wAfter w:w="289" w:type="dxa"/>
        </w:trPr>
        <w:tc>
          <w:tcPr>
            <w:tcW w:w="2308" w:type="dxa"/>
          </w:tcPr>
          <w:p w:rsidR="00F97C12" w:rsidRPr="00521F25" w:rsidRDefault="00F97C12" w:rsidP="00912E68">
            <w:pPr>
              <w:spacing w:after="0"/>
              <w:rPr>
                <w:rFonts w:cs="Arial"/>
                <w:sz w:val="22"/>
                <w:szCs w:val="22"/>
              </w:rPr>
            </w:pPr>
          </w:p>
        </w:tc>
        <w:tc>
          <w:tcPr>
            <w:tcW w:w="6978" w:type="dxa"/>
            <w:gridSpan w:val="2"/>
            <w:hideMark/>
          </w:tcPr>
          <w:p w:rsidR="00F97C12" w:rsidRPr="00521F25" w:rsidRDefault="00F97C12" w:rsidP="00912E68">
            <w:pPr>
              <w:spacing w:after="0"/>
              <w:rPr>
                <w:rFonts w:cs="Arial"/>
                <w:sz w:val="22"/>
                <w:szCs w:val="22"/>
              </w:rPr>
            </w:pPr>
            <w:r w:rsidRPr="00521F25">
              <w:rPr>
                <w:rFonts w:cs="Arial"/>
                <w:sz w:val="22"/>
                <w:szCs w:val="22"/>
              </w:rPr>
              <w:t xml:space="preserve">  společnost zapsaná u Krajského soudu v Brně, oddíl B, vložka 783</w:t>
            </w:r>
          </w:p>
        </w:tc>
      </w:tr>
      <w:tr w:rsidR="00F97C12" w:rsidRPr="00521F25" w:rsidTr="00495680">
        <w:trPr>
          <w:gridAfter w:val="1"/>
          <w:wAfter w:w="289" w:type="dxa"/>
        </w:trPr>
        <w:tc>
          <w:tcPr>
            <w:tcW w:w="2308" w:type="dxa"/>
            <w:hideMark/>
          </w:tcPr>
          <w:p w:rsidR="00F97C12" w:rsidRPr="00521F25" w:rsidRDefault="00F97C12" w:rsidP="00912E68">
            <w:pPr>
              <w:spacing w:after="0"/>
              <w:rPr>
                <w:rFonts w:cs="Arial"/>
                <w:sz w:val="22"/>
                <w:szCs w:val="22"/>
              </w:rPr>
            </w:pPr>
            <w:r w:rsidRPr="00521F25">
              <w:rPr>
                <w:rFonts w:cs="Arial"/>
                <w:sz w:val="22"/>
                <w:szCs w:val="22"/>
              </w:rPr>
              <w:t xml:space="preserve">Zastoupený:               </w:t>
            </w:r>
          </w:p>
        </w:tc>
        <w:tc>
          <w:tcPr>
            <w:tcW w:w="6978" w:type="dxa"/>
            <w:gridSpan w:val="2"/>
            <w:hideMark/>
          </w:tcPr>
          <w:p w:rsidR="00F97C12" w:rsidRPr="00521F25" w:rsidRDefault="00F97C12" w:rsidP="00912E68">
            <w:pPr>
              <w:spacing w:after="0"/>
              <w:rPr>
                <w:rFonts w:cs="Arial"/>
                <w:sz w:val="22"/>
                <w:szCs w:val="22"/>
              </w:rPr>
            </w:pPr>
            <w:r w:rsidRPr="00521F25">
              <w:rPr>
                <w:rFonts w:cs="Arial"/>
                <w:sz w:val="22"/>
                <w:szCs w:val="22"/>
              </w:rPr>
              <w:t xml:space="preserve">  Ing. Danielem  </w:t>
            </w:r>
            <w:proofErr w:type="spellStart"/>
            <w:r w:rsidRPr="00521F25">
              <w:rPr>
                <w:rFonts w:cs="Arial"/>
                <w:sz w:val="22"/>
                <w:szCs w:val="22"/>
              </w:rPr>
              <w:t>Stružem</w:t>
            </w:r>
            <w:proofErr w:type="spellEnd"/>
            <w:r w:rsidRPr="00521F25">
              <w:rPr>
                <w:rFonts w:cs="Arial"/>
                <w:sz w:val="22"/>
                <w:szCs w:val="22"/>
              </w:rPr>
              <w:t>, MBA, předsedou představenstva</w:t>
            </w:r>
          </w:p>
        </w:tc>
      </w:tr>
      <w:tr w:rsidR="00F97C12" w:rsidRPr="00521F25" w:rsidTr="00495680">
        <w:trPr>
          <w:gridAfter w:val="1"/>
          <w:wAfter w:w="289" w:type="dxa"/>
        </w:trPr>
        <w:tc>
          <w:tcPr>
            <w:tcW w:w="2308" w:type="dxa"/>
          </w:tcPr>
          <w:p w:rsidR="00F97C12" w:rsidRPr="00521F25" w:rsidRDefault="00F97C12" w:rsidP="00912E68">
            <w:pPr>
              <w:spacing w:after="0"/>
              <w:rPr>
                <w:rFonts w:cs="Arial"/>
                <w:color w:val="FF0000"/>
                <w:sz w:val="22"/>
                <w:szCs w:val="22"/>
              </w:rPr>
            </w:pPr>
          </w:p>
        </w:tc>
        <w:tc>
          <w:tcPr>
            <w:tcW w:w="6978" w:type="dxa"/>
            <w:gridSpan w:val="2"/>
            <w:hideMark/>
          </w:tcPr>
          <w:tbl>
            <w:tblPr>
              <w:tblW w:w="0" w:type="auto"/>
              <w:tblLook w:val="04A0" w:firstRow="1" w:lastRow="0" w:firstColumn="1" w:lastColumn="0" w:noHBand="0" w:noVBand="1"/>
            </w:tblPr>
            <w:tblGrid>
              <w:gridCol w:w="6762"/>
            </w:tblGrid>
            <w:tr w:rsidR="00F97C12" w:rsidRPr="00521F25" w:rsidTr="00495680">
              <w:tc>
                <w:tcPr>
                  <w:tcW w:w="6762" w:type="dxa"/>
                </w:tcPr>
                <w:p w:rsidR="00F97C12" w:rsidRPr="00521F25" w:rsidRDefault="00F97C12" w:rsidP="00C10628">
                  <w:pPr>
                    <w:spacing w:after="0"/>
                    <w:rPr>
                      <w:rFonts w:cs="Arial"/>
                      <w:sz w:val="22"/>
                      <w:szCs w:val="22"/>
                    </w:rPr>
                  </w:pPr>
                  <w:r w:rsidRPr="00521F25">
                    <w:rPr>
                      <w:rFonts w:cs="Arial"/>
                      <w:sz w:val="22"/>
                      <w:szCs w:val="22"/>
                    </w:rPr>
                    <w:t xml:space="preserve">k podpisu smlouvy je oprávněn </w:t>
                  </w:r>
                  <w:r w:rsidR="00C10628">
                    <w:rPr>
                      <w:rFonts w:cs="Arial"/>
                      <w:sz w:val="22"/>
                      <w:szCs w:val="22"/>
                    </w:rPr>
                    <w:t>XXX</w:t>
                  </w:r>
                  <w:r w:rsidRPr="00521F25">
                    <w:rPr>
                      <w:rFonts w:cs="Arial"/>
                      <w:sz w:val="22"/>
                      <w:szCs w:val="22"/>
                    </w:rPr>
                    <w:t xml:space="preserve"> </w:t>
                  </w:r>
                </w:p>
              </w:tc>
            </w:tr>
            <w:tr w:rsidR="00F97C12" w:rsidRPr="00521F25" w:rsidTr="00495680">
              <w:tc>
                <w:tcPr>
                  <w:tcW w:w="6762" w:type="dxa"/>
                </w:tcPr>
                <w:p w:rsidR="00F97C12" w:rsidRPr="00521F25" w:rsidRDefault="00F97C12" w:rsidP="00912E68">
                  <w:pPr>
                    <w:spacing w:after="0"/>
                    <w:rPr>
                      <w:rFonts w:cs="Arial"/>
                      <w:sz w:val="22"/>
                      <w:szCs w:val="22"/>
                    </w:rPr>
                  </w:pPr>
                </w:p>
              </w:tc>
            </w:tr>
          </w:tbl>
          <w:p w:rsidR="00F97C12" w:rsidRPr="00521F25" w:rsidRDefault="00F97C12" w:rsidP="00912E68">
            <w:pPr>
              <w:spacing w:after="0"/>
              <w:rPr>
                <w:rFonts w:cs="Arial"/>
                <w:sz w:val="22"/>
                <w:szCs w:val="22"/>
              </w:rPr>
            </w:pPr>
          </w:p>
        </w:tc>
      </w:tr>
      <w:tr w:rsidR="00F97C12" w:rsidRPr="00521F25" w:rsidTr="00495680">
        <w:trPr>
          <w:gridAfter w:val="1"/>
          <w:wAfter w:w="289" w:type="dxa"/>
        </w:trPr>
        <w:tc>
          <w:tcPr>
            <w:tcW w:w="2308" w:type="dxa"/>
            <w:hideMark/>
          </w:tcPr>
          <w:p w:rsidR="00F97C12" w:rsidRPr="00521F25" w:rsidRDefault="00F97C12" w:rsidP="00912E68">
            <w:pPr>
              <w:spacing w:after="0"/>
              <w:rPr>
                <w:rFonts w:cs="Arial"/>
                <w:sz w:val="22"/>
                <w:szCs w:val="22"/>
              </w:rPr>
            </w:pPr>
            <w:r w:rsidRPr="00521F25">
              <w:rPr>
                <w:rFonts w:cs="Arial"/>
                <w:sz w:val="22"/>
                <w:szCs w:val="22"/>
              </w:rPr>
              <w:t>IČO:</w:t>
            </w:r>
          </w:p>
        </w:tc>
        <w:tc>
          <w:tcPr>
            <w:tcW w:w="6978" w:type="dxa"/>
            <w:gridSpan w:val="2"/>
            <w:hideMark/>
          </w:tcPr>
          <w:p w:rsidR="00F97C12" w:rsidRPr="00521F25" w:rsidRDefault="00F97C12" w:rsidP="00912E68">
            <w:pPr>
              <w:spacing w:after="0"/>
              <w:rPr>
                <w:rFonts w:cs="Arial"/>
                <w:sz w:val="22"/>
                <w:szCs w:val="22"/>
              </w:rPr>
            </w:pPr>
            <w:r w:rsidRPr="00521F25">
              <w:rPr>
                <w:rFonts w:cs="Arial"/>
                <w:sz w:val="22"/>
                <w:szCs w:val="22"/>
              </w:rPr>
              <w:t xml:space="preserve">  463 47 275</w:t>
            </w:r>
          </w:p>
        </w:tc>
      </w:tr>
      <w:tr w:rsidR="00F97C12" w:rsidRPr="00521F25" w:rsidTr="00495680">
        <w:trPr>
          <w:gridAfter w:val="1"/>
          <w:wAfter w:w="289" w:type="dxa"/>
        </w:trPr>
        <w:tc>
          <w:tcPr>
            <w:tcW w:w="2308" w:type="dxa"/>
            <w:hideMark/>
          </w:tcPr>
          <w:p w:rsidR="00F97C12" w:rsidRPr="00521F25" w:rsidRDefault="00F97C12" w:rsidP="00912E68">
            <w:pPr>
              <w:spacing w:after="0"/>
              <w:rPr>
                <w:rFonts w:cs="Arial"/>
                <w:sz w:val="22"/>
                <w:szCs w:val="22"/>
              </w:rPr>
            </w:pPr>
            <w:r w:rsidRPr="00521F25">
              <w:rPr>
                <w:rFonts w:cs="Arial"/>
                <w:sz w:val="22"/>
                <w:szCs w:val="22"/>
              </w:rPr>
              <w:t>DIČ:</w:t>
            </w:r>
          </w:p>
        </w:tc>
        <w:tc>
          <w:tcPr>
            <w:tcW w:w="6978" w:type="dxa"/>
            <w:gridSpan w:val="2"/>
            <w:hideMark/>
          </w:tcPr>
          <w:p w:rsidR="00F97C12" w:rsidRPr="00521F25" w:rsidRDefault="00F97C12" w:rsidP="00912E68">
            <w:pPr>
              <w:spacing w:after="0"/>
              <w:rPr>
                <w:rFonts w:cs="Arial"/>
                <w:sz w:val="22"/>
                <w:szCs w:val="22"/>
              </w:rPr>
            </w:pPr>
            <w:r w:rsidRPr="00521F25">
              <w:rPr>
                <w:rFonts w:cs="Arial"/>
                <w:sz w:val="22"/>
                <w:szCs w:val="22"/>
              </w:rPr>
              <w:t xml:space="preserve">  CZ46347275</w:t>
            </w:r>
          </w:p>
        </w:tc>
      </w:tr>
      <w:tr w:rsidR="00F97C12" w:rsidRPr="00521F25" w:rsidTr="00495680">
        <w:trPr>
          <w:gridAfter w:val="1"/>
          <w:wAfter w:w="289" w:type="dxa"/>
        </w:trPr>
        <w:tc>
          <w:tcPr>
            <w:tcW w:w="2308" w:type="dxa"/>
            <w:hideMark/>
          </w:tcPr>
          <w:p w:rsidR="00F97C12" w:rsidRPr="00521F25" w:rsidRDefault="00F97C12" w:rsidP="00912E68">
            <w:pPr>
              <w:spacing w:after="0"/>
              <w:rPr>
                <w:rFonts w:cs="Arial"/>
                <w:sz w:val="22"/>
                <w:szCs w:val="22"/>
              </w:rPr>
            </w:pPr>
            <w:r w:rsidRPr="00521F25">
              <w:rPr>
                <w:rFonts w:cs="Arial"/>
                <w:sz w:val="22"/>
                <w:szCs w:val="22"/>
              </w:rPr>
              <w:t>Bankovní spojení:</w:t>
            </w:r>
          </w:p>
        </w:tc>
        <w:tc>
          <w:tcPr>
            <w:tcW w:w="6978" w:type="dxa"/>
            <w:gridSpan w:val="2"/>
            <w:hideMark/>
          </w:tcPr>
          <w:p w:rsidR="00F97C12" w:rsidRPr="00521F25" w:rsidRDefault="00F97C12" w:rsidP="00912E68">
            <w:pPr>
              <w:spacing w:after="0"/>
              <w:rPr>
                <w:rFonts w:cs="Arial"/>
                <w:sz w:val="22"/>
                <w:szCs w:val="22"/>
              </w:rPr>
            </w:pPr>
            <w:r w:rsidRPr="00521F25">
              <w:rPr>
                <w:rFonts w:cs="Arial"/>
                <w:sz w:val="22"/>
                <w:szCs w:val="22"/>
              </w:rPr>
              <w:t xml:space="preserve">  Komerční banka, a.s., Brno-město</w:t>
            </w:r>
          </w:p>
        </w:tc>
      </w:tr>
      <w:tr w:rsidR="00F97C12" w:rsidRPr="00521F25" w:rsidTr="00495680">
        <w:trPr>
          <w:gridAfter w:val="1"/>
          <w:wAfter w:w="289" w:type="dxa"/>
        </w:trPr>
        <w:tc>
          <w:tcPr>
            <w:tcW w:w="2308" w:type="dxa"/>
            <w:hideMark/>
          </w:tcPr>
          <w:p w:rsidR="00F97C12" w:rsidRPr="00521F25" w:rsidRDefault="00F97C12" w:rsidP="00912E68">
            <w:pPr>
              <w:spacing w:after="0"/>
              <w:rPr>
                <w:rFonts w:cs="Arial"/>
                <w:sz w:val="22"/>
                <w:szCs w:val="22"/>
              </w:rPr>
            </w:pPr>
            <w:r w:rsidRPr="00521F25">
              <w:rPr>
                <w:rFonts w:cs="Arial"/>
                <w:sz w:val="22"/>
                <w:szCs w:val="22"/>
              </w:rPr>
              <w:t>číslo účtu:</w:t>
            </w:r>
            <w:r w:rsidRPr="00521F25">
              <w:rPr>
                <w:rFonts w:cs="Arial"/>
                <w:sz w:val="22"/>
                <w:szCs w:val="22"/>
              </w:rPr>
              <w:tab/>
            </w:r>
          </w:p>
        </w:tc>
        <w:tc>
          <w:tcPr>
            <w:tcW w:w="6978" w:type="dxa"/>
            <w:gridSpan w:val="2"/>
            <w:hideMark/>
          </w:tcPr>
          <w:p w:rsidR="00F97C12" w:rsidRPr="00521F25" w:rsidRDefault="00F97C12" w:rsidP="00912E68">
            <w:pPr>
              <w:spacing w:after="0"/>
              <w:rPr>
                <w:rFonts w:cs="Arial"/>
                <w:sz w:val="22"/>
                <w:szCs w:val="22"/>
              </w:rPr>
            </w:pPr>
            <w:r w:rsidRPr="00521F25">
              <w:rPr>
                <w:rFonts w:cs="Arial"/>
                <w:sz w:val="22"/>
                <w:szCs w:val="22"/>
              </w:rPr>
              <w:t xml:space="preserve">  5501621/0100</w:t>
            </w:r>
          </w:p>
        </w:tc>
      </w:tr>
      <w:tr w:rsidR="00F97C12" w:rsidRPr="00521F25" w:rsidTr="00495680">
        <w:trPr>
          <w:gridAfter w:val="1"/>
          <w:wAfter w:w="289" w:type="dxa"/>
        </w:trPr>
        <w:tc>
          <w:tcPr>
            <w:tcW w:w="2308" w:type="dxa"/>
          </w:tcPr>
          <w:p w:rsidR="00F97C12" w:rsidRPr="00521F25" w:rsidRDefault="00F97C12" w:rsidP="00912E68">
            <w:pPr>
              <w:spacing w:after="0"/>
              <w:rPr>
                <w:rFonts w:cs="Arial"/>
                <w:sz w:val="22"/>
                <w:szCs w:val="22"/>
              </w:rPr>
            </w:pPr>
          </w:p>
        </w:tc>
        <w:tc>
          <w:tcPr>
            <w:tcW w:w="6978" w:type="dxa"/>
            <w:gridSpan w:val="2"/>
          </w:tcPr>
          <w:p w:rsidR="00F97C12" w:rsidRPr="00521F25" w:rsidRDefault="00F97C12" w:rsidP="00912E68">
            <w:pPr>
              <w:spacing w:after="0"/>
              <w:rPr>
                <w:rFonts w:cs="Arial"/>
                <w:sz w:val="22"/>
                <w:szCs w:val="22"/>
              </w:rPr>
            </w:pPr>
          </w:p>
        </w:tc>
      </w:tr>
      <w:tr w:rsidR="00F97C12" w:rsidRPr="00521F25" w:rsidTr="00495680">
        <w:tc>
          <w:tcPr>
            <w:tcW w:w="2360" w:type="dxa"/>
            <w:gridSpan w:val="2"/>
          </w:tcPr>
          <w:p w:rsidR="00F97C12" w:rsidRPr="00521F25" w:rsidRDefault="00F97C12" w:rsidP="00912E68">
            <w:pPr>
              <w:spacing w:after="0"/>
              <w:rPr>
                <w:rFonts w:cs="Arial"/>
                <w:sz w:val="22"/>
                <w:szCs w:val="22"/>
              </w:rPr>
            </w:pPr>
          </w:p>
        </w:tc>
        <w:tc>
          <w:tcPr>
            <w:tcW w:w="7215" w:type="dxa"/>
            <w:gridSpan w:val="2"/>
          </w:tcPr>
          <w:p w:rsidR="00F97C12" w:rsidRPr="00521F25" w:rsidRDefault="00F97C12" w:rsidP="00912E68">
            <w:pPr>
              <w:spacing w:after="0"/>
              <w:rPr>
                <w:rFonts w:cs="Arial"/>
                <w:sz w:val="22"/>
                <w:szCs w:val="22"/>
              </w:rPr>
            </w:pPr>
            <w:r w:rsidRPr="00521F25">
              <w:rPr>
                <w:rFonts w:cs="Arial"/>
                <w:sz w:val="22"/>
                <w:szCs w:val="22"/>
              </w:rPr>
              <w:t>ve věcech technických jsou oprávněni jednat techničtí zástupci:</w:t>
            </w:r>
          </w:p>
        </w:tc>
      </w:tr>
      <w:tr w:rsidR="00F97C12" w:rsidRPr="00521F25" w:rsidTr="00495680">
        <w:tc>
          <w:tcPr>
            <w:tcW w:w="2360" w:type="dxa"/>
            <w:gridSpan w:val="2"/>
          </w:tcPr>
          <w:p w:rsidR="00F97C12" w:rsidRPr="00521F25" w:rsidRDefault="00F97C12" w:rsidP="00912E68">
            <w:pPr>
              <w:spacing w:after="0"/>
              <w:rPr>
                <w:rFonts w:cs="Arial"/>
                <w:sz w:val="22"/>
                <w:szCs w:val="22"/>
              </w:rPr>
            </w:pPr>
          </w:p>
        </w:tc>
        <w:tc>
          <w:tcPr>
            <w:tcW w:w="7215" w:type="dxa"/>
            <w:gridSpan w:val="2"/>
          </w:tcPr>
          <w:p w:rsidR="00F97C12" w:rsidRPr="00723530" w:rsidRDefault="00C10628" w:rsidP="00912E68">
            <w:pPr>
              <w:spacing w:after="0"/>
              <w:rPr>
                <w:rFonts w:cs="Arial"/>
                <w:sz w:val="22"/>
                <w:szCs w:val="22"/>
              </w:rPr>
            </w:pPr>
            <w:r>
              <w:rPr>
                <w:rFonts w:cs="Arial"/>
                <w:sz w:val="22"/>
                <w:szCs w:val="22"/>
              </w:rPr>
              <w:t>XXX</w:t>
            </w:r>
            <w:r w:rsidR="00F97C12" w:rsidRPr="00723530">
              <w:rPr>
                <w:rFonts w:cs="Arial"/>
                <w:sz w:val="22"/>
                <w:szCs w:val="22"/>
              </w:rPr>
              <w:t xml:space="preserve"> </w:t>
            </w:r>
          </w:p>
        </w:tc>
      </w:tr>
      <w:tr w:rsidR="00F97C12" w:rsidRPr="00521F25" w:rsidTr="00495680">
        <w:tc>
          <w:tcPr>
            <w:tcW w:w="2360" w:type="dxa"/>
            <w:gridSpan w:val="2"/>
          </w:tcPr>
          <w:p w:rsidR="00F97C12" w:rsidRPr="00521F25" w:rsidRDefault="00F97C12" w:rsidP="00912E68">
            <w:pPr>
              <w:spacing w:after="0"/>
              <w:rPr>
                <w:rFonts w:cs="Arial"/>
                <w:sz w:val="22"/>
                <w:szCs w:val="22"/>
              </w:rPr>
            </w:pPr>
          </w:p>
        </w:tc>
        <w:tc>
          <w:tcPr>
            <w:tcW w:w="7215" w:type="dxa"/>
            <w:gridSpan w:val="2"/>
          </w:tcPr>
          <w:p w:rsidR="00F97C12" w:rsidRPr="00723530" w:rsidRDefault="00C10628" w:rsidP="00912E68">
            <w:pPr>
              <w:spacing w:after="0"/>
              <w:rPr>
                <w:rFonts w:cs="Arial"/>
                <w:sz w:val="22"/>
                <w:szCs w:val="22"/>
              </w:rPr>
            </w:pPr>
            <w:r>
              <w:rPr>
                <w:rFonts w:cs="Arial"/>
                <w:sz w:val="22"/>
                <w:szCs w:val="22"/>
              </w:rPr>
              <w:t>XXX</w:t>
            </w:r>
          </w:p>
        </w:tc>
      </w:tr>
    </w:tbl>
    <w:p w:rsidR="006B7412" w:rsidRDefault="006B7412" w:rsidP="00F97C12">
      <w:pPr>
        <w:jc w:val="right"/>
        <w:rPr>
          <w:rFonts w:cs="Arial"/>
          <w:b/>
          <w:sz w:val="22"/>
          <w:szCs w:val="22"/>
        </w:rPr>
      </w:pPr>
    </w:p>
    <w:p w:rsidR="00F97C12" w:rsidRPr="00521F25" w:rsidRDefault="00F97C12" w:rsidP="00F97C12">
      <w:pPr>
        <w:jc w:val="right"/>
        <w:rPr>
          <w:rFonts w:cs="Arial"/>
          <w:b/>
          <w:sz w:val="22"/>
          <w:szCs w:val="22"/>
        </w:rPr>
      </w:pPr>
      <w:r w:rsidRPr="00521F25">
        <w:rPr>
          <w:rFonts w:cs="Arial"/>
          <w:b/>
          <w:sz w:val="22"/>
          <w:szCs w:val="22"/>
        </w:rPr>
        <w:t>(„objednatel“)</w:t>
      </w:r>
    </w:p>
    <w:p w:rsidR="00F97C12" w:rsidRPr="00912E68" w:rsidRDefault="00F97C12" w:rsidP="006B7412">
      <w:pPr>
        <w:spacing w:after="0"/>
        <w:rPr>
          <w:rFonts w:cs="Arial"/>
          <w:b/>
          <w:sz w:val="22"/>
          <w:szCs w:val="22"/>
        </w:rPr>
      </w:pPr>
    </w:p>
    <w:p w:rsidR="00F97C12" w:rsidRPr="00912E68" w:rsidRDefault="00F97C12" w:rsidP="00912E68">
      <w:pPr>
        <w:spacing w:after="0"/>
        <w:jc w:val="right"/>
        <w:rPr>
          <w:rFonts w:cs="Arial"/>
          <w:b/>
          <w:sz w:val="22"/>
          <w:szCs w:val="22"/>
        </w:rPr>
      </w:pPr>
    </w:p>
    <w:tbl>
      <w:tblPr>
        <w:tblW w:w="0" w:type="auto"/>
        <w:tblLook w:val="04A0" w:firstRow="1" w:lastRow="0" w:firstColumn="1" w:lastColumn="0" w:noHBand="0" w:noVBand="1"/>
      </w:tblPr>
      <w:tblGrid>
        <w:gridCol w:w="2308"/>
        <w:gridCol w:w="6978"/>
      </w:tblGrid>
      <w:tr w:rsidR="00F97C12" w:rsidRPr="00912E68" w:rsidTr="00495680">
        <w:tc>
          <w:tcPr>
            <w:tcW w:w="2308" w:type="dxa"/>
            <w:shd w:val="clear" w:color="auto" w:fill="auto"/>
          </w:tcPr>
          <w:p w:rsidR="00F97C12" w:rsidRPr="00912E68" w:rsidRDefault="00F97C12" w:rsidP="00912E68">
            <w:pPr>
              <w:spacing w:after="0"/>
              <w:rPr>
                <w:rFonts w:cs="Arial"/>
                <w:sz w:val="22"/>
                <w:szCs w:val="22"/>
              </w:rPr>
            </w:pPr>
          </w:p>
        </w:tc>
        <w:tc>
          <w:tcPr>
            <w:tcW w:w="6978" w:type="dxa"/>
            <w:shd w:val="clear" w:color="auto" w:fill="auto"/>
          </w:tcPr>
          <w:p w:rsidR="00F97C12" w:rsidRPr="00912E68" w:rsidRDefault="00F97C12" w:rsidP="00912E68">
            <w:pPr>
              <w:spacing w:after="0"/>
              <w:jc w:val="right"/>
              <w:rPr>
                <w:rFonts w:cs="Arial"/>
                <w:sz w:val="22"/>
                <w:szCs w:val="22"/>
              </w:rPr>
            </w:pPr>
          </w:p>
        </w:tc>
      </w:tr>
      <w:tr w:rsidR="00F97C12" w:rsidRPr="00912E68" w:rsidTr="00495680">
        <w:tc>
          <w:tcPr>
            <w:tcW w:w="2308" w:type="dxa"/>
            <w:shd w:val="clear" w:color="auto" w:fill="auto"/>
          </w:tcPr>
          <w:p w:rsidR="00F97C12" w:rsidRPr="00912E68" w:rsidRDefault="00F97C12" w:rsidP="00912E68">
            <w:pPr>
              <w:spacing w:after="0"/>
              <w:rPr>
                <w:rFonts w:cs="Arial"/>
                <w:b/>
                <w:sz w:val="22"/>
                <w:szCs w:val="22"/>
              </w:rPr>
            </w:pPr>
            <w:r w:rsidRPr="00912E68">
              <w:rPr>
                <w:rFonts w:cs="Arial"/>
                <w:b/>
                <w:sz w:val="22"/>
                <w:szCs w:val="22"/>
              </w:rPr>
              <w:t>Zhotovitel:</w:t>
            </w:r>
          </w:p>
          <w:p w:rsidR="00F97C12" w:rsidRPr="00912E68" w:rsidRDefault="00F97C12" w:rsidP="00912E68">
            <w:pPr>
              <w:spacing w:after="0"/>
              <w:rPr>
                <w:rFonts w:cs="Arial"/>
                <w:sz w:val="22"/>
                <w:szCs w:val="22"/>
              </w:rPr>
            </w:pPr>
          </w:p>
        </w:tc>
        <w:tc>
          <w:tcPr>
            <w:tcW w:w="6978" w:type="dxa"/>
          </w:tcPr>
          <w:p w:rsidR="00F97C12" w:rsidRPr="00912E68" w:rsidRDefault="00F97C12" w:rsidP="00912E68">
            <w:pPr>
              <w:spacing w:after="0"/>
              <w:rPr>
                <w:rFonts w:cs="Arial"/>
                <w:sz w:val="22"/>
                <w:szCs w:val="22"/>
              </w:rPr>
            </w:pPr>
            <w:r w:rsidRPr="00912E68">
              <w:rPr>
                <w:rFonts w:cs="Arial"/>
                <w:sz w:val="22"/>
                <w:szCs w:val="22"/>
              </w:rPr>
              <w:t>STABIL s.r.o.</w:t>
            </w:r>
          </w:p>
          <w:p w:rsidR="00F97C12" w:rsidRPr="00912E68" w:rsidRDefault="00F97C12" w:rsidP="00912E68">
            <w:pPr>
              <w:spacing w:after="0"/>
              <w:rPr>
                <w:rFonts w:cs="Arial"/>
                <w:sz w:val="22"/>
                <w:szCs w:val="22"/>
              </w:rPr>
            </w:pPr>
            <w:r w:rsidRPr="00912E68">
              <w:rPr>
                <w:rFonts w:cs="Arial"/>
                <w:sz w:val="22"/>
                <w:szCs w:val="22"/>
              </w:rPr>
              <w:t>Brno, Hlinky 142c, PSČ 60300</w:t>
            </w:r>
          </w:p>
        </w:tc>
      </w:tr>
      <w:tr w:rsidR="00F97C12" w:rsidRPr="00912E68" w:rsidTr="00495680">
        <w:tc>
          <w:tcPr>
            <w:tcW w:w="2308" w:type="dxa"/>
            <w:shd w:val="clear" w:color="auto" w:fill="auto"/>
          </w:tcPr>
          <w:p w:rsidR="00F97C12" w:rsidRPr="00912E68" w:rsidRDefault="00F97C12" w:rsidP="00912E68">
            <w:pPr>
              <w:spacing w:after="0"/>
              <w:rPr>
                <w:rFonts w:cs="Arial"/>
                <w:sz w:val="22"/>
                <w:szCs w:val="22"/>
              </w:rPr>
            </w:pPr>
          </w:p>
        </w:tc>
        <w:tc>
          <w:tcPr>
            <w:tcW w:w="6978" w:type="dxa"/>
          </w:tcPr>
          <w:p w:rsidR="00F97C12" w:rsidRPr="00912E68" w:rsidRDefault="00F97C12" w:rsidP="00912E68">
            <w:pPr>
              <w:spacing w:after="0"/>
              <w:rPr>
                <w:rFonts w:cs="Arial"/>
                <w:sz w:val="22"/>
                <w:szCs w:val="22"/>
              </w:rPr>
            </w:pPr>
          </w:p>
        </w:tc>
      </w:tr>
      <w:tr w:rsidR="00F97C12" w:rsidRPr="00912E68" w:rsidTr="00495680">
        <w:tc>
          <w:tcPr>
            <w:tcW w:w="2308" w:type="dxa"/>
            <w:shd w:val="clear" w:color="auto" w:fill="auto"/>
          </w:tcPr>
          <w:p w:rsidR="00F97C12" w:rsidRPr="00912E68" w:rsidRDefault="00F97C12" w:rsidP="00912E68">
            <w:pPr>
              <w:spacing w:after="0"/>
              <w:rPr>
                <w:rFonts w:cs="Arial"/>
                <w:sz w:val="22"/>
                <w:szCs w:val="22"/>
              </w:rPr>
            </w:pPr>
            <w:r w:rsidRPr="00912E68">
              <w:rPr>
                <w:rFonts w:cs="Arial"/>
                <w:sz w:val="22"/>
                <w:szCs w:val="22"/>
              </w:rPr>
              <w:t>Zastoupený:</w:t>
            </w:r>
          </w:p>
        </w:tc>
        <w:tc>
          <w:tcPr>
            <w:tcW w:w="6978" w:type="dxa"/>
          </w:tcPr>
          <w:p w:rsidR="00F97C12" w:rsidRPr="00912E68" w:rsidRDefault="00F97C12" w:rsidP="00912E68">
            <w:pPr>
              <w:spacing w:after="0"/>
              <w:rPr>
                <w:rFonts w:cs="Arial"/>
                <w:sz w:val="22"/>
                <w:szCs w:val="22"/>
              </w:rPr>
            </w:pPr>
            <w:r w:rsidRPr="00912E68">
              <w:rPr>
                <w:rFonts w:cs="Arial"/>
                <w:sz w:val="22"/>
                <w:szCs w:val="22"/>
              </w:rPr>
              <w:t>Ing. Pavlem Bínou, jednatelem</w:t>
            </w:r>
          </w:p>
        </w:tc>
      </w:tr>
      <w:tr w:rsidR="00F97C12" w:rsidRPr="00912E68" w:rsidTr="00495680">
        <w:tc>
          <w:tcPr>
            <w:tcW w:w="2308" w:type="dxa"/>
            <w:shd w:val="clear" w:color="auto" w:fill="auto"/>
          </w:tcPr>
          <w:p w:rsidR="00F97C12" w:rsidRPr="00912E68" w:rsidRDefault="00F97C12" w:rsidP="00912E68">
            <w:pPr>
              <w:spacing w:after="0"/>
              <w:rPr>
                <w:rFonts w:cs="Arial"/>
                <w:sz w:val="22"/>
                <w:szCs w:val="22"/>
              </w:rPr>
            </w:pPr>
          </w:p>
        </w:tc>
        <w:tc>
          <w:tcPr>
            <w:tcW w:w="6978" w:type="dxa"/>
          </w:tcPr>
          <w:p w:rsidR="00F97C12" w:rsidRPr="00912E68" w:rsidRDefault="00F97C12" w:rsidP="00912E68">
            <w:pPr>
              <w:spacing w:after="0"/>
              <w:rPr>
                <w:rFonts w:cs="Arial"/>
                <w:sz w:val="22"/>
                <w:szCs w:val="22"/>
              </w:rPr>
            </w:pPr>
            <w:r w:rsidRPr="00912E68">
              <w:rPr>
                <w:rFonts w:cs="Arial"/>
                <w:sz w:val="22"/>
                <w:szCs w:val="22"/>
              </w:rPr>
              <w:t>společnost zapsaná u Krajského soudu v Brně, oddíl C, vložka 17072</w:t>
            </w:r>
          </w:p>
        </w:tc>
      </w:tr>
      <w:tr w:rsidR="00F97C12" w:rsidRPr="00912E68" w:rsidTr="00495680">
        <w:tc>
          <w:tcPr>
            <w:tcW w:w="2308" w:type="dxa"/>
            <w:shd w:val="clear" w:color="auto" w:fill="auto"/>
          </w:tcPr>
          <w:p w:rsidR="00F97C12" w:rsidRPr="00912E68" w:rsidRDefault="00F97C12" w:rsidP="00912E68">
            <w:pPr>
              <w:spacing w:after="0"/>
              <w:rPr>
                <w:rFonts w:cs="Arial"/>
                <w:sz w:val="22"/>
                <w:szCs w:val="22"/>
              </w:rPr>
            </w:pPr>
            <w:r w:rsidRPr="00912E68">
              <w:rPr>
                <w:rFonts w:cs="Arial"/>
                <w:sz w:val="22"/>
                <w:szCs w:val="22"/>
              </w:rPr>
              <w:t>IČO:</w:t>
            </w:r>
          </w:p>
        </w:tc>
        <w:tc>
          <w:tcPr>
            <w:tcW w:w="6978" w:type="dxa"/>
          </w:tcPr>
          <w:p w:rsidR="00F97C12" w:rsidRPr="00912E68" w:rsidRDefault="00F97C12" w:rsidP="00912E68">
            <w:pPr>
              <w:spacing w:after="0"/>
              <w:rPr>
                <w:rFonts w:cs="Arial"/>
                <w:sz w:val="22"/>
                <w:szCs w:val="22"/>
              </w:rPr>
            </w:pPr>
            <w:r w:rsidRPr="00912E68">
              <w:rPr>
                <w:rFonts w:cs="Arial"/>
                <w:sz w:val="22"/>
                <w:szCs w:val="22"/>
              </w:rPr>
              <w:t>607 27 012</w:t>
            </w:r>
          </w:p>
        </w:tc>
      </w:tr>
      <w:tr w:rsidR="00F97C12" w:rsidRPr="00912E68" w:rsidTr="00495680">
        <w:tc>
          <w:tcPr>
            <w:tcW w:w="2308" w:type="dxa"/>
            <w:shd w:val="clear" w:color="auto" w:fill="auto"/>
          </w:tcPr>
          <w:p w:rsidR="00F97C12" w:rsidRPr="00912E68" w:rsidRDefault="00F97C12" w:rsidP="00912E68">
            <w:pPr>
              <w:spacing w:after="0"/>
              <w:rPr>
                <w:rFonts w:cs="Arial"/>
                <w:sz w:val="22"/>
                <w:szCs w:val="22"/>
              </w:rPr>
            </w:pPr>
            <w:r w:rsidRPr="00912E68">
              <w:rPr>
                <w:rFonts w:cs="Arial"/>
                <w:sz w:val="22"/>
                <w:szCs w:val="22"/>
              </w:rPr>
              <w:t>DIČ:</w:t>
            </w:r>
          </w:p>
        </w:tc>
        <w:tc>
          <w:tcPr>
            <w:tcW w:w="6978" w:type="dxa"/>
          </w:tcPr>
          <w:p w:rsidR="00F97C12" w:rsidRPr="00912E68" w:rsidRDefault="00F97C12" w:rsidP="00912E68">
            <w:pPr>
              <w:spacing w:after="0"/>
              <w:rPr>
                <w:rFonts w:cs="Arial"/>
                <w:sz w:val="22"/>
                <w:szCs w:val="22"/>
              </w:rPr>
            </w:pPr>
            <w:r w:rsidRPr="00912E68">
              <w:rPr>
                <w:rFonts w:cs="Arial"/>
                <w:sz w:val="22"/>
                <w:szCs w:val="22"/>
              </w:rPr>
              <w:t>CZ60727012</w:t>
            </w:r>
          </w:p>
        </w:tc>
      </w:tr>
      <w:tr w:rsidR="00F97C12" w:rsidRPr="00912E68" w:rsidTr="00495680">
        <w:tc>
          <w:tcPr>
            <w:tcW w:w="2308" w:type="dxa"/>
            <w:shd w:val="clear" w:color="auto" w:fill="auto"/>
          </w:tcPr>
          <w:p w:rsidR="00F97C12" w:rsidRPr="00912E68" w:rsidRDefault="00F97C12" w:rsidP="00912E68">
            <w:pPr>
              <w:spacing w:after="0"/>
              <w:rPr>
                <w:rFonts w:cs="Arial"/>
                <w:sz w:val="22"/>
                <w:szCs w:val="22"/>
              </w:rPr>
            </w:pPr>
            <w:r w:rsidRPr="00912E68">
              <w:rPr>
                <w:rFonts w:cs="Arial"/>
                <w:sz w:val="22"/>
                <w:szCs w:val="22"/>
              </w:rPr>
              <w:t>Bankovní spojení:</w:t>
            </w:r>
          </w:p>
        </w:tc>
        <w:tc>
          <w:tcPr>
            <w:tcW w:w="6978" w:type="dxa"/>
          </w:tcPr>
          <w:p w:rsidR="00F97C12" w:rsidRPr="00912E68" w:rsidRDefault="00C10628" w:rsidP="00912E68">
            <w:pPr>
              <w:spacing w:after="0"/>
              <w:rPr>
                <w:rFonts w:cs="Arial"/>
                <w:sz w:val="22"/>
                <w:szCs w:val="22"/>
              </w:rPr>
            </w:pPr>
            <w:r>
              <w:rPr>
                <w:rFonts w:cs="Arial"/>
                <w:sz w:val="22"/>
                <w:szCs w:val="22"/>
              </w:rPr>
              <w:t>XXX</w:t>
            </w:r>
          </w:p>
        </w:tc>
      </w:tr>
      <w:tr w:rsidR="00F97C12" w:rsidRPr="00912E68" w:rsidTr="00495680">
        <w:trPr>
          <w:trHeight w:val="318"/>
        </w:trPr>
        <w:tc>
          <w:tcPr>
            <w:tcW w:w="2308" w:type="dxa"/>
            <w:shd w:val="clear" w:color="auto" w:fill="auto"/>
          </w:tcPr>
          <w:p w:rsidR="00F97C12" w:rsidRPr="00912E68" w:rsidRDefault="00F97C12" w:rsidP="00912E68">
            <w:pPr>
              <w:spacing w:after="0"/>
              <w:rPr>
                <w:rFonts w:cs="Arial"/>
                <w:sz w:val="22"/>
                <w:szCs w:val="22"/>
              </w:rPr>
            </w:pPr>
            <w:r w:rsidRPr="00912E68">
              <w:rPr>
                <w:rFonts w:cs="Arial"/>
                <w:sz w:val="22"/>
                <w:szCs w:val="22"/>
              </w:rPr>
              <w:t>číslo účtu:</w:t>
            </w:r>
          </w:p>
        </w:tc>
        <w:tc>
          <w:tcPr>
            <w:tcW w:w="6978" w:type="dxa"/>
          </w:tcPr>
          <w:p w:rsidR="00F97C12" w:rsidRPr="00912E68" w:rsidRDefault="00C10628" w:rsidP="00912E68">
            <w:pPr>
              <w:spacing w:after="0"/>
              <w:rPr>
                <w:rFonts w:cs="Arial"/>
                <w:sz w:val="22"/>
                <w:szCs w:val="22"/>
              </w:rPr>
            </w:pPr>
            <w:r>
              <w:rPr>
                <w:rFonts w:cs="Arial"/>
                <w:sz w:val="22"/>
                <w:szCs w:val="22"/>
              </w:rPr>
              <w:t>XXX</w:t>
            </w:r>
          </w:p>
        </w:tc>
      </w:tr>
      <w:tr w:rsidR="00F97C12" w:rsidRPr="00912E68" w:rsidTr="00495680">
        <w:tc>
          <w:tcPr>
            <w:tcW w:w="2308" w:type="dxa"/>
            <w:shd w:val="clear" w:color="auto" w:fill="auto"/>
          </w:tcPr>
          <w:p w:rsidR="00F97C12" w:rsidRPr="00912E68" w:rsidRDefault="00F97C12" w:rsidP="00912E68">
            <w:pPr>
              <w:spacing w:after="0"/>
              <w:rPr>
                <w:rFonts w:cs="Arial"/>
                <w:sz w:val="22"/>
                <w:szCs w:val="22"/>
              </w:rPr>
            </w:pPr>
          </w:p>
        </w:tc>
        <w:tc>
          <w:tcPr>
            <w:tcW w:w="6978" w:type="dxa"/>
          </w:tcPr>
          <w:p w:rsidR="00F97C12" w:rsidRPr="00912E68" w:rsidRDefault="00F97C12" w:rsidP="00912E68">
            <w:pPr>
              <w:spacing w:after="0"/>
              <w:rPr>
                <w:rFonts w:cs="Arial"/>
                <w:sz w:val="22"/>
                <w:szCs w:val="22"/>
              </w:rPr>
            </w:pPr>
            <w:r w:rsidRPr="00912E68">
              <w:rPr>
                <w:rFonts w:cs="Arial"/>
                <w:sz w:val="22"/>
                <w:szCs w:val="22"/>
              </w:rPr>
              <w:t>oprávnění zaměstnanci:</w:t>
            </w:r>
          </w:p>
        </w:tc>
      </w:tr>
      <w:tr w:rsidR="00F97C12" w:rsidRPr="00912E68" w:rsidTr="00495680">
        <w:tc>
          <w:tcPr>
            <w:tcW w:w="2308" w:type="dxa"/>
            <w:shd w:val="clear" w:color="auto" w:fill="auto"/>
          </w:tcPr>
          <w:p w:rsidR="00F97C12" w:rsidRPr="00912E68" w:rsidRDefault="00F97C12" w:rsidP="00912E68">
            <w:pPr>
              <w:spacing w:after="0"/>
              <w:rPr>
                <w:rFonts w:cs="Arial"/>
                <w:sz w:val="22"/>
                <w:szCs w:val="22"/>
              </w:rPr>
            </w:pPr>
          </w:p>
        </w:tc>
        <w:tc>
          <w:tcPr>
            <w:tcW w:w="6978" w:type="dxa"/>
          </w:tcPr>
          <w:p w:rsidR="00F97C12" w:rsidRPr="00912E68" w:rsidRDefault="00C10628" w:rsidP="00912E68">
            <w:pPr>
              <w:spacing w:after="0"/>
              <w:rPr>
                <w:rFonts w:cs="Arial"/>
                <w:sz w:val="22"/>
                <w:szCs w:val="22"/>
              </w:rPr>
            </w:pPr>
            <w:r>
              <w:rPr>
                <w:rFonts w:cs="Arial"/>
                <w:sz w:val="22"/>
                <w:szCs w:val="22"/>
              </w:rPr>
              <w:t>XXX</w:t>
            </w:r>
          </w:p>
        </w:tc>
      </w:tr>
      <w:tr w:rsidR="00F97C12" w:rsidRPr="00912E68" w:rsidTr="00495680">
        <w:tc>
          <w:tcPr>
            <w:tcW w:w="2308" w:type="dxa"/>
            <w:shd w:val="clear" w:color="auto" w:fill="auto"/>
          </w:tcPr>
          <w:p w:rsidR="00F97C12" w:rsidRPr="00912E68" w:rsidRDefault="00F97C12" w:rsidP="00912E68">
            <w:pPr>
              <w:spacing w:after="0"/>
              <w:rPr>
                <w:rFonts w:cs="Arial"/>
                <w:b/>
                <w:sz w:val="22"/>
                <w:szCs w:val="22"/>
              </w:rPr>
            </w:pPr>
          </w:p>
        </w:tc>
        <w:tc>
          <w:tcPr>
            <w:tcW w:w="6978" w:type="dxa"/>
            <w:shd w:val="clear" w:color="auto" w:fill="auto"/>
          </w:tcPr>
          <w:p w:rsidR="00F97C12" w:rsidRPr="00912E68" w:rsidRDefault="00F97C12" w:rsidP="00912E68">
            <w:pPr>
              <w:spacing w:after="0"/>
              <w:jc w:val="right"/>
              <w:rPr>
                <w:rFonts w:cs="Arial"/>
                <w:b/>
                <w:sz w:val="22"/>
                <w:szCs w:val="22"/>
              </w:rPr>
            </w:pPr>
          </w:p>
        </w:tc>
      </w:tr>
    </w:tbl>
    <w:p w:rsidR="00F97C12" w:rsidRPr="00912E68" w:rsidRDefault="00F97C12" w:rsidP="00912E68">
      <w:pPr>
        <w:tabs>
          <w:tab w:val="left" w:pos="216"/>
          <w:tab w:val="right" w:pos="12448"/>
        </w:tabs>
        <w:spacing w:after="0"/>
        <w:ind w:firstLine="250"/>
        <w:rPr>
          <w:rFonts w:cs="Arial"/>
          <w:b/>
          <w:sz w:val="22"/>
          <w:szCs w:val="22"/>
        </w:rPr>
      </w:pPr>
      <w:r w:rsidRPr="00912E68">
        <w:rPr>
          <w:rFonts w:cs="Arial"/>
          <w:b/>
          <w:sz w:val="22"/>
          <w:szCs w:val="22"/>
        </w:rPr>
        <w:t xml:space="preserve">                                                                                                                        („zhotovitel“)</w:t>
      </w:r>
    </w:p>
    <w:p w:rsidR="00F97C12" w:rsidRPr="00912E68" w:rsidRDefault="00F97C12" w:rsidP="00912E68">
      <w:pPr>
        <w:tabs>
          <w:tab w:val="left" w:pos="216"/>
          <w:tab w:val="right" w:pos="12448"/>
        </w:tabs>
        <w:spacing w:after="0"/>
        <w:ind w:firstLine="250"/>
        <w:rPr>
          <w:rFonts w:cs="Arial"/>
          <w:b/>
          <w:sz w:val="22"/>
          <w:szCs w:val="22"/>
        </w:rPr>
      </w:pPr>
    </w:p>
    <w:p w:rsidR="00F97C12" w:rsidRPr="00912E68" w:rsidRDefault="00F97C12" w:rsidP="00912E68">
      <w:pPr>
        <w:pStyle w:val="Zkladntext"/>
        <w:numPr>
          <w:ilvl w:val="0"/>
          <w:numId w:val="45"/>
        </w:numPr>
        <w:spacing w:after="0"/>
        <w:jc w:val="center"/>
        <w:rPr>
          <w:rFonts w:cs="Arial"/>
          <w:b/>
          <w:sz w:val="22"/>
          <w:szCs w:val="22"/>
        </w:rPr>
      </w:pPr>
      <w:r w:rsidRPr="00912E68">
        <w:rPr>
          <w:rFonts w:cs="Arial"/>
          <w:b/>
          <w:sz w:val="22"/>
          <w:szCs w:val="22"/>
        </w:rPr>
        <w:t>Předmět dodatku</w:t>
      </w:r>
    </w:p>
    <w:p w:rsidR="00F97C12" w:rsidRPr="00912E68" w:rsidRDefault="00F97C12" w:rsidP="00912E68">
      <w:pPr>
        <w:pStyle w:val="Zkladntext"/>
        <w:spacing w:after="0"/>
        <w:ind w:left="360"/>
        <w:rPr>
          <w:rFonts w:cs="Arial"/>
          <w:b/>
          <w:sz w:val="22"/>
          <w:szCs w:val="22"/>
        </w:rPr>
      </w:pPr>
    </w:p>
    <w:p w:rsidR="00F97C12" w:rsidRPr="00912E68" w:rsidRDefault="00F97C12" w:rsidP="00912E68">
      <w:pPr>
        <w:pStyle w:val="Nadpis2"/>
        <w:numPr>
          <w:ilvl w:val="0"/>
          <w:numId w:val="41"/>
        </w:numPr>
        <w:tabs>
          <w:tab w:val="clear" w:pos="993"/>
        </w:tabs>
        <w:spacing w:after="0"/>
        <w:rPr>
          <w:rFonts w:cs="Arial"/>
          <w:sz w:val="22"/>
          <w:szCs w:val="22"/>
        </w:rPr>
      </w:pPr>
      <w:r w:rsidRPr="00912E68">
        <w:rPr>
          <w:rFonts w:cs="Arial"/>
          <w:sz w:val="22"/>
          <w:szCs w:val="22"/>
        </w:rPr>
        <w:t xml:space="preserve">Smluvní strany uzavřely dne 22. 10. 2020 smlouvu o dílo, jejímž předmětem je vypracování prováděcí dokumentace stavby, která bude sloužit současně pro výběr zhotovitele stavby, autorský dozor v průběhu realizace stavby, inženýrská činnost a technický dozor v průběhu realizace stavby. </w:t>
      </w:r>
    </w:p>
    <w:p w:rsidR="00F97C12" w:rsidRPr="00912E68" w:rsidRDefault="00F97C12" w:rsidP="002452A5">
      <w:pPr>
        <w:pStyle w:val="Nadpis2"/>
        <w:numPr>
          <w:ilvl w:val="0"/>
          <w:numId w:val="0"/>
        </w:numPr>
        <w:spacing w:after="0"/>
        <w:ind w:left="360"/>
        <w:rPr>
          <w:rFonts w:cs="Arial"/>
          <w:sz w:val="22"/>
          <w:szCs w:val="22"/>
        </w:rPr>
      </w:pPr>
    </w:p>
    <w:p w:rsidR="00F97C12" w:rsidRPr="00912E68" w:rsidRDefault="00F97C12" w:rsidP="002452A5">
      <w:pPr>
        <w:pStyle w:val="Nadpis2"/>
        <w:numPr>
          <w:ilvl w:val="0"/>
          <w:numId w:val="0"/>
        </w:numPr>
        <w:spacing w:after="0"/>
        <w:ind w:left="360"/>
        <w:rPr>
          <w:rFonts w:cs="Arial"/>
          <w:sz w:val="22"/>
          <w:szCs w:val="22"/>
        </w:rPr>
      </w:pPr>
      <w:r w:rsidRPr="00912E68">
        <w:rPr>
          <w:rFonts w:cs="Arial"/>
          <w:sz w:val="22"/>
          <w:szCs w:val="22"/>
        </w:rPr>
        <w:t>Stavbou se pro účely této smlouvy rozumí: „Brno, VDJ Holé Hory II. pásmo 2 x 7500 m³</w:t>
      </w:r>
      <w:r w:rsidR="00FF2E64">
        <w:rPr>
          <w:rFonts w:cs="Arial"/>
          <w:sz w:val="22"/>
          <w:szCs w:val="22"/>
        </w:rPr>
        <w:t xml:space="preserve"> </w:t>
      </w:r>
      <w:r w:rsidRPr="00912E68">
        <w:rPr>
          <w:rFonts w:cs="Arial"/>
          <w:sz w:val="22"/>
          <w:szCs w:val="22"/>
        </w:rPr>
        <w:t xml:space="preserve">– oprava vnitřního líce akumulačních komor“. </w:t>
      </w:r>
    </w:p>
    <w:p w:rsidR="00F97C12" w:rsidRPr="00912E68" w:rsidRDefault="00F97C12" w:rsidP="00912E68">
      <w:pPr>
        <w:spacing w:after="0"/>
        <w:ind w:left="360"/>
        <w:rPr>
          <w:rFonts w:cs="Arial"/>
          <w:sz w:val="22"/>
          <w:szCs w:val="22"/>
        </w:rPr>
      </w:pPr>
    </w:p>
    <w:p w:rsidR="00F97C12" w:rsidRPr="00912E68" w:rsidRDefault="00F97C12" w:rsidP="00912E68">
      <w:pPr>
        <w:numPr>
          <w:ilvl w:val="0"/>
          <w:numId w:val="41"/>
        </w:numPr>
        <w:spacing w:after="0"/>
        <w:rPr>
          <w:rFonts w:cs="Arial"/>
          <w:sz w:val="22"/>
          <w:szCs w:val="22"/>
        </w:rPr>
      </w:pPr>
      <w:r w:rsidRPr="00912E68">
        <w:rPr>
          <w:rFonts w:cs="Arial"/>
          <w:sz w:val="22"/>
          <w:szCs w:val="22"/>
        </w:rPr>
        <w:lastRenderedPageBreak/>
        <w:t>Sm</w:t>
      </w:r>
      <w:r w:rsidR="0039566E">
        <w:rPr>
          <w:rFonts w:cs="Arial"/>
          <w:sz w:val="22"/>
          <w:szCs w:val="22"/>
        </w:rPr>
        <w:t xml:space="preserve">luvní strany se dohodly na </w:t>
      </w:r>
      <w:r w:rsidR="007D50C6">
        <w:rPr>
          <w:rFonts w:cs="Arial"/>
          <w:sz w:val="22"/>
          <w:szCs w:val="22"/>
        </w:rPr>
        <w:t xml:space="preserve">úpravě </w:t>
      </w:r>
      <w:r w:rsidR="00A41F97">
        <w:rPr>
          <w:rFonts w:cs="Arial"/>
          <w:sz w:val="22"/>
          <w:szCs w:val="22"/>
        </w:rPr>
        <w:t>platebních podmínek</w:t>
      </w:r>
      <w:r w:rsidR="007D50C6">
        <w:rPr>
          <w:rFonts w:cs="Arial"/>
          <w:sz w:val="22"/>
          <w:szCs w:val="22"/>
        </w:rPr>
        <w:t xml:space="preserve"> spočívající v doplnění dílčí fakturace </w:t>
      </w:r>
      <w:r w:rsidRPr="00912E68">
        <w:rPr>
          <w:rFonts w:cs="Arial"/>
          <w:sz w:val="22"/>
          <w:szCs w:val="22"/>
        </w:rPr>
        <w:t>díla.</w:t>
      </w:r>
    </w:p>
    <w:p w:rsidR="00F97C12" w:rsidRPr="00912E68" w:rsidRDefault="00F97C12" w:rsidP="00912E68">
      <w:pPr>
        <w:spacing w:after="0"/>
        <w:rPr>
          <w:rFonts w:cs="Arial"/>
          <w:sz w:val="22"/>
          <w:szCs w:val="22"/>
        </w:rPr>
      </w:pPr>
    </w:p>
    <w:p w:rsidR="00F97C12" w:rsidRPr="00912E68" w:rsidRDefault="00F97C12" w:rsidP="00912E68">
      <w:pPr>
        <w:numPr>
          <w:ilvl w:val="0"/>
          <w:numId w:val="42"/>
        </w:numPr>
        <w:spacing w:after="0"/>
        <w:jc w:val="center"/>
        <w:rPr>
          <w:rFonts w:cs="Arial"/>
          <w:sz w:val="22"/>
          <w:szCs w:val="22"/>
        </w:rPr>
      </w:pPr>
      <w:r w:rsidRPr="00912E68">
        <w:rPr>
          <w:rFonts w:cs="Arial"/>
          <w:b/>
          <w:sz w:val="22"/>
          <w:szCs w:val="22"/>
        </w:rPr>
        <w:t xml:space="preserve">  Změna ustanovení smlouvy o dílo</w:t>
      </w:r>
    </w:p>
    <w:p w:rsidR="00F97C12" w:rsidRPr="00912E68" w:rsidRDefault="00F97C12" w:rsidP="00912E68">
      <w:pPr>
        <w:spacing w:after="0"/>
        <w:ind w:left="1080"/>
        <w:rPr>
          <w:rFonts w:cs="Arial"/>
          <w:sz w:val="22"/>
          <w:szCs w:val="22"/>
        </w:rPr>
      </w:pPr>
    </w:p>
    <w:p w:rsidR="00F97C12" w:rsidRPr="00912E68" w:rsidRDefault="00F97C12" w:rsidP="00912E68">
      <w:pPr>
        <w:numPr>
          <w:ilvl w:val="0"/>
          <w:numId w:val="43"/>
        </w:numPr>
        <w:spacing w:after="0"/>
        <w:ind w:left="426" w:hanging="426"/>
        <w:jc w:val="left"/>
        <w:rPr>
          <w:rFonts w:cs="Arial"/>
          <w:sz w:val="22"/>
          <w:szCs w:val="22"/>
        </w:rPr>
      </w:pPr>
      <w:r w:rsidRPr="00912E68">
        <w:rPr>
          <w:rFonts w:cs="Arial"/>
          <w:sz w:val="22"/>
          <w:szCs w:val="22"/>
        </w:rPr>
        <w:t xml:space="preserve">Článek VI. Platební podmínky odst. 1.2 </w:t>
      </w:r>
      <w:r w:rsidR="00C24CEF">
        <w:rPr>
          <w:rFonts w:cs="Arial"/>
          <w:sz w:val="22"/>
          <w:szCs w:val="22"/>
        </w:rPr>
        <w:t xml:space="preserve">a odst. 1.3 </w:t>
      </w:r>
      <w:r w:rsidRPr="00912E68">
        <w:rPr>
          <w:rFonts w:cs="Arial"/>
          <w:sz w:val="22"/>
          <w:szCs w:val="22"/>
        </w:rPr>
        <w:t>ve znění:</w:t>
      </w:r>
    </w:p>
    <w:p w:rsidR="00F97C12" w:rsidRPr="00912E68" w:rsidRDefault="00F97C12" w:rsidP="00912E68">
      <w:pPr>
        <w:spacing w:after="0"/>
        <w:rPr>
          <w:rFonts w:cs="Arial"/>
          <w:color w:val="FF0000"/>
          <w:sz w:val="22"/>
          <w:szCs w:val="22"/>
        </w:rPr>
      </w:pPr>
    </w:p>
    <w:p w:rsidR="00F97C12" w:rsidRPr="00912E68" w:rsidRDefault="00F97C12" w:rsidP="002452A5">
      <w:pPr>
        <w:pStyle w:val="Nadpis2"/>
        <w:numPr>
          <w:ilvl w:val="1"/>
          <w:numId w:val="46"/>
        </w:numPr>
        <w:tabs>
          <w:tab w:val="clear" w:pos="993"/>
        </w:tabs>
        <w:rPr>
          <w:rFonts w:cs="Arial"/>
          <w:sz w:val="22"/>
          <w:szCs w:val="22"/>
        </w:rPr>
      </w:pPr>
      <w:r w:rsidRPr="00912E68">
        <w:rPr>
          <w:rFonts w:cs="Arial"/>
          <w:sz w:val="22"/>
          <w:szCs w:val="22"/>
        </w:rPr>
        <w:t>Dílčí faktura (autorský dozor)</w:t>
      </w:r>
    </w:p>
    <w:p w:rsidR="00F97C12" w:rsidRPr="00912E68" w:rsidRDefault="00F97C12" w:rsidP="002452A5">
      <w:pPr>
        <w:pStyle w:val="Normlnodsazen"/>
        <w:ind w:left="360"/>
        <w:rPr>
          <w:rFonts w:ascii="Arial" w:hAnsi="Arial" w:cs="Arial"/>
          <w:sz w:val="22"/>
          <w:szCs w:val="22"/>
        </w:rPr>
      </w:pPr>
      <w:r w:rsidRPr="00912E68">
        <w:rPr>
          <w:rFonts w:ascii="Arial" w:hAnsi="Arial" w:cs="Arial"/>
          <w:sz w:val="22"/>
          <w:szCs w:val="22"/>
        </w:rPr>
        <w:t xml:space="preserve">Dílčí fakturu k úhradě výkonu autorského dozoru zhotovitel vystaví ve lhůtě </w:t>
      </w:r>
      <w:r w:rsidRPr="00912E68">
        <w:rPr>
          <w:rFonts w:ascii="Arial" w:hAnsi="Arial" w:cs="Arial"/>
          <w:iCs/>
          <w:sz w:val="22"/>
          <w:szCs w:val="22"/>
        </w:rPr>
        <w:t>dle zákona č. 235/2004 Sb., o dani z přidané hodnoty, ve znění pozdějších předpisů,</w:t>
      </w:r>
      <w:r w:rsidRPr="00912E68">
        <w:rPr>
          <w:rFonts w:ascii="Arial" w:hAnsi="Arial" w:cs="Arial"/>
          <w:sz w:val="22"/>
          <w:szCs w:val="22"/>
        </w:rPr>
        <w:t xml:space="preserve"> ode dne uskutečnění zdanitelného plnění. Lhůta splatnosti dílčí faktury se sjednává na 60 dnů ode dne jejího doručení na adrese Útvaru inženýrských služeb Brněnských vodáren a kanalizací, a.s., areál Pisárky, Pisárecká 277/1, Brno.</w:t>
      </w:r>
    </w:p>
    <w:p w:rsidR="00F97C12" w:rsidRPr="00912E68" w:rsidRDefault="00F97C12" w:rsidP="002452A5">
      <w:pPr>
        <w:pStyle w:val="Nadpis2"/>
        <w:numPr>
          <w:ilvl w:val="1"/>
          <w:numId w:val="48"/>
        </w:numPr>
        <w:tabs>
          <w:tab w:val="clear" w:pos="993"/>
        </w:tabs>
        <w:rPr>
          <w:rFonts w:cs="Arial"/>
          <w:sz w:val="22"/>
          <w:szCs w:val="22"/>
        </w:rPr>
      </w:pPr>
      <w:r w:rsidRPr="00912E68">
        <w:rPr>
          <w:rFonts w:cs="Arial"/>
          <w:sz w:val="22"/>
          <w:szCs w:val="22"/>
        </w:rPr>
        <w:t>Dílčí faktura (technický dozor a inženýrská činnost)</w:t>
      </w:r>
    </w:p>
    <w:p w:rsidR="00F97C12" w:rsidRPr="00912E68" w:rsidRDefault="00F97C12" w:rsidP="002452A5">
      <w:pPr>
        <w:pStyle w:val="Normlnodsazen"/>
        <w:ind w:left="360"/>
        <w:rPr>
          <w:rFonts w:ascii="Arial" w:hAnsi="Arial" w:cs="Arial"/>
          <w:sz w:val="22"/>
          <w:szCs w:val="22"/>
        </w:rPr>
      </w:pPr>
      <w:r w:rsidRPr="00912E68">
        <w:rPr>
          <w:rFonts w:ascii="Arial" w:hAnsi="Arial" w:cs="Arial"/>
          <w:sz w:val="22"/>
          <w:szCs w:val="22"/>
        </w:rPr>
        <w:t xml:space="preserve">Dílčí fakturu k úhradě výkonu technického dozoru a inženýrské činnosti zhotovitel vystaví ve lhůtě </w:t>
      </w:r>
      <w:r w:rsidRPr="00912E68">
        <w:rPr>
          <w:rFonts w:ascii="Arial" w:hAnsi="Arial" w:cs="Arial"/>
          <w:iCs/>
          <w:sz w:val="22"/>
          <w:szCs w:val="22"/>
        </w:rPr>
        <w:t>dle zákona č. 235/2004 Sb., o dani z přidané hodnoty, ve znění pozdějších předpisů,</w:t>
      </w:r>
      <w:r w:rsidRPr="00912E68">
        <w:rPr>
          <w:rFonts w:ascii="Arial" w:hAnsi="Arial" w:cs="Arial"/>
          <w:sz w:val="22"/>
          <w:szCs w:val="22"/>
        </w:rPr>
        <w:t xml:space="preserve"> ode dne uskutečnění zdanitelného plnění, kterým je den předání závěrečné zprávy objednateli. Lhůta splatnosti dílčí faktury se sjednává na 60 dnů ode dne jejího doručení na adrese Útvaru inženýrských služeb Brněnských vodáren a kanalizací, a.s., areál Pisárky, Pisárecká 277/1, Brno.</w:t>
      </w:r>
    </w:p>
    <w:p w:rsidR="00F97C12" w:rsidRPr="00912E68" w:rsidRDefault="00F97C12" w:rsidP="00912E68">
      <w:pPr>
        <w:spacing w:after="0"/>
        <w:rPr>
          <w:rFonts w:cs="Arial"/>
          <w:sz w:val="22"/>
          <w:szCs w:val="22"/>
        </w:rPr>
      </w:pPr>
    </w:p>
    <w:p w:rsidR="00F97C12" w:rsidRPr="00912E68" w:rsidRDefault="00F97C12" w:rsidP="00912E68">
      <w:pPr>
        <w:spacing w:after="0"/>
        <w:rPr>
          <w:rFonts w:cs="Arial"/>
          <w:sz w:val="22"/>
          <w:szCs w:val="22"/>
        </w:rPr>
      </w:pPr>
      <w:r w:rsidRPr="00912E68">
        <w:rPr>
          <w:rFonts w:cs="Arial"/>
          <w:sz w:val="22"/>
          <w:szCs w:val="22"/>
        </w:rPr>
        <w:t xml:space="preserve">       se nahrazuje zněním:</w:t>
      </w:r>
    </w:p>
    <w:p w:rsidR="00F97C12" w:rsidRPr="008F12FE" w:rsidRDefault="00F97C12" w:rsidP="00912E68">
      <w:pPr>
        <w:spacing w:after="0"/>
        <w:rPr>
          <w:rFonts w:cs="Arial"/>
          <w:sz w:val="22"/>
          <w:szCs w:val="22"/>
        </w:rPr>
      </w:pPr>
    </w:p>
    <w:p w:rsidR="00F97C12" w:rsidRPr="008F12FE" w:rsidRDefault="00F97C12" w:rsidP="002452A5">
      <w:pPr>
        <w:pStyle w:val="Nadpis2"/>
        <w:numPr>
          <w:ilvl w:val="1"/>
          <w:numId w:val="49"/>
        </w:numPr>
        <w:tabs>
          <w:tab w:val="clear" w:pos="993"/>
        </w:tabs>
        <w:rPr>
          <w:rFonts w:cs="Arial"/>
          <w:sz w:val="22"/>
          <w:szCs w:val="22"/>
        </w:rPr>
      </w:pPr>
      <w:r w:rsidRPr="008F12FE">
        <w:rPr>
          <w:rFonts w:cs="Arial"/>
          <w:sz w:val="22"/>
          <w:szCs w:val="22"/>
        </w:rPr>
        <w:t>Dílčí faktura (autorský dozor)</w:t>
      </w:r>
    </w:p>
    <w:p w:rsidR="00F97C12" w:rsidRPr="008F12FE" w:rsidRDefault="00F97C12" w:rsidP="002452A5">
      <w:pPr>
        <w:pStyle w:val="Normlnodsazen"/>
        <w:ind w:left="360"/>
        <w:rPr>
          <w:rFonts w:ascii="Arial" w:hAnsi="Arial" w:cs="Arial"/>
          <w:sz w:val="22"/>
          <w:szCs w:val="22"/>
        </w:rPr>
      </w:pPr>
      <w:r w:rsidRPr="008F12FE">
        <w:rPr>
          <w:rFonts w:ascii="Arial" w:hAnsi="Arial" w:cs="Arial"/>
          <w:sz w:val="22"/>
          <w:szCs w:val="22"/>
        </w:rPr>
        <w:t xml:space="preserve">Dílčí fakturu </w:t>
      </w:r>
      <w:r w:rsidR="009B6F4F">
        <w:rPr>
          <w:rFonts w:ascii="Arial" w:hAnsi="Arial" w:cs="Arial"/>
          <w:sz w:val="22"/>
          <w:szCs w:val="22"/>
        </w:rPr>
        <w:t xml:space="preserve">č. 1 </w:t>
      </w:r>
      <w:r w:rsidRPr="008F12FE">
        <w:rPr>
          <w:rFonts w:ascii="Arial" w:hAnsi="Arial" w:cs="Arial"/>
          <w:sz w:val="22"/>
          <w:szCs w:val="22"/>
        </w:rPr>
        <w:t xml:space="preserve">k úhradě výkonu první části autorského dozoru zhotovitel vystaví ve lhůtě </w:t>
      </w:r>
      <w:r w:rsidRPr="008F12FE">
        <w:rPr>
          <w:rFonts w:ascii="Arial" w:hAnsi="Arial" w:cs="Arial"/>
          <w:iCs/>
          <w:sz w:val="22"/>
          <w:szCs w:val="22"/>
        </w:rPr>
        <w:t>dle zákona č. 235/2004 Sb., o dani z přidané hodnoty, ve znění pozdějších předpisů</w:t>
      </w:r>
      <w:r w:rsidRPr="008F12FE">
        <w:rPr>
          <w:rFonts w:ascii="Arial" w:hAnsi="Arial" w:cs="Arial"/>
          <w:sz w:val="22"/>
          <w:szCs w:val="22"/>
        </w:rPr>
        <w:t xml:space="preserve"> ve výši 39 000 Kč </w:t>
      </w:r>
      <w:r w:rsidR="009B6F4F">
        <w:rPr>
          <w:rFonts w:ascii="Arial" w:hAnsi="Arial" w:cs="Arial"/>
          <w:sz w:val="22"/>
          <w:szCs w:val="22"/>
        </w:rPr>
        <w:t>bez DPH (tj. částka 47 190 Kč vč. DPH)</w:t>
      </w:r>
      <w:r w:rsidRPr="008F12FE">
        <w:rPr>
          <w:rFonts w:ascii="Arial" w:hAnsi="Arial" w:cs="Arial"/>
          <w:sz w:val="22"/>
          <w:szCs w:val="22"/>
        </w:rPr>
        <w:t xml:space="preserve"> po provedení 50% stavebních prací zhotovitelem stavby. Datum dílčího plnění je dnem uskutečnění dílčího zdanitelného plnění. Dílčí fakturu č. 2</w:t>
      </w:r>
      <w:r w:rsidR="009B6F4F">
        <w:rPr>
          <w:rFonts w:ascii="Arial" w:hAnsi="Arial" w:cs="Arial"/>
          <w:sz w:val="22"/>
          <w:szCs w:val="22"/>
        </w:rPr>
        <w:t xml:space="preserve"> k úhradě výkonu zbývající</w:t>
      </w:r>
      <w:r w:rsidRPr="008F12FE">
        <w:rPr>
          <w:rFonts w:ascii="Arial" w:hAnsi="Arial" w:cs="Arial"/>
          <w:sz w:val="22"/>
          <w:szCs w:val="22"/>
        </w:rPr>
        <w:t xml:space="preserve"> části autorského dozoru zhotovitel vystaví po provedení zbylých 50 % stavebních prací zhotovitelem stavby. Lhůta splatnosti </w:t>
      </w:r>
      <w:r w:rsidR="009B6F4F">
        <w:rPr>
          <w:rFonts w:ascii="Arial" w:hAnsi="Arial" w:cs="Arial"/>
          <w:sz w:val="22"/>
          <w:szCs w:val="22"/>
        </w:rPr>
        <w:t xml:space="preserve">obou </w:t>
      </w:r>
      <w:r w:rsidRPr="008F12FE">
        <w:rPr>
          <w:rFonts w:ascii="Arial" w:hAnsi="Arial" w:cs="Arial"/>
          <w:sz w:val="22"/>
          <w:szCs w:val="22"/>
        </w:rPr>
        <w:t>dílčí</w:t>
      </w:r>
      <w:r w:rsidR="009B6F4F">
        <w:rPr>
          <w:rFonts w:ascii="Arial" w:hAnsi="Arial" w:cs="Arial"/>
          <w:sz w:val="22"/>
          <w:szCs w:val="22"/>
        </w:rPr>
        <w:t>ch</w:t>
      </w:r>
      <w:r w:rsidRPr="008F12FE">
        <w:rPr>
          <w:rFonts w:ascii="Arial" w:hAnsi="Arial" w:cs="Arial"/>
          <w:sz w:val="22"/>
          <w:szCs w:val="22"/>
        </w:rPr>
        <w:t xml:space="preserve"> faktur se </w:t>
      </w:r>
      <w:r w:rsidR="00822636">
        <w:rPr>
          <w:rFonts w:ascii="Arial" w:hAnsi="Arial" w:cs="Arial"/>
          <w:sz w:val="22"/>
          <w:szCs w:val="22"/>
        </w:rPr>
        <w:t>sjednává na 45 dnů ode dne jejích</w:t>
      </w:r>
      <w:r w:rsidRPr="008F12FE">
        <w:rPr>
          <w:rFonts w:ascii="Arial" w:hAnsi="Arial" w:cs="Arial"/>
          <w:sz w:val="22"/>
          <w:szCs w:val="22"/>
        </w:rPr>
        <w:t xml:space="preserve"> doručení na adrese Útvaru inženýrských služeb Brněnských vodáren a kanalizací, a.s., areál Pisárky, Pisárecká 277/1, Brno.</w:t>
      </w:r>
    </w:p>
    <w:p w:rsidR="00F97C12" w:rsidRPr="008F12FE" w:rsidRDefault="00F97C12" w:rsidP="002452A5">
      <w:pPr>
        <w:pStyle w:val="Nadpis2"/>
        <w:numPr>
          <w:ilvl w:val="1"/>
          <w:numId w:val="47"/>
        </w:numPr>
        <w:tabs>
          <w:tab w:val="clear" w:pos="993"/>
        </w:tabs>
        <w:rPr>
          <w:rFonts w:cs="Arial"/>
          <w:sz w:val="22"/>
          <w:szCs w:val="22"/>
        </w:rPr>
      </w:pPr>
      <w:r w:rsidRPr="008F12FE">
        <w:rPr>
          <w:rFonts w:cs="Arial"/>
          <w:sz w:val="22"/>
          <w:szCs w:val="22"/>
        </w:rPr>
        <w:t>Dílčí faktura (technický dozor a inženýrská činnost)</w:t>
      </w:r>
    </w:p>
    <w:p w:rsidR="00F97C12" w:rsidRPr="008F12FE" w:rsidRDefault="00F97C12" w:rsidP="002452A5">
      <w:pPr>
        <w:pStyle w:val="Normlnodsazen"/>
        <w:ind w:left="360"/>
        <w:rPr>
          <w:rFonts w:ascii="Arial" w:hAnsi="Arial" w:cs="Arial"/>
          <w:sz w:val="22"/>
          <w:szCs w:val="22"/>
        </w:rPr>
      </w:pPr>
      <w:r w:rsidRPr="008F12FE">
        <w:rPr>
          <w:rFonts w:ascii="Arial" w:hAnsi="Arial" w:cs="Arial"/>
          <w:sz w:val="22"/>
          <w:szCs w:val="22"/>
        </w:rPr>
        <w:t>Dílčí fakturu č. 1 k úhradě výkonu první části</w:t>
      </w:r>
      <w:r w:rsidR="00396DD3">
        <w:rPr>
          <w:rFonts w:ascii="Arial" w:hAnsi="Arial" w:cs="Arial"/>
          <w:sz w:val="22"/>
          <w:szCs w:val="22"/>
        </w:rPr>
        <w:t xml:space="preserve"> tech</w:t>
      </w:r>
      <w:r w:rsidRPr="008F12FE">
        <w:rPr>
          <w:rFonts w:ascii="Arial" w:hAnsi="Arial" w:cs="Arial"/>
          <w:sz w:val="22"/>
          <w:szCs w:val="22"/>
        </w:rPr>
        <w:t xml:space="preserve">nického dozoru a inženýrské činnosti zhotovitel vystaví ve lhůtě </w:t>
      </w:r>
      <w:r w:rsidRPr="008F12FE">
        <w:rPr>
          <w:rFonts w:ascii="Arial" w:hAnsi="Arial" w:cs="Arial"/>
          <w:iCs/>
          <w:sz w:val="22"/>
          <w:szCs w:val="22"/>
        </w:rPr>
        <w:t>dle zákona č. 235/2004 Sb., o dani z přidané hodnoty, ve znění pozdějších předpisů,</w:t>
      </w:r>
      <w:r w:rsidRPr="008F12FE">
        <w:rPr>
          <w:rFonts w:ascii="Arial" w:hAnsi="Arial" w:cs="Arial"/>
          <w:sz w:val="22"/>
          <w:szCs w:val="22"/>
        </w:rPr>
        <w:t xml:space="preserve"> ve výši 170 000 Kč </w:t>
      </w:r>
      <w:r w:rsidR="00661DCA">
        <w:rPr>
          <w:rFonts w:ascii="Arial" w:hAnsi="Arial" w:cs="Arial"/>
          <w:sz w:val="22"/>
          <w:szCs w:val="22"/>
        </w:rPr>
        <w:t>bez DPH (tj. částka 205 700 Kč vč. DPH)</w:t>
      </w:r>
      <w:r w:rsidRPr="008F12FE">
        <w:rPr>
          <w:rFonts w:ascii="Arial" w:hAnsi="Arial" w:cs="Arial"/>
          <w:sz w:val="22"/>
          <w:szCs w:val="22"/>
        </w:rPr>
        <w:t xml:space="preserve"> po provedení 50% stave</w:t>
      </w:r>
      <w:r w:rsidR="00BC6AC4">
        <w:rPr>
          <w:rFonts w:ascii="Arial" w:hAnsi="Arial" w:cs="Arial"/>
          <w:sz w:val="22"/>
          <w:szCs w:val="22"/>
        </w:rPr>
        <w:t>bních prací zhotovitelem stavby. Dílčí fakturu č. 2 k úhradě zbylé</w:t>
      </w:r>
      <w:r w:rsidRPr="008F12FE">
        <w:rPr>
          <w:rFonts w:ascii="Arial" w:hAnsi="Arial" w:cs="Arial"/>
          <w:sz w:val="22"/>
          <w:szCs w:val="22"/>
        </w:rPr>
        <w:t xml:space="preserve"> části technického dozoru a inženýrské činnosti vystaví zhotovitel po provedení zbylých 50 % stavebních prací. Dnem uskutečnění zdanitelného plnění, je den předání závěrečné zprávy objednateli. Lhůta splatnosti dílčí</w:t>
      </w:r>
      <w:r w:rsidR="00BC6AC4">
        <w:rPr>
          <w:rFonts w:ascii="Arial" w:hAnsi="Arial" w:cs="Arial"/>
          <w:sz w:val="22"/>
          <w:szCs w:val="22"/>
        </w:rPr>
        <w:t>ch</w:t>
      </w:r>
      <w:r w:rsidRPr="008F12FE">
        <w:rPr>
          <w:rFonts w:ascii="Arial" w:hAnsi="Arial" w:cs="Arial"/>
          <w:sz w:val="22"/>
          <w:szCs w:val="22"/>
        </w:rPr>
        <w:t xml:space="preserve"> faktur se sjednává na 45 dnů ode dne jejího doručení na adrese Útvaru inženýrských služeb Brněnských vodáren a kanalizací, a.s., areál Pisárky, Pisárecká 277/1, Brno.</w:t>
      </w:r>
    </w:p>
    <w:p w:rsidR="00F97C12" w:rsidRPr="00912E68" w:rsidRDefault="00F97C12" w:rsidP="00912E68">
      <w:pPr>
        <w:spacing w:after="0"/>
        <w:rPr>
          <w:rFonts w:cs="Arial"/>
          <w:sz w:val="22"/>
          <w:szCs w:val="22"/>
          <w:highlight w:val="yellow"/>
        </w:rPr>
      </w:pPr>
    </w:p>
    <w:p w:rsidR="00F97C12" w:rsidRPr="00912E68" w:rsidRDefault="00F97C12" w:rsidP="00912E68">
      <w:pPr>
        <w:spacing w:after="0"/>
        <w:rPr>
          <w:rFonts w:cs="Arial"/>
          <w:sz w:val="22"/>
          <w:szCs w:val="22"/>
        </w:rPr>
      </w:pPr>
    </w:p>
    <w:p w:rsidR="00F97C12" w:rsidRPr="00912E68" w:rsidRDefault="00F97C12" w:rsidP="00912E68">
      <w:pPr>
        <w:numPr>
          <w:ilvl w:val="0"/>
          <w:numId w:val="42"/>
        </w:numPr>
        <w:spacing w:after="0"/>
        <w:jc w:val="center"/>
        <w:rPr>
          <w:rFonts w:cs="Arial"/>
          <w:b/>
          <w:sz w:val="22"/>
          <w:szCs w:val="22"/>
        </w:rPr>
      </w:pPr>
      <w:r w:rsidRPr="00912E68">
        <w:rPr>
          <w:rFonts w:cs="Arial"/>
          <w:b/>
          <w:sz w:val="22"/>
          <w:szCs w:val="22"/>
        </w:rPr>
        <w:t>Závěrečná ustanovení</w:t>
      </w:r>
    </w:p>
    <w:p w:rsidR="00F97C12" w:rsidRPr="00912E68" w:rsidRDefault="00F97C12" w:rsidP="00912E68">
      <w:pPr>
        <w:spacing w:after="0"/>
        <w:ind w:left="1080"/>
        <w:rPr>
          <w:rFonts w:cs="Arial"/>
          <w:b/>
          <w:sz w:val="22"/>
          <w:szCs w:val="22"/>
        </w:rPr>
      </w:pPr>
    </w:p>
    <w:p w:rsidR="00F97C12" w:rsidRPr="00912E68" w:rsidRDefault="00F97C12" w:rsidP="00912E68">
      <w:pPr>
        <w:numPr>
          <w:ilvl w:val="0"/>
          <w:numId w:val="44"/>
        </w:numPr>
        <w:spacing w:after="0"/>
        <w:rPr>
          <w:rFonts w:cs="Arial"/>
          <w:sz w:val="22"/>
          <w:szCs w:val="22"/>
        </w:rPr>
      </w:pPr>
      <w:r w:rsidRPr="00912E68">
        <w:rPr>
          <w:rFonts w:cs="Arial"/>
          <w:sz w:val="22"/>
          <w:szCs w:val="22"/>
        </w:rPr>
        <w:t>Obě smluvní strany prohlašují, že tento dodatek je projevem jejich svobodné a vážné vůle, což stvrzují svými podpisy.</w:t>
      </w:r>
    </w:p>
    <w:p w:rsidR="00F97C12" w:rsidRPr="00912E68" w:rsidRDefault="00F97C12" w:rsidP="00912E68">
      <w:pPr>
        <w:spacing w:after="0"/>
        <w:ind w:left="360"/>
        <w:rPr>
          <w:rFonts w:cs="Arial"/>
          <w:sz w:val="22"/>
          <w:szCs w:val="22"/>
        </w:rPr>
      </w:pPr>
    </w:p>
    <w:p w:rsidR="00F97C12" w:rsidRPr="00912E68" w:rsidRDefault="00F97C12" w:rsidP="00912E68">
      <w:pPr>
        <w:numPr>
          <w:ilvl w:val="0"/>
          <w:numId w:val="44"/>
        </w:numPr>
        <w:spacing w:after="0"/>
        <w:rPr>
          <w:rFonts w:cs="Arial"/>
          <w:sz w:val="22"/>
          <w:szCs w:val="22"/>
        </w:rPr>
      </w:pPr>
      <w:r w:rsidRPr="00912E68">
        <w:rPr>
          <w:rFonts w:cs="Arial"/>
          <w:sz w:val="22"/>
          <w:szCs w:val="22"/>
        </w:rPr>
        <w:t>Smluvní strany prohlašují, že údaje uvedené v tomto dodatku nejsou předmětem obchodního tajemství.</w:t>
      </w:r>
    </w:p>
    <w:p w:rsidR="00F97C12" w:rsidRPr="00912E68" w:rsidRDefault="00F97C12" w:rsidP="00912E68">
      <w:pPr>
        <w:spacing w:after="0"/>
        <w:ind w:left="360"/>
        <w:rPr>
          <w:rFonts w:cs="Arial"/>
          <w:sz w:val="22"/>
          <w:szCs w:val="22"/>
        </w:rPr>
      </w:pPr>
    </w:p>
    <w:p w:rsidR="00F97C12" w:rsidRPr="006B1C9D" w:rsidRDefault="00F97C12" w:rsidP="00912E68">
      <w:pPr>
        <w:numPr>
          <w:ilvl w:val="0"/>
          <w:numId w:val="44"/>
        </w:numPr>
        <w:spacing w:after="0"/>
        <w:rPr>
          <w:rFonts w:cs="Arial"/>
          <w:sz w:val="22"/>
          <w:szCs w:val="22"/>
        </w:rPr>
      </w:pPr>
      <w:r w:rsidRPr="00912E68">
        <w:rPr>
          <w:rFonts w:cs="Arial"/>
          <w:iCs/>
          <w:sz w:val="22"/>
          <w:szCs w:val="22"/>
        </w:rPr>
        <w:lastRenderedPageBreak/>
        <w:t xml:space="preserve">Tento dodatek byl </w:t>
      </w:r>
      <w:r w:rsidRPr="00912E68">
        <w:rPr>
          <w:rFonts w:cs="Arial"/>
          <w:sz w:val="22"/>
          <w:szCs w:val="22"/>
        </w:rPr>
        <w:t xml:space="preserve">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w:t>
      </w:r>
      <w:r w:rsidRPr="006B1C9D">
        <w:rPr>
          <w:rFonts w:cs="Arial"/>
          <w:sz w:val="22"/>
          <w:szCs w:val="22"/>
        </w:rPr>
        <w:t>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Pr="006B1C9D">
        <w:rPr>
          <w:rFonts w:cs="Arial"/>
          <w:iCs/>
          <w:sz w:val="22"/>
          <w:szCs w:val="22"/>
        </w:rPr>
        <w:t xml:space="preserve"> </w:t>
      </w:r>
    </w:p>
    <w:p w:rsidR="00F97C12" w:rsidRPr="006B1C9D" w:rsidRDefault="00F97C12" w:rsidP="00912E68">
      <w:pPr>
        <w:pStyle w:val="Odstavecseseznamem"/>
        <w:spacing w:after="0"/>
        <w:ind w:left="567" w:hanging="425"/>
        <w:rPr>
          <w:rFonts w:cs="Arial"/>
          <w:sz w:val="22"/>
          <w:szCs w:val="22"/>
        </w:rPr>
      </w:pPr>
    </w:p>
    <w:p w:rsidR="00F97C12" w:rsidRPr="006B1C9D" w:rsidRDefault="006817E2" w:rsidP="00912E68">
      <w:pPr>
        <w:numPr>
          <w:ilvl w:val="0"/>
          <w:numId w:val="44"/>
        </w:numPr>
        <w:spacing w:after="0"/>
        <w:rPr>
          <w:rFonts w:cs="Arial"/>
          <w:sz w:val="22"/>
          <w:szCs w:val="22"/>
        </w:rPr>
      </w:pPr>
      <w:r>
        <w:rPr>
          <w:rFonts w:cs="Arial"/>
          <w:iCs/>
          <w:sz w:val="22"/>
          <w:szCs w:val="22"/>
        </w:rPr>
        <w:t>Tento dodatek bude vyhotoven</w:t>
      </w:r>
      <w:r w:rsidRPr="00D53D3B">
        <w:rPr>
          <w:rFonts w:cs="Arial"/>
          <w:iCs/>
          <w:sz w:val="22"/>
          <w:szCs w:val="22"/>
        </w:rPr>
        <w:t xml:space="preserve"> ve dvou listinných stejnopisech s vlastnoručními podpisy smluvních stran, ze kterých každá ze smluvních stran obdrží jedno vyhotovení</w:t>
      </w:r>
      <w:r w:rsidR="00F97C12" w:rsidRPr="006B1C9D">
        <w:rPr>
          <w:rFonts w:cs="Arial"/>
          <w:sz w:val="22"/>
          <w:szCs w:val="22"/>
        </w:rPr>
        <w:t>.</w:t>
      </w:r>
    </w:p>
    <w:p w:rsidR="00F97C12" w:rsidRPr="006B1C9D" w:rsidRDefault="00F97C12" w:rsidP="00912E68">
      <w:pPr>
        <w:spacing w:after="0"/>
        <w:ind w:left="360"/>
        <w:rPr>
          <w:rFonts w:cs="Arial"/>
          <w:sz w:val="22"/>
          <w:szCs w:val="22"/>
        </w:rPr>
      </w:pPr>
    </w:p>
    <w:p w:rsidR="00F97C12" w:rsidRPr="006B1C9D" w:rsidRDefault="00F97C12" w:rsidP="00912E68">
      <w:pPr>
        <w:numPr>
          <w:ilvl w:val="0"/>
          <w:numId w:val="44"/>
        </w:numPr>
        <w:spacing w:after="0"/>
        <w:rPr>
          <w:rFonts w:cs="Arial"/>
          <w:sz w:val="22"/>
          <w:szCs w:val="22"/>
        </w:rPr>
      </w:pPr>
      <w:r w:rsidRPr="006B1C9D">
        <w:rPr>
          <w:rFonts w:cs="Arial"/>
          <w:sz w:val="22"/>
          <w:szCs w:val="22"/>
        </w:rPr>
        <w:t>Tento dodatek nabývá účinnosti dnem podpisu oběma smluvními stranami.</w:t>
      </w:r>
    </w:p>
    <w:p w:rsidR="00F97C12" w:rsidRPr="006B1C9D" w:rsidRDefault="00F97C12" w:rsidP="00912E68">
      <w:pPr>
        <w:pStyle w:val="Odstavecseseznamem"/>
        <w:spacing w:after="0"/>
        <w:ind w:left="0"/>
        <w:rPr>
          <w:rFonts w:cs="Arial"/>
          <w:sz w:val="22"/>
          <w:szCs w:val="22"/>
        </w:rPr>
      </w:pPr>
    </w:p>
    <w:p w:rsidR="00F97C12" w:rsidRPr="00912E68" w:rsidRDefault="00F97C12" w:rsidP="00912E68">
      <w:pPr>
        <w:numPr>
          <w:ilvl w:val="0"/>
          <w:numId w:val="44"/>
        </w:numPr>
        <w:spacing w:after="0"/>
        <w:rPr>
          <w:rFonts w:cs="Arial"/>
          <w:sz w:val="22"/>
          <w:szCs w:val="22"/>
        </w:rPr>
      </w:pPr>
      <w:r w:rsidRPr="00912E68">
        <w:rPr>
          <w:rFonts w:cs="Arial"/>
          <w:sz w:val="22"/>
          <w:szCs w:val="22"/>
        </w:rPr>
        <w:t>Ostatní ujednání smlouvy o dílo zůstávají nezměněna, pokud nejsou dotčena tímto dodatkem.</w:t>
      </w:r>
    </w:p>
    <w:p w:rsidR="00F97C12" w:rsidRPr="00912E68" w:rsidRDefault="00F97C12" w:rsidP="00912E68">
      <w:pPr>
        <w:spacing w:after="0"/>
        <w:ind w:left="360"/>
        <w:rPr>
          <w:rFonts w:cs="Arial"/>
          <w:sz w:val="22"/>
          <w:szCs w:val="22"/>
        </w:rPr>
      </w:pPr>
    </w:p>
    <w:p w:rsidR="00F97C12" w:rsidRPr="00912E68" w:rsidRDefault="00F97C12" w:rsidP="00912E68">
      <w:pPr>
        <w:spacing w:after="0"/>
        <w:ind w:left="360"/>
        <w:rPr>
          <w:rFonts w:cs="Arial"/>
          <w:sz w:val="22"/>
          <w:szCs w:val="22"/>
        </w:rPr>
      </w:pPr>
    </w:p>
    <w:tbl>
      <w:tblPr>
        <w:tblW w:w="10031" w:type="dxa"/>
        <w:tblLayout w:type="fixed"/>
        <w:tblLook w:val="04A0" w:firstRow="1" w:lastRow="0" w:firstColumn="1" w:lastColumn="0" w:noHBand="0" w:noVBand="1"/>
      </w:tblPr>
      <w:tblGrid>
        <w:gridCol w:w="4928"/>
        <w:gridCol w:w="5103"/>
      </w:tblGrid>
      <w:tr w:rsidR="00F97C12" w:rsidRPr="00912E68" w:rsidTr="00495680">
        <w:trPr>
          <w:trHeight w:val="283"/>
        </w:trPr>
        <w:tc>
          <w:tcPr>
            <w:tcW w:w="4928" w:type="dxa"/>
            <w:shd w:val="clear" w:color="auto" w:fill="auto"/>
            <w:vAlign w:val="bottom"/>
          </w:tcPr>
          <w:p w:rsidR="00F97C12" w:rsidRPr="00912E68" w:rsidRDefault="00F97C12" w:rsidP="00912E68">
            <w:pPr>
              <w:spacing w:after="0"/>
              <w:rPr>
                <w:rFonts w:eastAsia="Calibri" w:cs="Arial"/>
                <w:sz w:val="22"/>
                <w:szCs w:val="22"/>
              </w:rPr>
            </w:pPr>
          </w:p>
          <w:p w:rsidR="00F97C12" w:rsidRPr="00912E68" w:rsidRDefault="00F97C12" w:rsidP="00912E68">
            <w:pPr>
              <w:spacing w:after="0"/>
              <w:rPr>
                <w:rFonts w:eastAsia="Calibri" w:cs="Arial"/>
                <w:sz w:val="22"/>
                <w:szCs w:val="22"/>
              </w:rPr>
            </w:pPr>
            <w:r w:rsidRPr="00912E68">
              <w:rPr>
                <w:rFonts w:eastAsia="Calibri" w:cs="Arial"/>
                <w:sz w:val="22"/>
                <w:szCs w:val="22"/>
              </w:rPr>
              <w:t>V Brně dne</w:t>
            </w:r>
            <w:r w:rsidR="00C10628">
              <w:rPr>
                <w:rFonts w:eastAsia="Calibri" w:cs="Arial"/>
                <w:sz w:val="22"/>
                <w:szCs w:val="22"/>
              </w:rPr>
              <w:t xml:space="preserve"> 4. 5. </w:t>
            </w:r>
            <w:bookmarkStart w:id="0" w:name="_GoBack"/>
            <w:bookmarkEnd w:id="0"/>
            <w:r w:rsidR="00C10628">
              <w:rPr>
                <w:rFonts w:eastAsia="Calibri" w:cs="Arial"/>
                <w:sz w:val="22"/>
                <w:szCs w:val="22"/>
              </w:rPr>
              <w:t>2023</w:t>
            </w:r>
          </w:p>
        </w:tc>
        <w:tc>
          <w:tcPr>
            <w:tcW w:w="5103" w:type="dxa"/>
            <w:shd w:val="clear" w:color="auto" w:fill="auto"/>
            <w:vAlign w:val="bottom"/>
          </w:tcPr>
          <w:p w:rsidR="00F97C12" w:rsidRPr="00912E68" w:rsidRDefault="00F97C12" w:rsidP="00912E68">
            <w:pPr>
              <w:spacing w:after="0"/>
              <w:rPr>
                <w:rFonts w:eastAsia="Calibri" w:cs="Arial"/>
                <w:sz w:val="22"/>
                <w:szCs w:val="22"/>
              </w:rPr>
            </w:pPr>
            <w:r w:rsidRPr="00912E68">
              <w:rPr>
                <w:rFonts w:eastAsia="Calibri" w:cs="Arial"/>
                <w:sz w:val="22"/>
                <w:szCs w:val="22"/>
              </w:rPr>
              <w:t>V Brně dne</w:t>
            </w:r>
            <w:r w:rsidR="00C10628">
              <w:rPr>
                <w:rFonts w:eastAsia="Calibri" w:cs="Arial"/>
                <w:sz w:val="22"/>
                <w:szCs w:val="22"/>
              </w:rPr>
              <w:t xml:space="preserve"> 4. 5. 2023</w:t>
            </w:r>
          </w:p>
        </w:tc>
      </w:tr>
      <w:tr w:rsidR="00F97C12" w:rsidRPr="00912E68" w:rsidTr="00495680">
        <w:trPr>
          <w:trHeight w:val="283"/>
        </w:trPr>
        <w:tc>
          <w:tcPr>
            <w:tcW w:w="4928" w:type="dxa"/>
            <w:shd w:val="clear" w:color="auto" w:fill="auto"/>
            <w:vAlign w:val="bottom"/>
          </w:tcPr>
          <w:p w:rsidR="00F97C12" w:rsidRPr="00912E68" w:rsidRDefault="00F97C12" w:rsidP="00912E68">
            <w:pPr>
              <w:spacing w:after="0"/>
              <w:rPr>
                <w:rFonts w:eastAsia="Calibri" w:cs="Arial"/>
                <w:sz w:val="22"/>
                <w:szCs w:val="22"/>
              </w:rPr>
            </w:pPr>
            <w:r w:rsidRPr="00912E68">
              <w:rPr>
                <w:rFonts w:eastAsia="Calibri" w:cs="Arial"/>
                <w:sz w:val="22"/>
                <w:szCs w:val="22"/>
              </w:rPr>
              <w:t>Za objednatele</w:t>
            </w:r>
          </w:p>
        </w:tc>
        <w:tc>
          <w:tcPr>
            <w:tcW w:w="5103" w:type="dxa"/>
            <w:shd w:val="clear" w:color="auto" w:fill="auto"/>
            <w:vAlign w:val="bottom"/>
          </w:tcPr>
          <w:p w:rsidR="00F97C12" w:rsidRPr="00912E68" w:rsidRDefault="00F97C12" w:rsidP="00912E68">
            <w:pPr>
              <w:spacing w:after="0"/>
              <w:rPr>
                <w:rFonts w:eastAsia="Calibri" w:cs="Arial"/>
                <w:sz w:val="22"/>
                <w:szCs w:val="22"/>
              </w:rPr>
            </w:pPr>
            <w:r w:rsidRPr="00912E68">
              <w:rPr>
                <w:rFonts w:eastAsia="Calibri" w:cs="Arial"/>
                <w:sz w:val="22"/>
                <w:szCs w:val="22"/>
              </w:rPr>
              <w:t>Za zhotovitele</w:t>
            </w:r>
          </w:p>
        </w:tc>
      </w:tr>
      <w:tr w:rsidR="00F97C12" w:rsidRPr="00912E68" w:rsidTr="00495680">
        <w:trPr>
          <w:trHeight w:val="1247"/>
        </w:trPr>
        <w:tc>
          <w:tcPr>
            <w:tcW w:w="4928" w:type="dxa"/>
            <w:shd w:val="clear" w:color="auto" w:fill="auto"/>
            <w:vAlign w:val="bottom"/>
          </w:tcPr>
          <w:p w:rsidR="00F97C12" w:rsidRPr="00912E68" w:rsidRDefault="00F97C12" w:rsidP="00912E68">
            <w:pPr>
              <w:spacing w:after="0"/>
              <w:rPr>
                <w:rFonts w:eastAsia="Calibri" w:cs="Arial"/>
                <w:sz w:val="22"/>
                <w:szCs w:val="22"/>
              </w:rPr>
            </w:pPr>
          </w:p>
        </w:tc>
        <w:tc>
          <w:tcPr>
            <w:tcW w:w="5103" w:type="dxa"/>
            <w:shd w:val="clear" w:color="auto" w:fill="auto"/>
            <w:vAlign w:val="bottom"/>
          </w:tcPr>
          <w:p w:rsidR="00F97C12" w:rsidRPr="00912E68" w:rsidRDefault="00F97C12" w:rsidP="00912E68">
            <w:pPr>
              <w:spacing w:after="0"/>
              <w:rPr>
                <w:rFonts w:eastAsia="Calibri" w:cs="Arial"/>
                <w:sz w:val="22"/>
                <w:szCs w:val="22"/>
              </w:rPr>
            </w:pPr>
          </w:p>
        </w:tc>
      </w:tr>
      <w:tr w:rsidR="00F97C12" w:rsidRPr="00912E68" w:rsidTr="00495680">
        <w:trPr>
          <w:trHeight w:val="340"/>
        </w:trPr>
        <w:tc>
          <w:tcPr>
            <w:tcW w:w="4928" w:type="dxa"/>
            <w:shd w:val="clear" w:color="auto" w:fill="auto"/>
            <w:vAlign w:val="bottom"/>
          </w:tcPr>
          <w:p w:rsidR="00F97C12" w:rsidRPr="00912E68" w:rsidRDefault="00F97C12" w:rsidP="00912E68">
            <w:pPr>
              <w:spacing w:after="0"/>
              <w:rPr>
                <w:rFonts w:eastAsia="Calibri" w:cs="Arial"/>
                <w:sz w:val="22"/>
                <w:szCs w:val="22"/>
              </w:rPr>
            </w:pPr>
            <w:r w:rsidRPr="00912E68">
              <w:rPr>
                <w:rFonts w:eastAsia="Calibri" w:cs="Arial"/>
                <w:sz w:val="22"/>
                <w:szCs w:val="22"/>
              </w:rPr>
              <w:t>……………………………………………..</w:t>
            </w:r>
          </w:p>
        </w:tc>
        <w:tc>
          <w:tcPr>
            <w:tcW w:w="5103" w:type="dxa"/>
            <w:shd w:val="clear" w:color="auto" w:fill="auto"/>
            <w:vAlign w:val="bottom"/>
          </w:tcPr>
          <w:p w:rsidR="00F97C12" w:rsidRPr="00912E68" w:rsidRDefault="00F97C12" w:rsidP="00912E68">
            <w:pPr>
              <w:spacing w:after="0"/>
              <w:rPr>
                <w:rFonts w:eastAsia="Calibri" w:cs="Arial"/>
                <w:sz w:val="22"/>
                <w:szCs w:val="22"/>
              </w:rPr>
            </w:pPr>
            <w:r w:rsidRPr="00912E68">
              <w:rPr>
                <w:rFonts w:eastAsia="Calibri" w:cs="Arial"/>
                <w:sz w:val="22"/>
                <w:szCs w:val="22"/>
              </w:rPr>
              <w:t>………………………………………………….</w:t>
            </w:r>
          </w:p>
        </w:tc>
      </w:tr>
      <w:tr w:rsidR="00F97C12" w:rsidRPr="00912E68" w:rsidTr="00495680">
        <w:trPr>
          <w:trHeight w:val="490"/>
        </w:trPr>
        <w:tc>
          <w:tcPr>
            <w:tcW w:w="4928" w:type="dxa"/>
            <w:shd w:val="clear" w:color="auto" w:fill="auto"/>
          </w:tcPr>
          <w:p w:rsidR="00F97C12" w:rsidRPr="00912E68" w:rsidRDefault="00F97C12" w:rsidP="00912E68">
            <w:pPr>
              <w:spacing w:after="0"/>
              <w:rPr>
                <w:rFonts w:eastAsia="Calibri" w:cs="Arial"/>
                <w:sz w:val="22"/>
                <w:szCs w:val="22"/>
              </w:rPr>
            </w:pPr>
            <w:r w:rsidRPr="00912E68">
              <w:rPr>
                <w:rFonts w:eastAsia="Calibri" w:cs="Arial"/>
                <w:sz w:val="22"/>
                <w:szCs w:val="22"/>
              </w:rPr>
              <w:t>Brněnské vodárny a kanalizace, a.s.,</w:t>
            </w:r>
          </w:p>
          <w:p w:rsidR="00F97C12" w:rsidRPr="00912E68" w:rsidRDefault="00C10628" w:rsidP="00912E68">
            <w:pPr>
              <w:spacing w:after="0"/>
              <w:rPr>
                <w:rFonts w:eastAsia="Calibri" w:cs="Arial"/>
                <w:sz w:val="22"/>
                <w:szCs w:val="22"/>
              </w:rPr>
            </w:pPr>
            <w:r>
              <w:rPr>
                <w:rFonts w:eastAsia="Calibri" w:cs="Arial"/>
                <w:sz w:val="22"/>
                <w:szCs w:val="22"/>
              </w:rPr>
              <w:t>XXX</w:t>
            </w:r>
          </w:p>
        </w:tc>
        <w:tc>
          <w:tcPr>
            <w:tcW w:w="5103" w:type="dxa"/>
            <w:shd w:val="clear" w:color="auto" w:fill="auto"/>
          </w:tcPr>
          <w:p w:rsidR="00F97C12" w:rsidRPr="00912E68" w:rsidRDefault="00F97C12" w:rsidP="00912E68">
            <w:pPr>
              <w:spacing w:after="0"/>
              <w:rPr>
                <w:rFonts w:cs="Arial"/>
                <w:sz w:val="22"/>
                <w:szCs w:val="22"/>
              </w:rPr>
            </w:pPr>
            <w:r w:rsidRPr="00912E68">
              <w:rPr>
                <w:rFonts w:cs="Arial"/>
                <w:sz w:val="22"/>
                <w:szCs w:val="22"/>
              </w:rPr>
              <w:t>STABIL s.r.o.</w:t>
            </w:r>
          </w:p>
          <w:p w:rsidR="00F97C12" w:rsidRPr="00912E68" w:rsidRDefault="00F97C12" w:rsidP="00912E68">
            <w:pPr>
              <w:spacing w:after="0"/>
              <w:rPr>
                <w:rFonts w:cs="Arial"/>
                <w:sz w:val="22"/>
                <w:szCs w:val="22"/>
              </w:rPr>
            </w:pPr>
            <w:r w:rsidRPr="00912E68">
              <w:rPr>
                <w:rFonts w:cs="Arial"/>
                <w:sz w:val="22"/>
                <w:szCs w:val="22"/>
              </w:rPr>
              <w:t>Ing. Pavel Bína</w:t>
            </w:r>
          </w:p>
          <w:p w:rsidR="00F97C12" w:rsidRPr="00912E68" w:rsidRDefault="00F97C12" w:rsidP="00912E68">
            <w:pPr>
              <w:spacing w:after="0"/>
              <w:rPr>
                <w:rFonts w:cs="Arial"/>
                <w:sz w:val="22"/>
                <w:szCs w:val="22"/>
              </w:rPr>
            </w:pPr>
            <w:r w:rsidRPr="00912E68">
              <w:rPr>
                <w:rFonts w:cs="Arial"/>
                <w:sz w:val="22"/>
                <w:szCs w:val="22"/>
              </w:rPr>
              <w:t>jednatel</w:t>
            </w:r>
          </w:p>
        </w:tc>
      </w:tr>
    </w:tbl>
    <w:p w:rsidR="00F97C12" w:rsidRPr="00912E68" w:rsidRDefault="00F97C12" w:rsidP="00912E68">
      <w:pPr>
        <w:spacing w:after="0"/>
        <w:rPr>
          <w:rFonts w:cs="Arial"/>
          <w:sz w:val="22"/>
          <w:szCs w:val="22"/>
        </w:rPr>
      </w:pPr>
    </w:p>
    <w:p w:rsidR="000B3B2F" w:rsidRPr="00912E68" w:rsidRDefault="000B3B2F" w:rsidP="00912E68">
      <w:pPr>
        <w:spacing w:after="0"/>
        <w:rPr>
          <w:rFonts w:cs="Arial"/>
          <w:sz w:val="22"/>
          <w:szCs w:val="22"/>
        </w:rPr>
      </w:pPr>
    </w:p>
    <w:sectPr w:rsidR="000B3B2F" w:rsidRPr="00912E68" w:rsidSect="006E7D6B">
      <w:headerReference w:type="even" r:id="rId8"/>
      <w:headerReference w:type="default" r:id="rId9"/>
      <w:headerReference w:type="first" r:id="rId10"/>
      <w:pgSz w:w="11906" w:h="16838"/>
      <w:pgMar w:top="1276" w:right="1133" w:bottom="1276" w:left="1417" w:header="708"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1AD" w:rsidRDefault="006411AD" w:rsidP="00E51CAA">
      <w:r>
        <w:separator/>
      </w:r>
    </w:p>
  </w:endnote>
  <w:endnote w:type="continuationSeparator" w:id="0">
    <w:p w:rsidR="006411AD" w:rsidRDefault="006411AD"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1AD" w:rsidRDefault="006411AD" w:rsidP="00E51CAA">
      <w:r>
        <w:separator/>
      </w:r>
    </w:p>
  </w:footnote>
  <w:footnote w:type="continuationSeparator" w:id="0">
    <w:p w:rsidR="006411AD" w:rsidRDefault="006411AD"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6411AD">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2059"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C12" w:rsidRPr="00521F25" w:rsidRDefault="00F97C12" w:rsidP="00F97C12">
    <w:pPr>
      <w:pStyle w:val="Zhlav"/>
      <w:spacing w:after="0"/>
      <w:jc w:val="right"/>
      <w:rPr>
        <w:rFonts w:cs="Arial"/>
      </w:rPr>
    </w:pPr>
    <w:proofErr w:type="spellStart"/>
    <w:r w:rsidRPr="00521F25">
      <w:rPr>
        <w:rFonts w:cs="Arial"/>
      </w:rPr>
      <w:t>sml</w:t>
    </w:r>
    <w:proofErr w:type="spellEnd"/>
    <w:r w:rsidRPr="00521F25">
      <w:rPr>
        <w:rFonts w:cs="Arial"/>
      </w:rPr>
      <w:t xml:space="preserve">.  </w:t>
    </w:r>
    <w:r>
      <w:rPr>
        <w:rFonts w:cs="Arial"/>
      </w:rPr>
      <w:t>0677</w:t>
    </w:r>
    <w:r w:rsidRPr="00521F25">
      <w:rPr>
        <w:rFonts w:cs="Arial"/>
      </w:rPr>
      <w:t>/ÚIS/2</w:t>
    </w:r>
    <w:r>
      <w:rPr>
        <w:rFonts w:cs="Arial"/>
      </w:rPr>
      <w:t>0</w:t>
    </w:r>
  </w:p>
  <w:p w:rsidR="00A3722E" w:rsidRPr="00F97C12" w:rsidRDefault="00F97C12" w:rsidP="00F97C12">
    <w:pPr>
      <w:pStyle w:val="Zhlav"/>
      <w:spacing w:after="0"/>
      <w:jc w:val="right"/>
      <w:rPr>
        <w:rFonts w:cs="Arial"/>
      </w:rPr>
    </w:pPr>
    <w:r w:rsidRPr="00521F25">
      <w:rPr>
        <w:rFonts w:cs="Arial"/>
      </w:rPr>
      <w:t xml:space="preserve"> </w:t>
    </w:r>
    <w:proofErr w:type="spellStart"/>
    <w:r w:rsidRPr="00521F25">
      <w:rPr>
        <w:rFonts w:cs="Arial"/>
      </w:rPr>
      <w:t>dod</w:t>
    </w:r>
    <w:proofErr w:type="spellEnd"/>
    <w:r w:rsidRPr="00521F25">
      <w:rPr>
        <w:rFonts w:cs="Arial"/>
      </w:rPr>
      <w:t xml:space="preserve">. č.1   </w:t>
    </w:r>
    <w:r>
      <w:rPr>
        <w:rFonts w:cs="Arial"/>
      </w:rPr>
      <w:t>0677</w:t>
    </w:r>
    <w:r w:rsidRPr="00521F25">
      <w:rPr>
        <w:rFonts w:cs="Arial"/>
      </w:rPr>
      <w:t>/ÚIS/2</w:t>
    </w:r>
    <w:r>
      <w:rPr>
        <w:rFonts w:cs="Arial"/>
      </w:rPr>
      <w:t>0</w:t>
    </w:r>
    <w:r w:rsidRPr="00521F25">
      <w:rPr>
        <w:rFonts w:cs="Arial"/>
      </w:rPr>
      <w:t>-1</w:t>
    </w:r>
    <w:r w:rsidR="006411AD">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5" o:spid="_x0000_s2060" type="#_x0000_t75" style="position:absolute;left:0;text-align:left;margin-left:0;margin-top:0;width:229.45pt;height:373.45pt;z-index:-251657728;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6411AD">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3" o:spid="_x0000_s2058"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0E463383"/>
    <w:multiLevelType w:val="hybridMultilevel"/>
    <w:tmpl w:val="88BAABE2"/>
    <w:lvl w:ilvl="0" w:tplc="49385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3722856"/>
    <w:multiLevelType w:val="multilevel"/>
    <w:tmpl w:val="6742AFB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7" w15:restartNumberingAfterBreak="0">
    <w:nsid w:val="19AF7645"/>
    <w:multiLevelType w:val="multilevel"/>
    <w:tmpl w:val="410AA512"/>
    <w:lvl w:ilvl="0">
      <w:start w:val="1"/>
      <w:numFmt w:val="decimal"/>
      <w:lvlText w:val="%1."/>
      <w:lvlJc w:val="left"/>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non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0437525"/>
    <w:multiLevelType w:val="multilevel"/>
    <w:tmpl w:val="569E6D3E"/>
    <w:lvl w:ilvl="0">
      <w:start w:val="1"/>
      <w:numFmt w:val="decimal"/>
      <w:lvlText w:val="%1."/>
      <w:lvlJc w:val="left"/>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none"/>
      <w:lvlText w:val="1.3"/>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6"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7"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8"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70D11A6"/>
    <w:multiLevelType w:val="multilevel"/>
    <w:tmpl w:val="A4608592"/>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 w:ilvl="1">
      <w:start w:val="1"/>
      <w:numFmt w:val="non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BEA6D38"/>
    <w:multiLevelType w:val="multilevel"/>
    <w:tmpl w:val="3BB62D78"/>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 w:ilvl="1">
      <w:start w:val="1"/>
      <w:numFmt w:val="none"/>
      <w:lvlText w:val="1.3"/>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35"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7"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1"/>
  </w:num>
  <w:num w:numId="2">
    <w:abstractNumId w:val="14"/>
  </w:num>
  <w:num w:numId="3">
    <w:abstractNumId w:val="18"/>
  </w:num>
  <w:num w:numId="4">
    <w:abstractNumId w:val="24"/>
  </w:num>
  <w:num w:numId="5">
    <w:abstractNumId w:val="13"/>
  </w:num>
  <w:num w:numId="6">
    <w:abstractNumId w:val="30"/>
  </w:num>
  <w:num w:numId="7">
    <w:abstractNumId w:val="25"/>
  </w:num>
  <w:num w:numId="8">
    <w:abstractNumId w:val="34"/>
  </w:num>
  <w:num w:numId="9">
    <w:abstractNumId w:val="36"/>
  </w:num>
  <w:num w:numId="10">
    <w:abstractNumId w:val="26"/>
  </w:num>
  <w:num w:numId="11">
    <w:abstractNumId w:val="10"/>
  </w:num>
  <w:num w:numId="12">
    <w:abstractNumId w:val="16"/>
  </w:num>
  <w:num w:numId="13">
    <w:abstractNumId w:val="27"/>
  </w:num>
  <w:num w:numId="14">
    <w:abstractNumId w:val="38"/>
  </w:num>
  <w:num w:numId="15">
    <w:abstractNumId w:val="22"/>
  </w:num>
  <w:num w:numId="16">
    <w:abstractNumId w:val="32"/>
  </w:num>
  <w:num w:numId="17">
    <w:abstractNumId w:val="35"/>
  </w:num>
  <w:num w:numId="18">
    <w:abstractNumId w:val="28"/>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7"/>
  </w:num>
  <w:num w:numId="33">
    <w:abstractNumId w:val="21"/>
  </w:num>
  <w:num w:numId="34">
    <w:abstractNumId w:val="27"/>
  </w:num>
  <w:num w:numId="35">
    <w:abstractNumId w:val="27"/>
  </w:num>
  <w:num w:numId="36">
    <w:abstractNumId w:val="28"/>
  </w:num>
  <w:num w:numId="37">
    <w:abstractNumId w:val="28"/>
  </w:num>
  <w:num w:numId="38">
    <w:abstractNumId w:val="27"/>
  </w:num>
  <w:num w:numId="39">
    <w:abstractNumId w:val="28"/>
  </w:num>
  <w:num w:numId="40">
    <w:abstractNumId w:val="15"/>
  </w:num>
  <w:num w:numId="41">
    <w:abstractNumId w:val="23"/>
  </w:num>
  <w:num w:numId="42">
    <w:abstractNumId w:val="31"/>
  </w:num>
  <w:num w:numId="43">
    <w:abstractNumId w:val="20"/>
  </w:num>
  <w:num w:numId="44">
    <w:abstractNumId w:val="12"/>
  </w:num>
  <w:num w:numId="45">
    <w:abstractNumId w:val="37"/>
  </w:num>
  <w:num w:numId="46">
    <w:abstractNumId w:val="29"/>
  </w:num>
  <w:num w:numId="47">
    <w:abstractNumId w:val="19"/>
  </w:num>
  <w:num w:numId="48">
    <w:abstractNumId w:val="33"/>
  </w:num>
  <w:num w:numId="4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02B57"/>
    <w:rsid w:val="00011053"/>
    <w:rsid w:val="00016AA3"/>
    <w:rsid w:val="0001735C"/>
    <w:rsid w:val="00026233"/>
    <w:rsid w:val="000327D6"/>
    <w:rsid w:val="00060F63"/>
    <w:rsid w:val="00081BA0"/>
    <w:rsid w:val="00093317"/>
    <w:rsid w:val="000934A6"/>
    <w:rsid w:val="000A0AC1"/>
    <w:rsid w:val="000A1B72"/>
    <w:rsid w:val="000A1BA9"/>
    <w:rsid w:val="000A5F2F"/>
    <w:rsid w:val="000A7837"/>
    <w:rsid w:val="000B3B2F"/>
    <w:rsid w:val="000C73AC"/>
    <w:rsid w:val="000D056C"/>
    <w:rsid w:val="000D77C7"/>
    <w:rsid w:val="000F2CF6"/>
    <w:rsid w:val="00125EC5"/>
    <w:rsid w:val="00155D9B"/>
    <w:rsid w:val="00165C31"/>
    <w:rsid w:val="00167F5F"/>
    <w:rsid w:val="00180943"/>
    <w:rsid w:val="00184D82"/>
    <w:rsid w:val="00186D8F"/>
    <w:rsid w:val="0019562C"/>
    <w:rsid w:val="00195F08"/>
    <w:rsid w:val="001A0525"/>
    <w:rsid w:val="001A53C4"/>
    <w:rsid w:val="001A6094"/>
    <w:rsid w:val="001B4D92"/>
    <w:rsid w:val="001E0459"/>
    <w:rsid w:val="001E2937"/>
    <w:rsid w:val="001F3C68"/>
    <w:rsid w:val="002015FC"/>
    <w:rsid w:val="00204F62"/>
    <w:rsid w:val="0022286C"/>
    <w:rsid w:val="00224473"/>
    <w:rsid w:val="0022767E"/>
    <w:rsid w:val="00234095"/>
    <w:rsid w:val="00240342"/>
    <w:rsid w:val="002452A5"/>
    <w:rsid w:val="00256357"/>
    <w:rsid w:val="0026054D"/>
    <w:rsid w:val="0027566F"/>
    <w:rsid w:val="002763B9"/>
    <w:rsid w:val="00293A9B"/>
    <w:rsid w:val="00296721"/>
    <w:rsid w:val="002C4459"/>
    <w:rsid w:val="002F27EE"/>
    <w:rsid w:val="0030065E"/>
    <w:rsid w:val="003023E6"/>
    <w:rsid w:val="0032529D"/>
    <w:rsid w:val="003405B4"/>
    <w:rsid w:val="00342118"/>
    <w:rsid w:val="00362C22"/>
    <w:rsid w:val="00362EAB"/>
    <w:rsid w:val="00381F07"/>
    <w:rsid w:val="003858D8"/>
    <w:rsid w:val="00385C61"/>
    <w:rsid w:val="00385F7A"/>
    <w:rsid w:val="0039458E"/>
    <w:rsid w:val="0039566E"/>
    <w:rsid w:val="00395BC7"/>
    <w:rsid w:val="00396DD3"/>
    <w:rsid w:val="00397A24"/>
    <w:rsid w:val="003B5825"/>
    <w:rsid w:val="003E19D4"/>
    <w:rsid w:val="00405FF1"/>
    <w:rsid w:val="004224F8"/>
    <w:rsid w:val="00446F94"/>
    <w:rsid w:val="00450C0B"/>
    <w:rsid w:val="004579B4"/>
    <w:rsid w:val="004657C3"/>
    <w:rsid w:val="004701C7"/>
    <w:rsid w:val="00485FAF"/>
    <w:rsid w:val="00492FAC"/>
    <w:rsid w:val="004B716E"/>
    <w:rsid w:val="004D24B6"/>
    <w:rsid w:val="004D6FE0"/>
    <w:rsid w:val="004F5F7F"/>
    <w:rsid w:val="004F76E3"/>
    <w:rsid w:val="005004E7"/>
    <w:rsid w:val="00512FEE"/>
    <w:rsid w:val="00517537"/>
    <w:rsid w:val="00544A57"/>
    <w:rsid w:val="00545BFD"/>
    <w:rsid w:val="00557DA5"/>
    <w:rsid w:val="005700BE"/>
    <w:rsid w:val="00571087"/>
    <w:rsid w:val="00594106"/>
    <w:rsid w:val="005A6186"/>
    <w:rsid w:val="005B23A0"/>
    <w:rsid w:val="005C6543"/>
    <w:rsid w:val="005D4746"/>
    <w:rsid w:val="005D7E2C"/>
    <w:rsid w:val="005E1867"/>
    <w:rsid w:val="005E299F"/>
    <w:rsid w:val="005F0CEC"/>
    <w:rsid w:val="0062786C"/>
    <w:rsid w:val="006411AD"/>
    <w:rsid w:val="0064257D"/>
    <w:rsid w:val="006450CF"/>
    <w:rsid w:val="00661DCA"/>
    <w:rsid w:val="00663985"/>
    <w:rsid w:val="0067397B"/>
    <w:rsid w:val="006817E2"/>
    <w:rsid w:val="00695020"/>
    <w:rsid w:val="006B1C9D"/>
    <w:rsid w:val="006B6032"/>
    <w:rsid w:val="006B7412"/>
    <w:rsid w:val="006E0CCF"/>
    <w:rsid w:val="006E7D6B"/>
    <w:rsid w:val="00723530"/>
    <w:rsid w:val="00725960"/>
    <w:rsid w:val="00732011"/>
    <w:rsid w:val="0074020A"/>
    <w:rsid w:val="007555CD"/>
    <w:rsid w:val="0075714A"/>
    <w:rsid w:val="00765648"/>
    <w:rsid w:val="007A0DE7"/>
    <w:rsid w:val="007D50C6"/>
    <w:rsid w:val="007F17F4"/>
    <w:rsid w:val="007F30A2"/>
    <w:rsid w:val="0080148E"/>
    <w:rsid w:val="008027BD"/>
    <w:rsid w:val="00814D87"/>
    <w:rsid w:val="00822636"/>
    <w:rsid w:val="0082622B"/>
    <w:rsid w:val="00842AE3"/>
    <w:rsid w:val="008440CE"/>
    <w:rsid w:val="00846766"/>
    <w:rsid w:val="0085702E"/>
    <w:rsid w:val="00876DA4"/>
    <w:rsid w:val="0089074E"/>
    <w:rsid w:val="0089082E"/>
    <w:rsid w:val="008A516E"/>
    <w:rsid w:val="008B0327"/>
    <w:rsid w:val="008C01E7"/>
    <w:rsid w:val="008C35F0"/>
    <w:rsid w:val="008C7ADC"/>
    <w:rsid w:val="008D5659"/>
    <w:rsid w:val="008F12FE"/>
    <w:rsid w:val="008F23C1"/>
    <w:rsid w:val="00912B56"/>
    <w:rsid w:val="00912E68"/>
    <w:rsid w:val="009611AB"/>
    <w:rsid w:val="00991D71"/>
    <w:rsid w:val="00992FA4"/>
    <w:rsid w:val="009A04FF"/>
    <w:rsid w:val="009B6F4F"/>
    <w:rsid w:val="009C500E"/>
    <w:rsid w:val="009C60BB"/>
    <w:rsid w:val="009D2B7C"/>
    <w:rsid w:val="009D3887"/>
    <w:rsid w:val="009D4313"/>
    <w:rsid w:val="009E3D6E"/>
    <w:rsid w:val="009F3A04"/>
    <w:rsid w:val="00A3722E"/>
    <w:rsid w:val="00A41F97"/>
    <w:rsid w:val="00A45E42"/>
    <w:rsid w:val="00A53161"/>
    <w:rsid w:val="00A53F5A"/>
    <w:rsid w:val="00A61297"/>
    <w:rsid w:val="00A843CE"/>
    <w:rsid w:val="00AB31ED"/>
    <w:rsid w:val="00AB640F"/>
    <w:rsid w:val="00AC69DE"/>
    <w:rsid w:val="00AD0BD9"/>
    <w:rsid w:val="00AD2BC1"/>
    <w:rsid w:val="00AE390F"/>
    <w:rsid w:val="00B07E87"/>
    <w:rsid w:val="00B27707"/>
    <w:rsid w:val="00B32C3B"/>
    <w:rsid w:val="00B47773"/>
    <w:rsid w:val="00B5635B"/>
    <w:rsid w:val="00B567E6"/>
    <w:rsid w:val="00B60B6D"/>
    <w:rsid w:val="00B700B4"/>
    <w:rsid w:val="00B73F85"/>
    <w:rsid w:val="00B9443E"/>
    <w:rsid w:val="00BB5D7C"/>
    <w:rsid w:val="00BB6C3B"/>
    <w:rsid w:val="00BC6AC4"/>
    <w:rsid w:val="00BD1A1B"/>
    <w:rsid w:val="00BE1B2C"/>
    <w:rsid w:val="00C03EE9"/>
    <w:rsid w:val="00C105E2"/>
    <w:rsid w:val="00C10628"/>
    <w:rsid w:val="00C24CEF"/>
    <w:rsid w:val="00C36228"/>
    <w:rsid w:val="00C433B0"/>
    <w:rsid w:val="00C463AF"/>
    <w:rsid w:val="00C47197"/>
    <w:rsid w:val="00C5317F"/>
    <w:rsid w:val="00C729C3"/>
    <w:rsid w:val="00C8336B"/>
    <w:rsid w:val="00C85510"/>
    <w:rsid w:val="00CD2A6A"/>
    <w:rsid w:val="00CD3AD5"/>
    <w:rsid w:val="00CD409B"/>
    <w:rsid w:val="00CD6316"/>
    <w:rsid w:val="00CE3838"/>
    <w:rsid w:val="00CE403A"/>
    <w:rsid w:val="00D167D0"/>
    <w:rsid w:val="00D2065A"/>
    <w:rsid w:val="00D210ED"/>
    <w:rsid w:val="00D510C7"/>
    <w:rsid w:val="00D55F20"/>
    <w:rsid w:val="00D65469"/>
    <w:rsid w:val="00D656C2"/>
    <w:rsid w:val="00D9260E"/>
    <w:rsid w:val="00DC40F7"/>
    <w:rsid w:val="00DC7BB6"/>
    <w:rsid w:val="00DD191C"/>
    <w:rsid w:val="00DD5E22"/>
    <w:rsid w:val="00DD76FE"/>
    <w:rsid w:val="00DF782B"/>
    <w:rsid w:val="00E0186F"/>
    <w:rsid w:val="00E20942"/>
    <w:rsid w:val="00E24E43"/>
    <w:rsid w:val="00E37231"/>
    <w:rsid w:val="00E40E68"/>
    <w:rsid w:val="00E505A7"/>
    <w:rsid w:val="00E51CAA"/>
    <w:rsid w:val="00E5400A"/>
    <w:rsid w:val="00E71931"/>
    <w:rsid w:val="00E760C5"/>
    <w:rsid w:val="00E8092D"/>
    <w:rsid w:val="00E86431"/>
    <w:rsid w:val="00E96609"/>
    <w:rsid w:val="00EB238B"/>
    <w:rsid w:val="00EC2AC7"/>
    <w:rsid w:val="00EF67D3"/>
    <w:rsid w:val="00F0214D"/>
    <w:rsid w:val="00F03357"/>
    <w:rsid w:val="00F06F5F"/>
    <w:rsid w:val="00F14696"/>
    <w:rsid w:val="00F15BCC"/>
    <w:rsid w:val="00F274C6"/>
    <w:rsid w:val="00F6283D"/>
    <w:rsid w:val="00F741B3"/>
    <w:rsid w:val="00F87719"/>
    <w:rsid w:val="00F94306"/>
    <w:rsid w:val="00F97C12"/>
    <w:rsid w:val="00FF2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61"/>
    <o:shapelayout v:ext="edit">
      <o:idmap v:ext="edit" data="1"/>
    </o:shapelayout>
  </w:shapeDefaults>
  <w:decimalSymbol w:val=","/>
  <w:listSeparator w:val=";"/>
  <w14:docId w14:val="4A490677"/>
  <w14:defaultImageDpi w14:val="0"/>
  <w15:chartTrackingRefBased/>
  <w15:docId w15:val="{DFC7BC7D-5E1F-4887-B699-0537766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uiPriority w:val="99"/>
    <w:qFormat/>
    <w:rsid w:val="00594106"/>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5E299F"/>
    <w:pPr>
      <w:numPr>
        <w:ilvl w:val="1"/>
        <w:numId w:val="13"/>
      </w:numPr>
      <w:tabs>
        <w:tab w:val="left" w:pos="993"/>
      </w:tabs>
      <w:ind w:left="993" w:hanging="567"/>
      <w:outlineLvl w:val="1"/>
    </w:pPr>
  </w:style>
  <w:style w:type="paragraph" w:styleId="Nadpis3">
    <w:name w:val="heading 3"/>
    <w:basedOn w:val="Normln"/>
    <w:next w:val="Normln"/>
    <w:link w:val="Nadpis3Char"/>
    <w:uiPriority w:val="99"/>
    <w:semiHidden/>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13"/>
      </w:numPr>
      <w:outlineLvl w:val="3"/>
    </w:pPr>
    <w:rPr>
      <w:b/>
    </w:rPr>
  </w:style>
  <w:style w:type="paragraph" w:styleId="Nadpis5">
    <w:name w:val="heading 5"/>
    <w:basedOn w:val="Normln"/>
    <w:next w:val="Normln"/>
    <w:link w:val="Nadpis5Char"/>
    <w:uiPriority w:val="99"/>
    <w:semiHidden/>
    <w:locked/>
    <w:rsid w:val="0082622B"/>
    <w:pPr>
      <w:keepNext/>
      <w:numPr>
        <w:ilvl w:val="4"/>
        <w:numId w:val="13"/>
      </w:numPr>
      <w:outlineLvl w:val="4"/>
    </w:pPr>
    <w:rPr>
      <w:b/>
    </w:rPr>
  </w:style>
  <w:style w:type="paragraph" w:styleId="Nadpis6">
    <w:name w:val="heading 6"/>
    <w:basedOn w:val="Normln"/>
    <w:next w:val="Normln"/>
    <w:link w:val="Nadpis6Char"/>
    <w:uiPriority w:val="9"/>
    <w:semiHidden/>
    <w:unhideWhenUsed/>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lang w:val="x-none"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34"/>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 w:type="paragraph" w:styleId="Normlnodsazen">
    <w:name w:val="Normal Indent"/>
    <w:basedOn w:val="Normln"/>
    <w:rsid w:val="00F97C12"/>
    <w:pPr>
      <w:keepNext/>
      <w:keepLines/>
      <w:ind w:left="227"/>
    </w:pPr>
    <w:rPr>
      <w:rFonts w:ascii="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D5C13-A578-4279-9A90-FE2F5667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5042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Iveta Raušová</dc:creator>
  <cp:keywords/>
  <cp:lastModifiedBy>Michaela Pechová</cp:lastModifiedBy>
  <cp:revision>3</cp:revision>
  <cp:lastPrinted>2016-10-27T11:08:00Z</cp:lastPrinted>
  <dcterms:created xsi:type="dcterms:W3CDTF">2023-05-15T12:16:00Z</dcterms:created>
  <dcterms:modified xsi:type="dcterms:W3CDTF">2023-05-18T11:39:00Z</dcterms:modified>
</cp:coreProperties>
</file>