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č. 73430024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uzavřená podle § § 1746 zákona č. 89/2012 Sb., občanský zákoník, o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podmínkách provádění stavebních prací v silničním pozemku a tělese a užívání silniční stavby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dle zákona č. 13/1997 Sb., o pozemních komunikacích, ve znění pozdějších předpisů,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mezi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197" w:val="left"/>
        </w:tabs>
        <w:bidi w:val="0"/>
        <w:spacing w:before="0" w:after="0" w:line="240" w:lineRule="auto"/>
        <w:ind w:left="1420" w:right="0" w:hanging="40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1) Krajská správa a údržba silnic Vysočiny, příspěvková organizace, Kosovská 1122/16, 586 01 Jihlava, IČ: 00090450 zastoupená Ing. Radovanem Necidem - ředitelem organizace jako správce silnic II. a III. třídy, dále jen správce silnic k podpisu smlouvy oprávněn</w:t>
        <w:tab/>
        <w:t>vedoucí technicko-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14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správního oddělení pracoviště Pelhřimov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14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2) EUROVIA CS, a.s.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631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sídlem:</w:t>
        <w:tab/>
        <w:t>U Michelského lesa 1581/2, Michle, 140 00 Praha 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079" w:val="left"/>
        </w:tabs>
        <w:bidi w:val="0"/>
        <w:spacing w:before="0" w:after="0" w:line="240" w:lineRule="auto"/>
        <w:ind w:left="15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Zápis v OR: vedený u MS v Praze, oddíl B, vložka 1561 Zastoupený:</w:t>
        <w:tab/>
        <w:t>Ing. Ludvík Sumbera, ředitel závodu Morava jih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079" w:val="left"/>
        </w:tabs>
        <w:bidi w:val="0"/>
        <w:spacing w:before="0" w:after="0" w:line="240" w:lineRule="auto"/>
        <w:ind w:left="15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  <w:t>45274924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079" w:val="left"/>
        </w:tabs>
        <w:bidi w:val="0"/>
        <w:spacing w:before="0" w:after="0" w:line="240" w:lineRule="auto"/>
        <w:ind w:left="15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  <w:tab/>
        <w:t>CZ45274924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Peněžní ústav: Komerční banka,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15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14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Dále jen žadatel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Úvodní ustanovení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Krajská správa a údržba silnic Vysočiny, příspěvková organizace, je majetkovým správcem silnic II. a III. třídy v kraji Vysočina na základě zřizovací listiny schválené usnesením Zastupitelstva kraje Vysočina.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0" w:val="left"/>
        </w:tabs>
        <w:bidi w:val="0"/>
        <w:spacing w:before="0" w:after="3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smlouvy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Předmětem této smlouvy je stanovení technických podmínek zvláštní užívání komunikace podle § 24 a § 25 zákona č. 13/1997 Sb., o pozemních komunikacích, ve znění pozdějších předpisů (dále jen zákon o pozemních komunikacích) a užívání silničního pozemku k uvedenému účelu.</w:t>
      </w:r>
      <w:r>
        <w:br w:type="page"/>
      </w:r>
    </w:p>
    <w:p>
      <w:pPr>
        <w:pStyle w:val="Style13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514" w:val="left"/>
        </w:tabs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Rozsah dotčení silnic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K dotčení silnice 11/347 ve správě Krajské správy a údržby silnic Vysočiny v okrese Pelhřimov dojde stavbou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„Humpolec - PD vodovod a kanalizace v ulici Pražská, 1 etapa“.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Podrobný popis: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1" w:val="left"/>
        </w:tabs>
        <w:bidi w:val="0"/>
        <w:spacing w:before="0" w:after="260" w:line="240" w:lineRule="auto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Uložení nové dešťové a jednotné kanalizace a uložení nového vodovodu do silnice 11/347 v km 28,183 - 28,657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Požadujeme obnovení krytu vozovky a konstrukčních vrstev v tomto rozsahu: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6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Odfrézování 1 m obrusné vrstvy na každou stranu od dotčeného úseku silnice.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8082" w:val="righ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ACO 11+ (v celé šíři vozovky v dotčeném úseku)</w:t>
        <w:tab/>
        <w:t>50mm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6" w:val="left"/>
        </w:tabs>
        <w:bidi w:val="0"/>
        <w:spacing w:before="0" w:after="3040" w:line="240" w:lineRule="auto"/>
        <w:ind w:left="0" w:right="0" w:firstLine="340"/>
        <w:jc w:val="lef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1096645</wp:posOffset>
                </wp:positionH>
                <wp:positionV relativeFrom="paragraph">
                  <wp:posOffset>165100</wp:posOffset>
                </wp:positionV>
                <wp:extent cx="5001895" cy="143319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01895" cy="14331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(v šíři výkopu + min. lm na obě strany)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35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Spojovací postřik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346" w:val="left"/>
                                <w:tab w:pos="4093" w:val="center"/>
                                <w:tab w:leader="dot" w:pos="7769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ACP 16+ (v šíři výkopu + min.</w:t>
                              <w:tab/>
                              <w:t>lm na obě strany)</w:t>
                              <w:tab/>
                              <w:t>50mm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35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Spojovací postřik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7812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ACP 16+</w:t>
                              <w:tab/>
                              <w:t>50mm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346" w:val="left"/>
                                <w:tab w:pos="2696" w:val="center"/>
                                <w:tab w:leader="dot" w:pos="7783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SCM (podklad ze</w:t>
                              <w:tab/>
                              <w:t>štěrku zpevněného cementu)</w:t>
                              <w:tab/>
                              <w:t>200mm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77" w:val="left"/>
                                <w:tab w:leader="dot" w:pos="7754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■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>Štěrkodrť</w:t>
                              <w:tab/>
                              <w:t>200mm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7769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Celkem</w:t>
                              <w:tab/>
                              <w:t>550mm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6.349999999999994pt;margin-top:13.pt;width:393.85000000000002pt;height:112.84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(v šíři výkopu + min. lm na obě strany)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35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Spojovací postřik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346" w:val="left"/>
                          <w:tab w:pos="4093" w:val="center"/>
                          <w:tab w:leader="dot" w:pos="7769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ACP 16+ (v šíři výkopu + min.</w:t>
                        <w:tab/>
                        <w:t>lm na obě strany)</w:t>
                        <w:tab/>
                        <w:t>50mm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35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Spojovací postřik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7812" w:val="right"/>
                        </w:tabs>
                        <w:bidi w:val="0"/>
                        <w:spacing w:before="0" w:after="0" w:line="240" w:lineRule="auto"/>
                        <w:ind w:left="0" w:right="0" w:firstLine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ACP 16+</w:t>
                        <w:tab/>
                        <w:t>50mm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346" w:val="left"/>
                          <w:tab w:pos="2696" w:val="center"/>
                          <w:tab w:leader="dot" w:pos="7783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SCM (podklad ze</w:t>
                        <w:tab/>
                        <w:t>štěrku zpevněného cementu)</w:t>
                        <w:tab/>
                        <w:t>200mm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77" w:val="left"/>
                          <w:tab w:leader="dot" w:pos="7754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■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cs-CZ" w:eastAsia="cs-CZ" w:bidi="cs-CZ"/>
                        </w:rPr>
                        <w:t>Štěrkodrť</w:t>
                        <w:tab/>
                        <w:t>200mm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7769" w:val="right"/>
                        </w:tabs>
                        <w:bidi w:val="0"/>
                        <w:spacing w:before="0" w:after="0" w:line="240" w:lineRule="auto"/>
                        <w:ind w:left="0" w:right="0" w:firstLine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Celkem</w:t>
                        <w:tab/>
                        <w:t>550mm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Geomříž ze skelných vláken o příčné/podélné pevnosti v tahu min. 50,0/50,0 kN/m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96" w:val="left"/>
        </w:tabs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Záruční podmínky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6" w:val="left"/>
        </w:tabs>
        <w:bidi w:val="0"/>
        <w:spacing w:before="0" w:after="800" w:line="240" w:lineRule="auto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Silniční těleso opravené v záruční době bude předáno na základě písemného protokolu do 5-ti dnů od ukončení prací správci silnic. Na všechny práce spojené s opravou silničního tělesa v záruční době poskytne investor stavby správci silnic záruční dobu v délce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60 měsíců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ode dne předání (počítá se ode dne podpisu písemného protokolu). Termín předání bude oznámen správci silnic minimálně 3 dny předem - oddělení TSO v Pelhřimově, tel:</w:t>
      </w:r>
    </w:p>
    <w:p>
      <w:pPr>
        <w:pStyle w:val="Style13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10" w:val="left"/>
        </w:tabs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o užívání</w:t>
      </w:r>
      <w:bookmarkEnd w:id="4"/>
      <w:bookmarkEnd w:id="5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6" w:val="left"/>
        </w:tabs>
        <w:bidi w:val="0"/>
        <w:spacing w:before="0" w:line="240" w:lineRule="auto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Užívání silničního pozemku a tělesa k provádění stavebních prací dle čl. IV této smlouvy se sjednává na dobu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134dnů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 termínu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 19.5. - 29.9.2023.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25" w:val="left"/>
        </w:tabs>
        <w:bidi w:val="0"/>
        <w:spacing w:before="0" w:line="240" w:lineRule="auto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užívání bude poskytnuto úplatně. Výše úhrady se sjednává dle směrnic správce silnic a kalkulace v příloze této smlouvy a činí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160 356,46 Kč včetně DPH.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6" w:val="left"/>
        </w:tabs>
        <w:bidi w:val="0"/>
        <w:spacing w:before="0" w:line="240" w:lineRule="auto"/>
        <w:ind w:left="600" w:right="0" w:hanging="2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Částka úhrady je splatná ke dni podpisu této smlouvy bezhotovostně na účet správce silnic nebo v hotovosti na pokladně. Daňový doklad zašle správce silnic na adresu investora stavby do 3 pracovních dnů po připsání úhrady na účet správce silnic.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6" w:val="left"/>
        </w:tabs>
        <w:bidi w:val="0"/>
        <w:spacing w:before="0" w:after="180" w:line="240" w:lineRule="auto"/>
        <w:ind w:left="720" w:right="0" w:hanging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Investor stavby je povinen zaplatit správci silnic smluvní pokutu ve výši 0,2 % z částky dle odst.2 tohoto článku smlouvy za každý i započatý den prodlení se zaplacením faktury.</w:t>
      </w:r>
      <w:r>
        <w:br w:type="page"/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1177" w:val="left"/>
          <w:tab w:pos="1984" w:val="left"/>
        </w:tabs>
        <w:bidi w:val="0"/>
        <w:spacing w:before="0" w:after="0" w:line="240" w:lineRule="auto"/>
        <w:ind w:left="0" w:right="0" w:firstLine="0"/>
        <w:jc w:val="center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&gt;■ v v &lt;</w:t>
        <w:tab/>
      </w:r>
      <w:r>
        <w:rPr>
          <w:b w:val="0"/>
          <w:bCs w:val="0"/>
          <w:smallCaps/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j</w:t>
        <w:tab/>
      </w:r>
      <w:r>
        <w:rPr>
          <w:b w:val="0"/>
          <w:bCs w:val="0"/>
          <w:i/>
          <w:iCs/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r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5" w:val="left"/>
        </w:tabs>
        <w:bidi w:val="0"/>
        <w:spacing w:before="0" w:after="1000" w:line="18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Zaverecna ustanoveni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17" w:val="left"/>
        </w:tabs>
        <w:bidi w:val="0"/>
        <w:spacing w:before="0" w:line="240" w:lineRule="auto"/>
        <w:ind w:left="520" w:right="0" w:hanging="5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je vyhotovena ve čtyřech stejnopisech, z nichž obě smluvní strany obdrží po dvou vyhotoveních.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17" w:val="left"/>
        </w:tabs>
        <w:bidi w:val="0"/>
        <w:spacing w:before="0" w:line="240" w:lineRule="auto"/>
        <w:ind w:left="520" w:right="0" w:hanging="5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a účinnosti dnem podpisu oprávněným zástupcem obou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17" w:val="left"/>
        </w:tabs>
        <w:bidi w:val="0"/>
        <w:spacing w:before="0" w:line="240" w:lineRule="auto"/>
        <w:ind w:left="520" w:right="0" w:hanging="5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údaje v této smlouvě uvedené jsou v souladu se skutečností v době uzavření smlouvy. Smluvní strany se zavazují, že případné změny dotčených údajů oznámí bez prodlení druhé straně.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17" w:val="left"/>
        </w:tabs>
        <w:bidi w:val="0"/>
        <w:spacing w:before="0" w:line="240" w:lineRule="auto"/>
        <w:ind w:left="520" w:right="0" w:hanging="5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shodně prohlašují, že si tuto smlouvu před jejím podpisem přečetly, že byla uzavřena po vzájemném projednání podle jejich pravé a svobodné vůle, určitě, vážně srozumitelně, nikoli v tísni za nápadně nevýhodných podmínek.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17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Nedílnou součástí smlouvy je i její příloha č. 1 - kalkulace ceny 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17" w:val="left"/>
        </w:tabs>
        <w:bidi w:val="0"/>
        <w:spacing w:before="0" w:after="1220" w:line="240" w:lineRule="auto"/>
        <w:ind w:left="520" w:right="0" w:hanging="5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Osoby podepisující tuto smlouvu svým podpisem zároveň stvrzují platnost svých oprávnění jednat za smluvní strany.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92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Pelhřimově dne: 16.5.2023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6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4826635</wp:posOffset>
                </wp:positionH>
                <wp:positionV relativeFrom="paragraph">
                  <wp:posOffset>12700</wp:posOffset>
                </wp:positionV>
                <wp:extent cx="964565" cy="38417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4565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investor stavby razítko, podpis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80.05000000000001pt;margin-top:1.pt;width:75.950000000000003pt;height:30.2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investor stavby razítko,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Radoslav Kovář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1058" w:left="1340" w:right="1422" w:bottom="1377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Vedoucí TSO, pracoviště Pelhřimov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č.l ke smlouvě c. 73430024</w:t>
      </w:r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u w:val="single"/>
          <w:shd w:val="clear" w:color="auto" w:fill="auto"/>
          <w:lang w:val="cs-CZ" w:eastAsia="cs-CZ" w:bidi="cs-CZ"/>
        </w:rPr>
        <w:t>Užívání silniční stavby pro provádění stavebních prací - kalkulace ceny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Užívání silničního tělesa: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„Humpolec - PD vodovod a kanalizace v ulici Pražská, 1 etapa“.</w:t>
      </w:r>
      <w:bookmarkEnd w:id="10"/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215m x 2,30m x 134 x 2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684" w:val="left"/>
        </w:tabs>
        <w:bidi w:val="0"/>
        <w:spacing w:before="0" w:after="8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Sazba na silnici II. třídy</w:t>
        <w:tab/>
        <w:t>2,- Kč/m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.den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494,50m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2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x 134dnů x 2,- Kč = 132 526,- 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01" w:val="right"/>
          <w:tab w:pos="4915" w:val="right"/>
          <w:tab w:pos="5125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Základ daně</w:t>
        <w:tab/>
        <w:t>132</w:t>
        <w:tab/>
        <w:t>526,00</w:t>
        <w:tab/>
        <w:t>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3901" w:val="right"/>
          <w:tab w:pos="4915" w:val="right"/>
          <w:tab w:pos="5103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DPH 21%</w:t>
        <w:tab/>
        <w:t>27</w:t>
        <w:tab/>
        <w:t>830,46</w:t>
        <w:tab/>
        <w:t>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01" w:val="right"/>
          <w:tab w:pos="4915" w:val="right"/>
          <w:tab w:pos="5118" w:val="right"/>
        </w:tabs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Celkem</w:t>
        <w:tab/>
        <w:t>160</w:t>
        <w:tab/>
        <w:t>356,46</w:t>
        <w:tab/>
        <w:t>Kč</w:t>
      </w:r>
    </w:p>
    <w:p>
      <w:pPr>
        <w:pStyle w:val="Style20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6304" w:val="left"/>
        </w:tabs>
        <w:bidi w:val="0"/>
        <w:spacing w:before="0" w:after="560" w:line="240" w:lineRule="auto"/>
        <w:ind w:left="0" w:right="0" w:firstLine="0"/>
        <w:jc w:val="center"/>
        <w:rPr>
          <w:sz w:val="38"/>
          <w:szCs w:val="38"/>
        </w:rPr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Za zvláštní užívání silnic celkem sDPH —</w:t>
        <w:tab/>
      </w:r>
      <w:r>
        <w:rPr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cs-CZ" w:eastAsia="cs-CZ" w:bidi="cs-CZ"/>
        </w:rPr>
        <w:t>160 356,46 Kč</w:t>
      </w:r>
      <w:bookmarkEnd w:id="12"/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Užívání je vypočteno dle vnitřních směrnic správce silnic, rozlišení dle třídy silnice pro případ veřejného zájmu.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Pelhřimově dne: 16.5.2023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3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Vypracoval</w:t>
      </w:r>
    </w:p>
    <w:sectPr>
      <w:footerReference w:type="default" r:id="rId7"/>
      <w:footerReference w:type="even" r:id="rId8"/>
      <w:footnotePr>
        <w:pos w:val="pageBottom"/>
        <w:numFmt w:val="decimal"/>
        <w:numRestart w:val="continuous"/>
      </w:footnotePr>
      <w:pgSz w:w="11900" w:h="16840"/>
      <w:pgMar w:top="1483" w:left="1306" w:right="1493" w:bottom="1483" w:header="1055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3756660</wp:posOffset>
              </wp:positionH>
              <wp:positionV relativeFrom="page">
                <wp:posOffset>9921240</wp:posOffset>
              </wp:positionV>
              <wp:extent cx="36830" cy="10541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5.80000000000001pt;margin-top:781.20000000000005pt;width:2.8999999999999999pt;height:8.3000000000000007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3728085</wp:posOffset>
              </wp:positionH>
              <wp:positionV relativeFrom="page">
                <wp:posOffset>9897745</wp:posOffset>
              </wp:positionV>
              <wp:extent cx="64135" cy="10541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3.55000000000001pt;margin-top:779.35000000000002pt;width:5.0499999999999998pt;height:8.3000000000000007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3756660</wp:posOffset>
              </wp:positionH>
              <wp:positionV relativeFrom="page">
                <wp:posOffset>9921240</wp:posOffset>
              </wp:positionV>
              <wp:extent cx="36830" cy="10541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95.80000000000001pt;margin-top:781.20000000000005pt;width:2.8999999999999999pt;height:8.3000000000000007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3756660</wp:posOffset>
              </wp:positionH>
              <wp:positionV relativeFrom="page">
                <wp:posOffset>9921240</wp:posOffset>
              </wp:positionV>
              <wp:extent cx="36830" cy="10541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95.80000000000001pt;margin-top:781.20000000000005pt;width:2.8999999999999999pt;height:8.3000000000000007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Obsah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Nadpis #1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Nadpis #3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7">
    <w:name w:val="Základní text (2)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1">
    <w:name w:val="Nadpis #2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Obsah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spacing w:before="260" w:after="48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Nadpis #3"/>
    <w:basedOn w:val="Normal"/>
    <w:link w:val="CharStyle14"/>
    <w:pPr>
      <w:widowControl w:val="0"/>
      <w:shd w:val="clear" w:color="auto" w:fill="FFFFFF"/>
      <w:spacing w:after="340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6">
    <w:name w:val="Základní text (2)"/>
    <w:basedOn w:val="Normal"/>
    <w:link w:val="CharStyle17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Style20">
    <w:name w:val="Nadpis #2"/>
    <w:basedOn w:val="Normal"/>
    <w:link w:val="CharStyle21"/>
    <w:pPr>
      <w:widowControl w:val="0"/>
      <w:shd w:val="clear" w:color="auto" w:fill="FFFFFF"/>
      <w:spacing w:after="61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</file>