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right="0"/>
        <w:jc w:val="left"/>
      </w:pPr>
      <w:bookmarkStart w:id="0" w:name="bookmark0"/>
      <w:bookmarkStart w:id="1" w:name="bookmark1"/>
      <w:r>
        <w:rPr>
          <w:color w:val="36446A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Krajská správa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0"/>
          <w:w w:val="100"/>
          <w:position w:val="0"/>
          <w:sz w:val="56"/>
          <w:szCs w:val="56"/>
          <w:shd w:val="clear" w:color="auto" w:fill="auto"/>
          <w:lang w:val="cs-CZ" w:eastAsia="cs-CZ" w:bidi="cs-CZ"/>
        </w:rPr>
        <w:t xml:space="preserve">a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údržba silnic Vysočiny</w:t>
      </w:r>
      <w:bookmarkEnd w:id="0"/>
      <w:bookmarkEnd w:id="1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30"/>
          <w:szCs w:val="30"/>
        </w:rPr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Smlouva o dílo na provádění letní údržby 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č. 29302/2023</w:t>
      </w:r>
      <w:bookmarkEnd w:id="2"/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536"/>
        <w:gridCol w:w="6994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widowControl w:val="0"/>
        <w:spacing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banka, a.s. Číslo účtu:</w:t>
      </w:r>
    </w:p>
    <w:tbl>
      <w:tblPr>
        <w:tblOverlap w:val="never"/>
        <w:jc w:val="center"/>
        <w:tblLayout w:type="fixed"/>
      </w:tblPr>
      <w:tblGrid>
        <w:gridCol w:w="1536"/>
        <w:gridCol w:w="6989"/>
      </w:tblGrid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536"/>
        <w:gridCol w:w="6989"/>
      </w:tblGrid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612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Zhotoviteli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536"/>
        <w:gridCol w:w="3682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Obec Sedlejov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Sedlejov 45, 588 62 Urbanov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starostou Ing. Milanem Benešem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0028660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„Objednatel“}</w:t>
      </w:r>
    </w:p>
    <w:p>
      <w:pPr>
        <w:widowControl w:val="0"/>
        <w:spacing w:after="6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05" w:lineRule="auto"/>
        <w:ind w:left="3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3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v podobě údržby pozemní komunikace, a to v souladu s právními přepisy a v rozsahu: čištění vozovek metením strojně samosběrem, čištění vozovek splachováním strojně, vysprávky výtluků s použitím turbomechanizmů, vysprávky výtluků asfaltovou směsí za horka, frézování pařezů, kosení travních porostů strojně, doprava nespecifikovaná v nákladových položkách.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2" w:val="left"/>
        </w:tabs>
        <w:bidi w:val="0"/>
        <w:spacing w:before="0" w:after="6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I. odst. 1. této Smlouvy vždy po telefonické objednávce Objednatele.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Místo plnění</w:t>
      </w:r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2" w:val="left"/>
        </w:tabs>
        <w:bidi w:val="0"/>
        <w:spacing w:before="0" w:after="6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místních pozemních komunikacích v obci Sedlejov.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2" w:val="left"/>
        </w:tabs>
        <w:bidi w:val="0"/>
        <w:spacing w:before="0" w:after="46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odst. 1. této smlouvy v letním období roku 2023, a to konkrétně od 1. 5. 2023 do 31. 10. 2023.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CL IV. Cena díla a fakturace</w:t>
      </w:r>
      <w:bookmarkEnd w:id="10"/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Cenová nabídka pro letní údržbu pozemních komunikací.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6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 V. Závěrečná ustanovení</w:t>
      </w:r>
      <w:bookmarkEnd w:id="12"/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tímto výslovně souhlasí se zveřejněním celého textu této Smlouvy včetně podpisů v informačním systému veřejné správy -- Registru smluv, pokud výše hodnoty předmětu smlouvy přesáhne částku 50 000,- Kč bez DPH, nebo pokud je Objednatelem obec vykonávající rozšířenou působnost.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a účinnosti dnem podpisu poslední smluvní strany, nestanovi</w:t>
        <w:softHyphen/>
        <w:t>li právní předpis jinak.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4" w:val="left"/>
        </w:tabs>
        <w:bidi w:val="0"/>
        <w:spacing w:before="0" w:after="600" w:line="31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nabídka pro letní údržbu pozemních komunikací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276" w:left="984" w:right="1456" w:bottom="1622" w:header="848" w:footer="1194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11150" distB="0" distL="0" distR="0" simplePos="0" relativeHeight="125829378" behindDoc="0" locked="0" layoutInCell="1" allowOverlap="1">
                <wp:simplePos x="0" y="0"/>
                <wp:positionH relativeFrom="page">
                  <wp:posOffset>862330</wp:posOffset>
                </wp:positionH>
                <wp:positionV relativeFrom="paragraph">
                  <wp:posOffset>311150</wp:posOffset>
                </wp:positionV>
                <wp:extent cx="1572895" cy="18605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7289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dhe 02.05.2023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7.900000000000006pt;margin-top:24.5pt;width:123.84999999999999pt;height:14.65pt;z-index:-125829375;mso-wrap-distance-left:0;mso-wrap-distance-top:24.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dhe 02.05.2023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04800" distB="0" distL="0" distR="0" simplePos="0" relativeHeight="125829380" behindDoc="0" locked="0" layoutInCell="1" allowOverlap="1">
                <wp:simplePos x="0" y="0"/>
                <wp:positionH relativeFrom="page">
                  <wp:posOffset>4093210</wp:posOffset>
                </wp:positionH>
                <wp:positionV relativeFrom="paragraph">
                  <wp:posOffset>304800</wp:posOffset>
                </wp:positionV>
                <wp:extent cx="1813560" cy="19177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1356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Sedlejovějáne 02.05[202T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2.30000000000001pt;margin-top:24.pt;width:142.80000000000001pt;height:15.1pt;z-index:-125829373;mso-wrap-distance-left:0;mso-wrap-distance-top:2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Sedlejovějáne 02.05[202T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0" w:after="6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89" w:left="0" w:right="0" w:bottom="138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1038860</wp:posOffset>
                </wp:positionH>
                <wp:positionV relativeFrom="paragraph">
                  <wp:posOffset>146050</wp:posOffset>
                </wp:positionV>
                <wp:extent cx="1249680" cy="628015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9680" cy="628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Zhotovitele Ing. Radovan Necid 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1.799999999999997pt;margin-top:11.5pt;width:98.400000000000006pt;height:49.450000000000003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 Ing. Radovan Necid 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7093" w:val="right"/>
        </w:tabs>
        <w:bidi w:val="0"/>
        <w:spacing w:before="0" w:after="0" w:line="240" w:lineRule="auto"/>
        <w:ind w:left="5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3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89" w:left="1567" w:right="1459" w:bottom="138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Milan Beneš</w:t>
        <w:br/>
        <w:t>starosta obce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letní údržbu pozemních komunikací</w:t>
        <w:br/>
        <w:t>na období od 01.04.2023 do 31.10.2023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038"/>
        <w:gridCol w:w="850"/>
        <w:gridCol w:w="1987"/>
      </w:tblGrid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vozovek metením strojně samosběrem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vozovek splachováním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s použitím turbomechanizmů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asfaltovou směsí za horka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pařezů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Kosení travních porostů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nespecifikovaná v nákladových položkách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96,00</w:t>
            </w:r>
          </w:p>
        </w:tc>
      </w:tr>
    </w:tbl>
    <w:p>
      <w:pPr>
        <w:widowControl w:val="0"/>
        <w:spacing w:after="10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391" w:left="1256" w:right="1768" w:bottom="1391" w:header="963" w:footer="96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Nadpis #1_"/>
    <w:basedOn w:val="DefaultParagraphFont"/>
    <w:link w:val="Style4"/>
    <w:rPr>
      <w:rFonts w:ascii="Candara" w:eastAsia="Candara" w:hAnsi="Candara" w:cs="Candara"/>
      <w:b/>
      <w:bCs/>
      <w:i/>
      <w:iCs/>
      <w:smallCaps w:val="0"/>
      <w:strike w:val="0"/>
      <w:color w:val="1A2544"/>
      <w:sz w:val="52"/>
      <w:szCs w:val="52"/>
      <w:u w:val="none"/>
    </w:rPr>
  </w:style>
  <w:style w:type="character" w:customStyle="1" w:styleId="CharStyle9">
    <w:name w:val="Nadpis #2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2">
    <w:name w:val="Titulek tabulky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Jiné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Nadpis #4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Nadpis #3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line="30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after="540"/>
      <w:ind w:left="500" w:firstLine="60"/>
      <w:outlineLvl w:val="0"/>
    </w:pPr>
    <w:rPr>
      <w:rFonts w:ascii="Candara" w:eastAsia="Candara" w:hAnsi="Candara" w:cs="Candara"/>
      <w:b/>
      <w:bCs/>
      <w:i/>
      <w:iCs/>
      <w:smallCaps w:val="0"/>
      <w:strike w:val="0"/>
      <w:color w:val="1A2544"/>
      <w:sz w:val="52"/>
      <w:szCs w:val="52"/>
      <w:u w:val="none"/>
    </w:rPr>
  </w:style>
  <w:style w:type="paragraph" w:customStyle="1" w:styleId="Style8">
    <w:name w:val="Nadpis #2"/>
    <w:basedOn w:val="Normal"/>
    <w:link w:val="CharStyle9"/>
    <w:pPr>
      <w:widowControl w:val="0"/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11">
    <w:name w:val="Titulek tabulky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line="30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Nadpis #4"/>
    <w:basedOn w:val="Normal"/>
    <w:link w:val="CharStyle19"/>
    <w:pPr>
      <w:widowControl w:val="0"/>
      <w:shd w:val="clear" w:color="auto" w:fill="FFFFFF"/>
      <w:spacing w:line="300" w:lineRule="auto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Nadpis #3"/>
    <w:basedOn w:val="Normal"/>
    <w:link w:val="CharStyle21"/>
    <w:pPr>
      <w:widowControl w:val="0"/>
      <w:shd w:val="clear" w:color="auto" w:fill="FFFFFF"/>
      <w:spacing w:after="680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