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5211200008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466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200002-9025001/0710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9"/>
        </w:rPr>
        <w:t> </w:t>
      </w:r>
      <w:r>
        <w:rPr/>
        <w:t>Těchlovice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207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Těchlovice,</w:t>
      </w:r>
      <w:r>
        <w:rPr>
          <w:spacing w:val="-2"/>
        </w:rPr>
        <w:t> </w:t>
      </w:r>
      <w:r>
        <w:rPr/>
        <w:t>č. p.</w:t>
      </w:r>
      <w:r>
        <w:rPr>
          <w:spacing w:val="-2"/>
        </w:rPr>
        <w:t> </w:t>
      </w:r>
      <w:r>
        <w:rPr/>
        <w:t>37,</w:t>
      </w:r>
      <w:r>
        <w:rPr>
          <w:spacing w:val="-3"/>
        </w:rPr>
        <w:t> </w:t>
      </w:r>
      <w:r>
        <w:rPr/>
        <w:t>405 02</w:t>
      </w:r>
      <w:r>
        <w:rPr>
          <w:spacing w:val="-2"/>
        </w:rPr>
        <w:t> </w:t>
      </w:r>
      <w:r>
        <w:rPr/>
        <w:t>Těchlovice</w:t>
      </w:r>
      <w:r>
        <w:rPr>
          <w:spacing w:val="-52"/>
        </w:rPr>
        <w:t> </w:t>
      </w:r>
      <w:r>
        <w:rPr/>
        <w:t>IČO:</w:t>
        <w:tab/>
        <w:t>64679446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zastoupená:</w:t>
        <w:tab/>
        <w:t>Jiřím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ý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5095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94-4910431/0710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0"/>
        <w:jc w:val="both"/>
      </w:pPr>
      <w:r>
        <w:rPr/>
        <w:t>„Smlouva“) se uzavírá na základě Rozhodnutí ministra životního prostředí č. 5211200008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15. 3. 2022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12/2021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879"/>
        <w:jc w:val="left"/>
      </w:pPr>
      <w:r>
        <w:rPr/>
        <w:t>„Realizace</w:t>
      </w:r>
      <w:r>
        <w:rPr>
          <w:spacing w:val="-2"/>
        </w:rPr>
        <w:t> </w:t>
      </w:r>
      <w:r>
        <w:rPr/>
        <w:t>energeticky</w:t>
      </w:r>
      <w:r>
        <w:rPr>
          <w:spacing w:val="-3"/>
        </w:rPr>
        <w:t> </w:t>
      </w:r>
      <w:r>
        <w:rPr/>
        <w:t>úsporných</w:t>
      </w:r>
      <w:r>
        <w:rPr>
          <w:spacing w:val="-2"/>
        </w:rPr>
        <w:t> </w:t>
      </w:r>
      <w:r>
        <w:rPr/>
        <w:t>opatření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budově</w:t>
      </w:r>
      <w:r>
        <w:rPr>
          <w:spacing w:val="-3"/>
        </w:rPr>
        <w:t> </w:t>
      </w:r>
      <w:r>
        <w:rPr/>
        <w:t>KD</w:t>
      </w:r>
      <w:r>
        <w:rPr>
          <w:spacing w:val="-2"/>
        </w:rPr>
        <w:t> </w:t>
      </w:r>
      <w:r>
        <w:rPr/>
        <w:t>Těchlovice“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  <w:r>
        <w:rPr>
          <w:spacing w:val="-1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1" w:right="131" w:hanging="360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525,00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milionů 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5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29" w:hanging="360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4"/>
          <w:sz w:val="20"/>
        </w:rPr>
        <w:t> </w:t>
      </w:r>
      <w:r>
        <w:rPr>
          <w:sz w:val="20"/>
        </w:rPr>
        <w:t>stanovení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4"/>
          <w:sz w:val="20"/>
        </w:rPr>
        <w:t> </w:t>
      </w:r>
      <w:r>
        <w:rPr>
          <w:sz w:val="20"/>
        </w:rPr>
        <w:t>výdajům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8"/>
          <w:sz w:val="20"/>
        </w:rPr>
        <w:t> </w:t>
      </w:r>
      <w:r>
        <w:rPr>
          <w:sz w:val="20"/>
        </w:rPr>
        <w:t>Fondem</w:t>
      </w:r>
      <w:r>
        <w:rPr>
          <w:spacing w:val="5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11</w:t>
      </w:r>
      <w:r>
        <w:rPr>
          <w:spacing w:val="1"/>
          <w:sz w:val="20"/>
        </w:rPr>
        <w:t> </w:t>
      </w:r>
      <w:r>
        <w:rPr>
          <w:sz w:val="20"/>
        </w:rPr>
        <w:t>088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33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8"/>
          <w:sz w:val="20"/>
        </w:rPr>
        <w:t> </w:t>
      </w:r>
      <w:r>
        <w:rPr>
          <w:sz w:val="20"/>
        </w:rPr>
        <w:t>částkou</w:t>
      </w:r>
      <w:r>
        <w:rPr>
          <w:spacing w:val="19"/>
          <w:sz w:val="20"/>
        </w:rPr>
        <w:t> </w:t>
      </w:r>
      <w:r>
        <w:rPr>
          <w:sz w:val="20"/>
        </w:rPr>
        <w:t>uvedenou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18"/>
          <w:sz w:val="20"/>
        </w:rPr>
        <w:t> </w:t>
      </w:r>
      <w:r>
        <w:rPr>
          <w:sz w:val="20"/>
        </w:rPr>
        <w:t>Pokud</w:t>
      </w:r>
      <w:r>
        <w:rPr>
          <w:spacing w:val="20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3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> </w:t>
      </w:r>
      <w:r>
        <w:rPr>
          <w:sz w:val="20"/>
        </w:rPr>
        <w:t>dodavatelům</w:t>
      </w:r>
      <w:r>
        <w:rPr>
          <w:spacing w:val="55"/>
          <w:sz w:val="20"/>
        </w:rPr>
        <w:t> </w:t>
      </w:r>
      <w:r>
        <w:rPr>
          <w:sz w:val="20"/>
        </w:rPr>
        <w:t>lze</w:t>
      </w:r>
      <w:r>
        <w:rPr>
          <w:spacing w:val="55"/>
          <w:sz w:val="20"/>
        </w:rPr>
        <w:t> </w:t>
      </w:r>
      <w:r>
        <w:rPr>
          <w:sz w:val="20"/>
        </w:rPr>
        <w:t>z 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5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stavební</w:t>
      </w:r>
      <w:r>
        <w:rPr>
          <w:spacing w:val="54"/>
          <w:sz w:val="20"/>
        </w:rPr>
        <w:t> </w:t>
      </w:r>
      <w:r>
        <w:rPr>
          <w:sz w:val="20"/>
        </w:rPr>
        <w:t>práce,</w:t>
      </w:r>
      <w:r>
        <w:rPr>
          <w:spacing w:val="55"/>
          <w:sz w:val="20"/>
        </w:rPr>
        <w:t> </w:t>
      </w:r>
      <w:r>
        <w:rPr>
          <w:sz w:val="20"/>
        </w:rPr>
        <w:t>služby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</w:t>
      </w:r>
      <w:r>
        <w:rPr>
          <w:spacing w:val="1"/>
          <w:sz w:val="20"/>
        </w:rPr>
        <w:t> </w:t>
      </w:r>
      <w:r>
        <w:rPr>
          <w:sz w:val="20"/>
        </w:rPr>
        <w:t>výdajů akce a z</w:t>
      </w:r>
      <w:r>
        <w:rPr>
          <w:spacing w:val="54"/>
          <w:sz w:val="20"/>
        </w:rPr>
        <w:t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> </w:t>
      </w:r>
      <w:r>
        <w:rPr>
          <w:sz w:val="20"/>
        </w:rPr>
        <w:t>článků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prostředky</w:t>
      </w:r>
      <w:r>
        <w:rPr>
          <w:spacing w:val="-10"/>
          <w:sz w:val="20"/>
        </w:rPr>
        <w:t> </w:t>
      </w:r>
      <w:r>
        <w:rPr>
          <w:sz w:val="20"/>
        </w:rPr>
        <w:t>průběžně</w:t>
      </w:r>
      <w:r>
        <w:rPr>
          <w:spacing w:val="-9"/>
          <w:sz w:val="20"/>
        </w:rPr>
        <w:t> </w:t>
      </w:r>
      <w:r>
        <w:rPr>
          <w:sz w:val="20"/>
        </w:rPr>
        <w:t>postupem</w:t>
      </w:r>
      <w:r>
        <w:rPr>
          <w:spacing w:val="-12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touto</w:t>
      </w:r>
      <w:r>
        <w:rPr>
          <w:spacing w:val="-9"/>
          <w:sz w:val="20"/>
        </w:rPr>
        <w:t> </w:t>
      </w:r>
      <w:r>
        <w:rPr>
          <w:sz w:val="20"/>
        </w:rPr>
        <w:t>Smlouvou</w:t>
      </w:r>
      <w:r>
        <w:rPr>
          <w:spacing w:val="-9"/>
          <w:sz w:val="20"/>
        </w:rPr>
        <w:t> </w:t>
      </w:r>
      <w:r>
        <w:rPr>
          <w:sz w:val="20"/>
        </w:rPr>
        <w:t>tak,</w:t>
      </w:r>
      <w:r>
        <w:rPr>
          <w:spacing w:val="-9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8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207 525,00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8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36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podporu,</w:t>
      </w:r>
      <w:r>
        <w:rPr>
          <w:spacing w:val="1"/>
          <w:sz w:val="20"/>
        </w:rPr>
        <w:t> </w:t>
      </w:r>
      <w:r>
        <w:rPr>
          <w:sz w:val="20"/>
        </w:rPr>
        <w:t>předloženou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-52"/>
          <w:sz w:val="20"/>
        </w:rPr>
        <w:t> </w:t>
      </w:r>
      <w:r>
        <w:rPr>
          <w:sz w:val="20"/>
        </w:rPr>
        <w:t>dokumentací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</w:t>
      </w:r>
      <w:r>
        <w:rPr>
          <w:spacing w:val="1"/>
          <w:sz w:val="20"/>
        </w:rPr>
        <w:t> </w:t>
      </w:r>
      <w:r>
        <w:rPr>
          <w:sz w:val="20"/>
        </w:rPr>
        <w:t>změn,</w:t>
      </w:r>
      <w:r>
        <w:rPr>
          <w:spacing w:val="1"/>
          <w:sz w:val="20"/>
        </w:rPr>
        <w:t> </w:t>
      </w:r>
      <w:r>
        <w:rPr>
          <w:sz w:val="20"/>
        </w:rPr>
        <w:t>předloženým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1"/>
          <w:sz w:val="20"/>
        </w:rPr>
        <w:t> </w:t>
      </w:r>
      <w:r>
        <w:rPr>
          <w:sz w:val="20"/>
        </w:rPr>
        <w:t>posouzením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odsouhlasených změn 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1" w:hanging="286"/>
        <w:jc w:val="both"/>
        <w:rPr>
          <w:sz w:val="20"/>
        </w:rPr>
      </w:pPr>
      <w:r>
        <w:rPr>
          <w:sz w:val="20"/>
        </w:rPr>
        <w:t>dojde k zateplení obvodového pláště, stropu k nevytápěné půdě, podlahy sálu, střešní konstrukce,</w:t>
      </w:r>
      <w:r>
        <w:rPr>
          <w:spacing w:val="1"/>
          <w:sz w:val="20"/>
        </w:rPr>
        <w:t> </w:t>
      </w:r>
      <w:r>
        <w:rPr>
          <w:sz w:val="20"/>
        </w:rPr>
        <w:t>výměně otvorových výplní, modernizaci systému umělého osvětlení, instalaci řízeného větrání se</w:t>
      </w:r>
      <w:r>
        <w:rPr>
          <w:spacing w:val="1"/>
          <w:sz w:val="20"/>
        </w:rPr>
        <w:t> </w:t>
      </w:r>
      <w:r>
        <w:rPr>
          <w:sz w:val="20"/>
        </w:rPr>
        <w:t>zpětným</w:t>
      </w:r>
      <w:r>
        <w:rPr>
          <w:spacing w:val="-3"/>
          <w:sz w:val="20"/>
        </w:rPr>
        <w:t> </w:t>
      </w:r>
      <w:r>
        <w:rPr>
          <w:sz w:val="20"/>
        </w:rPr>
        <w:t>získáváním</w:t>
      </w:r>
      <w:r>
        <w:rPr>
          <w:spacing w:val="-2"/>
          <w:sz w:val="20"/>
        </w:rPr>
        <w:t> </w:t>
      </w:r>
      <w:r>
        <w:rPr>
          <w:sz w:val="20"/>
        </w:rPr>
        <w:t>tepla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výměně</w:t>
      </w:r>
      <w:r>
        <w:rPr>
          <w:spacing w:val="-1"/>
          <w:sz w:val="20"/>
        </w:rPr>
        <w:t> </w:t>
      </w:r>
      <w:r>
        <w:rPr>
          <w:sz w:val="20"/>
        </w:rPr>
        <w:t>zdroje</w:t>
      </w:r>
      <w:r>
        <w:rPr>
          <w:spacing w:val="-2"/>
          <w:sz w:val="20"/>
        </w:rPr>
        <w:t> </w:t>
      </w:r>
      <w:r>
        <w:rPr>
          <w:sz w:val="20"/>
        </w:rPr>
        <w:t>tepla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32" w:hanging="281"/>
        <w:jc w:val="both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1"/>
          <w:sz w:val="20"/>
        </w:rPr>
        <w:t> </w:t>
      </w:r>
      <w:r>
        <w:rPr>
          <w:sz w:val="20"/>
        </w:rPr>
        <w:t>splněny</w:t>
      </w:r>
      <w:r>
        <w:rPr>
          <w:spacing w:val="-2"/>
          <w:sz w:val="20"/>
        </w:rPr>
        <w:t> </w:t>
      </w:r>
      <w:r>
        <w:rPr>
          <w:sz w:val="20"/>
        </w:rPr>
        <w:t>tyto indikátory: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682"/>
        <w:gridCol w:w="1838"/>
        <w:gridCol w:w="1762"/>
      </w:tblGrid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545" w:type="dxa"/>
          </w:tcPr>
          <w:p>
            <w:pPr>
              <w:pStyle w:val="TableParagraph"/>
              <w:spacing w:line="264" w:lineRule="exact"/>
              <w:ind w:left="388" w:right="347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78.10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49.80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591.64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177.15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spacing w:line="266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758.94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460.60</w:t>
            </w:r>
          </w:p>
        </w:tc>
      </w:tr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2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</w:tr>
    </w:tbl>
    <w:p>
      <w:pPr>
        <w:pStyle w:val="BodyText"/>
        <w:spacing w:before="3"/>
        <w:ind w:left="0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13.1</w:t>
      </w:r>
      <w:r>
        <w:rPr>
          <w:spacing w:val="-2"/>
          <w:sz w:val="20"/>
        </w:rPr>
        <w:t> </w:t>
      </w:r>
      <w:r>
        <w:rPr>
          <w:sz w:val="20"/>
        </w:rPr>
        <w:t>písm. g)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3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> </w:t>
      </w:r>
      <w:r>
        <w:rPr>
          <w:sz w:val="20"/>
        </w:rPr>
        <w:t>(čl.</w:t>
      </w:r>
      <w:r>
        <w:rPr>
          <w:spacing w:val="-2"/>
          <w:sz w:val="20"/>
        </w:rPr>
        <w:t> </w:t>
      </w:r>
      <w:r>
        <w:rPr>
          <w:sz w:val="20"/>
        </w:rPr>
        <w:t>12 písm.</w:t>
      </w:r>
      <w:r>
        <w:rPr>
          <w:spacing w:val="1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poznámky</w:t>
      </w:r>
      <w:r>
        <w:rPr>
          <w:spacing w:val="-1"/>
          <w:sz w:val="20"/>
        </w:rPr>
        <w:t> </w:t>
      </w:r>
      <w:r>
        <w:rPr>
          <w:sz w:val="20"/>
        </w:rPr>
        <w:t>pod čarou č.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3"/>
          <w:sz w:val="20"/>
        </w:rPr>
        <w:t> </w:t>
      </w:r>
      <w:r>
        <w:rPr>
          <w:sz w:val="20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veškeré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vést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22"/>
          <w:sz w:val="20"/>
        </w:rPr>
        <w:t> </w:t>
      </w:r>
      <w:r>
        <w:rPr>
          <w:sz w:val="20"/>
        </w:rPr>
        <w:t>(zákon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563/1991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platném</w:t>
      </w:r>
      <w:r>
        <w:rPr>
          <w:spacing w:val="20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31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31"/>
          <w:sz w:val="20"/>
        </w:rPr>
        <w:t> </w:t>
      </w:r>
      <w:r>
        <w:rPr>
          <w:sz w:val="20"/>
        </w:rPr>
        <w:t>v platném</w:t>
      </w:r>
      <w:r>
        <w:rPr>
          <w:spacing w:val="28"/>
          <w:sz w:val="20"/>
        </w:rPr>
        <w:t> </w:t>
      </w:r>
      <w:r>
        <w:rPr>
          <w:sz w:val="20"/>
        </w:rPr>
        <w:t>znění)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 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2"/>
          <w:sz w:val="20"/>
        </w:rPr>
        <w:t> </w:t>
      </w:r>
      <w:r>
        <w:rPr>
          <w:sz w:val="20"/>
        </w:rPr>
        <w:t>tzv.</w:t>
      </w:r>
      <w:r>
        <w:rPr>
          <w:spacing w:val="-2"/>
          <w:sz w:val="20"/>
        </w:rPr>
        <w:t> </w:t>
      </w:r>
      <w:r>
        <w:rPr>
          <w:sz w:val="20"/>
        </w:rPr>
        <w:t>dvojímu</w:t>
      </w:r>
      <w:r>
        <w:rPr>
          <w:spacing w:val="-2"/>
          <w:sz w:val="20"/>
        </w:rPr>
        <w:t> </w:t>
      </w:r>
      <w:r>
        <w:rPr>
          <w:sz w:val="20"/>
        </w:rPr>
        <w:t>financování,</w:t>
      </w:r>
      <w:r>
        <w:rPr>
          <w:spacing w:val="-2"/>
          <w:sz w:val="20"/>
        </w:rPr>
        <w:t> </w:t>
      </w:r>
      <w:r>
        <w:rPr>
          <w:sz w:val="20"/>
        </w:rPr>
        <w:t>tj.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postupovat podle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2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6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2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29" w:hanging="286"/>
        <w:jc w:val="both"/>
        <w:rPr>
          <w:sz w:val="20"/>
        </w:rPr>
      </w:pPr>
      <w:r>
        <w:rPr>
          <w:sz w:val="20"/>
        </w:rPr>
        <w:t>termín dokončení akce do konce 11/2023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(termínem</w:t>
      </w:r>
      <w:r>
        <w:rPr>
          <w:spacing w:val="-13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3"/>
          <w:sz w:val="20"/>
        </w:rPr>
        <w:t> </w:t>
      </w:r>
      <w:r>
        <w:rPr>
          <w:sz w:val="20"/>
        </w:rPr>
        <w:t>stavby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8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uzemním</w:t>
      </w:r>
      <w:r>
        <w:rPr>
          <w:spacing w:val="15"/>
          <w:sz w:val="20"/>
        </w:rPr>
        <w:t> </w:t>
      </w:r>
      <w:r>
        <w:rPr>
          <w:sz w:val="20"/>
        </w:rPr>
        <w:t>plánování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5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platném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(kolaudační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1"/>
          <w:sz w:val="20"/>
        </w:rPr>
        <w:t> </w:t>
      </w:r>
      <w:r>
        <w:rPr>
          <w:sz w:val="20"/>
        </w:rPr>
        <w:t>úřadu,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písemný</w:t>
      </w:r>
      <w:r>
        <w:rPr>
          <w:spacing w:val="-12"/>
          <w:sz w:val="20"/>
        </w:rPr>
        <w:t> </w:t>
      </w:r>
      <w:r>
        <w:rPr>
          <w:sz w:val="20"/>
        </w:rPr>
        <w:t>souhlas,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stavbu lze</w:t>
      </w:r>
      <w:r>
        <w:rPr>
          <w:spacing w:val="-1"/>
          <w:sz w:val="20"/>
        </w:rPr>
        <w:t> </w:t>
      </w:r>
      <w:r>
        <w:rPr>
          <w:sz w:val="20"/>
        </w:rPr>
        <w:t>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02/2024</w:t>
      </w:r>
      <w:r>
        <w:rPr>
          <w:spacing w:val="28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7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15</w:t>
      </w:r>
      <w:r>
        <w:rPr>
          <w:spacing w:val="1"/>
          <w:sz w:val="20"/>
        </w:rPr>
        <w:t> </w:t>
      </w:r>
      <w:r>
        <w:rPr>
          <w:sz w:val="20"/>
        </w:rPr>
        <w:t>bodu 15.4</w:t>
      </w:r>
      <w:r>
        <w:rPr>
          <w:spacing w:val="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9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8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8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ZVA</w:t>
      </w:r>
      <w:r>
        <w:rPr>
          <w:spacing w:val="-7"/>
        </w:rPr>
        <w:t> </w:t>
      </w:r>
      <w:r>
        <w:rPr/>
        <w:t>dříve,</w:t>
      </w:r>
      <w:r>
        <w:rPr>
          <w:spacing w:val="-53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7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ind w:left="1295" w:right="1049"/>
      </w:pPr>
      <w:r>
        <w:rPr/>
        <w:t>Porušení</w:t>
      </w:r>
      <w:r>
        <w:rPr>
          <w:spacing w:val="-3"/>
        </w:rPr>
        <w:t> </w:t>
      </w:r>
      <w:r>
        <w:rPr/>
        <w:t>smluvních 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5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3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a),</w:t>
      </w:r>
      <w:r>
        <w:rPr>
          <w:spacing w:val="-12"/>
          <w:sz w:val="20"/>
        </w:rPr>
        <w:t> </w:t>
      </w:r>
      <w:r>
        <w:rPr>
          <w:sz w:val="20"/>
        </w:rPr>
        <w:t>c)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odpovídající</w:t>
      </w:r>
      <w:r>
        <w:rPr>
          <w:spacing w:val="-5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2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50-89,99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stanovených</w:t>
      </w:r>
      <w:r>
        <w:rPr>
          <w:spacing w:val="2"/>
          <w:sz w:val="20"/>
        </w:rPr>
        <w:t> </w:t>
      </w:r>
      <w:r>
        <w:rPr>
          <w:sz w:val="20"/>
        </w:rPr>
        <w:t>indikátorů,</w:t>
      </w:r>
      <w:r>
        <w:rPr>
          <w:spacing w:val="3"/>
          <w:sz w:val="20"/>
        </w:rPr>
        <w:t> </w:t>
      </w:r>
      <w:r>
        <w:rPr>
          <w:sz w:val="20"/>
        </w:rPr>
        <w:t>bude toto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 rozmezí</w:t>
      </w:r>
      <w:r>
        <w:rPr>
          <w:spacing w:val="2"/>
          <w:sz w:val="20"/>
        </w:rPr>
        <w:t> </w:t>
      </w:r>
      <w:r>
        <w:rPr>
          <w:sz w:val="20"/>
        </w:rPr>
        <w:t>10-50</w:t>
      </w:r>
    </w:p>
    <w:p>
      <w:pPr>
        <w:pStyle w:val="BodyText"/>
        <w:ind w:right="131"/>
        <w:jc w:val="both"/>
      </w:pPr>
      <w:r>
        <w:rPr/>
        <w:t>% z poskytnuté podpory v závislosti na míře porušení stanovených indikátorů účelu akce. Plnění účelu</w:t>
      </w:r>
      <w:r>
        <w:rPr>
          <w:spacing w:val="1"/>
        </w:rPr>
        <w:t> </w:t>
      </w:r>
      <w:r>
        <w:rPr/>
        <w:t>akce</w:t>
      </w:r>
      <w:r>
        <w:rPr>
          <w:spacing w:val="-2"/>
        </w:rPr>
        <w:t> </w:t>
      </w:r>
      <w:r>
        <w:rPr/>
        <w:t>v rozmezí</w:t>
      </w:r>
      <w:r>
        <w:rPr>
          <w:spacing w:val="-1"/>
        </w:rPr>
        <w:t> </w:t>
      </w:r>
      <w:r>
        <w:rPr/>
        <w:t>90-100</w:t>
      </w:r>
      <w:r>
        <w:rPr>
          <w:spacing w:val="-1"/>
        </w:rPr>
        <w:t> </w:t>
      </w:r>
      <w:r>
        <w:rPr/>
        <w:t>% stanovených</w:t>
      </w:r>
      <w:r>
        <w:rPr>
          <w:spacing w:val="-1"/>
        </w:rPr>
        <w:t> </w:t>
      </w:r>
      <w:r>
        <w:rPr/>
        <w:t>indikátorů nebude</w:t>
      </w:r>
      <w:r>
        <w:rPr>
          <w:spacing w:val="-2"/>
        </w:rPr>
        <w:t> </w:t>
      </w:r>
      <w:r>
        <w:rPr/>
        <w:t>postiženo</w:t>
      </w:r>
      <w:r>
        <w:rPr>
          <w:spacing w:val="1"/>
        </w:rPr>
        <w:t> </w:t>
      </w:r>
      <w:r>
        <w:rPr/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  <w:tab w:pos="2538" w:val="left" w:leader="none"/>
          <w:tab w:pos="3709" w:val="left" w:leader="none"/>
          <w:tab w:pos="4639" w:val="left" w:leader="none"/>
          <w:tab w:pos="6475" w:val="left" w:leader="none"/>
          <w:tab w:pos="7533" w:val="left" w:leader="none"/>
          <w:tab w:pos="8919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Porušení termínu dokončení akce podle článku IV bodu 1 písm. c) nebo d) bude postiženo odvodem ve</w:t>
      </w:r>
      <w:r>
        <w:rPr>
          <w:spacing w:val="-52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0,5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každý</w:t>
      </w:r>
      <w:r>
        <w:rPr>
          <w:spacing w:val="1"/>
          <w:sz w:val="20"/>
        </w:rPr>
        <w:t> </w:t>
      </w:r>
      <w:r>
        <w:rPr>
          <w:sz w:val="20"/>
        </w:rPr>
        <w:t>započatý</w:t>
      </w:r>
      <w:r>
        <w:rPr>
          <w:spacing w:val="1"/>
          <w:sz w:val="20"/>
        </w:rPr>
        <w:t> </w:t>
      </w:r>
      <w:r>
        <w:rPr>
          <w:sz w:val="20"/>
        </w:rPr>
        <w:t>měsíc</w:t>
      </w:r>
      <w:r>
        <w:rPr>
          <w:spacing w:val="1"/>
          <w:sz w:val="20"/>
        </w:rPr>
        <w:t> </w:t>
      </w:r>
      <w:r>
        <w:rPr>
          <w:sz w:val="20"/>
        </w:rPr>
        <w:t>prodlení.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nepřesahující</w:t>
        <w:tab/>
        <w:t>lhůtu</w:t>
        <w:tab/>
        <w:t>10</w:t>
        <w:tab/>
        <w:t>kalendářních</w:t>
        <w:tab/>
        <w:t>dnů</w:t>
        <w:tab/>
        <w:t>nebude</w:t>
        <w:tab/>
        <w:t>postiženo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tak</w:t>
      </w:r>
      <w:r>
        <w:rPr>
          <w:spacing w:val="-1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29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27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ind w:left="3416" w:right="3168"/>
      </w:pPr>
      <w:r>
        <w:rPr/>
        <w:t>Prohlášení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bezdlužnosti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podpisem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plní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dotace,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 bodu 13.1 písm.</w:t>
      </w:r>
      <w:r>
        <w:rPr>
          <w:spacing w:val="2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  <w:ind w:left="3419"/>
      </w:pPr>
      <w:r>
        <w:rPr/>
        <w:t>VII.</w:t>
      </w:r>
    </w:p>
    <w:p>
      <w:pPr>
        <w:pStyle w:val="Heading2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3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3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line="237" w:lineRule="auto" w:before="3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3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2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 2</w:t>
            </w:r>
            <w:r>
              <w:rPr>
                <w:spacing w:val="5"/>
                <w:sz w:val="20"/>
              </w:rPr>
              <w:t> </w:t>
            </w:r>
            <w:r>
              <w:rPr>
                <w:sz w:val="22"/>
              </w:rPr>
              <w:t>písm.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25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2023-05-17T09:23:07Z</dcterms:created>
  <dcterms:modified xsi:type="dcterms:W3CDTF">2023-05-17T09:23:07Z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