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EE49" w14:textId="77777777" w:rsidR="00A94554" w:rsidRDefault="00AC7DD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D412B80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82EAA69" wp14:editId="114C60F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C9F5BDA" w14:textId="77777777" w:rsidR="00A94554" w:rsidRDefault="00AC7DD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MZE-30114/2023-12121</w:t>
                            </w:r>
                          </w:p>
                          <w:p w14:paraId="78937B61" w14:textId="77777777" w:rsidR="00A94554" w:rsidRDefault="00AC7D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7104E" wp14:editId="76E96A35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1397D" w14:textId="77777777" w:rsidR="00A94554" w:rsidRDefault="00AC7DD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mzedms025981801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MZE-30114/2023-12121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mzedms025981801</w:t>
                      </w:r>
                    </w:p>
                  </w:txbxContent>
                </v:textbox>
              </v:shape>
            </w:pict>
          </mc:Fallback>
        </mc:AlternateContent>
      </w:r>
    </w:p>
    <w:p w14:paraId="2CE20E3C" w14:textId="77777777" w:rsidR="00A94554" w:rsidRDefault="00AC7DD3">
      <w:pPr>
        <w:rPr>
          <w:szCs w:val="22"/>
        </w:rPr>
      </w:pPr>
      <w:r>
        <w:rPr>
          <w:szCs w:val="22"/>
        </w:rPr>
        <w:t xml:space="preserve"> </w:t>
      </w:r>
    </w:p>
    <w:p w14:paraId="7748D19C" w14:textId="77777777" w:rsidR="00A94554" w:rsidRDefault="00AC7DD3">
      <w:pPr>
        <w:tabs>
          <w:tab w:val="left" w:pos="6946"/>
        </w:tabs>
        <w:jc w:val="center"/>
        <w:rPr>
          <w:szCs w:val="22"/>
        </w:rPr>
      </w:pPr>
      <w:r>
        <w:rPr>
          <w:szCs w:val="22"/>
        </w:rPr>
        <w:t xml:space="preserve"> </w:t>
      </w:r>
    </w:p>
    <w:p w14:paraId="3F9E4841" w14:textId="77777777" w:rsidR="00A94554" w:rsidRDefault="00AC7DD3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Z36344</w:t>
      </w:r>
    </w:p>
    <w:p w14:paraId="3646C5BF" w14:textId="77777777" w:rsidR="00A94554" w:rsidRDefault="00A94554">
      <w:pPr>
        <w:tabs>
          <w:tab w:val="left" w:pos="6946"/>
        </w:tabs>
        <w:jc w:val="center"/>
        <w:rPr>
          <w:b/>
          <w:caps/>
          <w:szCs w:val="22"/>
        </w:rPr>
      </w:pPr>
    </w:p>
    <w:p w14:paraId="541D0BF3" w14:textId="77777777" w:rsidR="00A94554" w:rsidRDefault="00A94554">
      <w:pPr>
        <w:jc w:val="center"/>
        <w:rPr>
          <w:b/>
          <w:caps/>
          <w:szCs w:val="22"/>
        </w:rPr>
      </w:pPr>
    </w:p>
    <w:p w14:paraId="796041C4" w14:textId="77777777" w:rsidR="00A94554" w:rsidRDefault="00AC7DD3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7CC7E9E5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94554" w14:paraId="3E5FE76B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64F366" w14:textId="77777777" w:rsidR="00A94554" w:rsidRDefault="00AC7DD3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7DA579C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729</w:t>
            </w:r>
          </w:p>
        </w:tc>
      </w:tr>
    </w:tbl>
    <w:p w14:paraId="003DD55B" w14:textId="77777777" w:rsidR="00A94554" w:rsidRDefault="00A94554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A94554" w14:paraId="0582733A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2EC399" w14:textId="77777777" w:rsidR="00A94554" w:rsidRDefault="00AC7DD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129FA0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t>EZP - Úprava dokumentů u zahraniční fyzické osoby</w:t>
            </w:r>
          </w:p>
        </w:tc>
      </w:tr>
      <w:tr w:rsidR="00A94554" w14:paraId="4A76714D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8B3116" w14:textId="77777777" w:rsidR="00A94554" w:rsidRDefault="00AC7DD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Datum předložení </w:t>
            </w:r>
            <w:r>
              <w:rPr>
                <w:rStyle w:val="Siln"/>
                <w:szCs w:val="22"/>
              </w:rPr>
              <w:t>požadavku:</w:t>
            </w:r>
          </w:p>
        </w:tc>
        <w:sdt>
          <w:sdtPr>
            <w:rPr>
              <w:szCs w:val="22"/>
            </w:rPr>
            <w:id w:val="1670597228"/>
            <w:date w:fullDate="2023-01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0EE721F7" w14:textId="77777777" w:rsidR="00A94554" w:rsidRDefault="00AC7DD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25.1.2023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40EB5B4" w14:textId="77777777" w:rsidR="00A94554" w:rsidRDefault="00AC7DD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3-06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5DA457" w14:textId="77777777" w:rsidR="00A94554" w:rsidRDefault="00AC7DD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30.6.2023</w:t>
                </w:r>
              </w:p>
            </w:tc>
          </w:sdtContent>
        </w:sdt>
      </w:tr>
    </w:tbl>
    <w:p w14:paraId="3CE56CB1" w14:textId="77777777" w:rsidR="00A94554" w:rsidRDefault="00A94554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A94554" w14:paraId="2C05C5B7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879459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452F034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CD5B483" w14:textId="77777777" w:rsidR="00A94554" w:rsidRDefault="00AC7DD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AD337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7EC40F" w14:textId="77777777" w:rsidR="00A94554" w:rsidRDefault="00A94554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A94554" w14:paraId="5D48A92A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3477B3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DE0D86D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35DBDBF6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924AB4" w14:textId="77777777" w:rsidR="00A94554" w:rsidRDefault="00AC7DD3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EZP</w:t>
            </w:r>
          </w:p>
        </w:tc>
      </w:tr>
      <w:tr w:rsidR="00A94554" w14:paraId="3F8CFCB0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478E9EED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573CECD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06D16D1C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B538E76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554" w14:paraId="4439A70C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C6D224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C787FA0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5C50114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741F2" w14:textId="77777777" w:rsidR="00A94554" w:rsidRDefault="00AC7DD3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CA51CC" w14:textId="77777777" w:rsidR="00A94554" w:rsidRDefault="00A94554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26"/>
        <w:gridCol w:w="1276"/>
        <w:gridCol w:w="1275"/>
        <w:gridCol w:w="2552"/>
      </w:tblGrid>
      <w:tr w:rsidR="00A94554" w14:paraId="7CF51632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B0E22A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14431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1EAF7" w14:textId="77777777" w:rsidR="00A94554" w:rsidRDefault="00AC7DD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FAD11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F4CE1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A94554" w14:paraId="1B350E2E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16180C9" w14:textId="77777777" w:rsidR="00A94554" w:rsidRDefault="00A94554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74968C56" w14:textId="77777777" w:rsidR="00A94554" w:rsidRDefault="00A94554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E92BFF8" w14:textId="77777777" w:rsidR="00A94554" w:rsidRDefault="00A9455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EDB6954" w14:textId="77777777" w:rsidR="00A94554" w:rsidRDefault="00A94554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264AC5B" w14:textId="77777777" w:rsidR="00A94554" w:rsidRDefault="00A94554">
            <w:pPr>
              <w:pStyle w:val="Tabulka"/>
              <w:rPr>
                <w:sz w:val="20"/>
                <w:szCs w:val="20"/>
              </w:rPr>
            </w:pPr>
          </w:p>
        </w:tc>
      </w:tr>
      <w:tr w:rsidR="00A94554" w14:paraId="4923A57B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6DBC92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5E82047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 Samková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52B2B92" w14:textId="77777777" w:rsidR="00A94554" w:rsidRDefault="00AC7DD3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12126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24334979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221812227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E965ABB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jarmila.samkova@mze.cz</w:t>
            </w:r>
          </w:p>
        </w:tc>
      </w:tr>
      <w:tr w:rsidR="00A94554" w14:paraId="1B32F719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77902896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2126" w:type="dxa"/>
            <w:vAlign w:val="center"/>
          </w:tcPr>
          <w:p w14:paraId="7071F894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 Samková</w:t>
            </w:r>
          </w:p>
        </w:tc>
        <w:tc>
          <w:tcPr>
            <w:tcW w:w="1276" w:type="dxa"/>
          </w:tcPr>
          <w:p w14:paraId="5F5A29CB" w14:textId="77777777" w:rsidR="00A94554" w:rsidRDefault="00AC7DD3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12126</w:t>
            </w:r>
          </w:p>
        </w:tc>
        <w:tc>
          <w:tcPr>
            <w:tcW w:w="1275" w:type="dxa"/>
            <w:vAlign w:val="center"/>
          </w:tcPr>
          <w:p w14:paraId="21023D78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221812227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DFCED92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jarmila.samkova@mze.cz</w:t>
            </w:r>
          </w:p>
        </w:tc>
      </w:tr>
      <w:tr w:rsidR="00A94554" w14:paraId="405494CB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0D3E33B5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2126" w:type="dxa"/>
            <w:vAlign w:val="center"/>
          </w:tcPr>
          <w:p w14:paraId="26524E05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276" w:type="dxa"/>
            <w:vAlign w:val="center"/>
          </w:tcPr>
          <w:p w14:paraId="3E87D030" w14:textId="77777777" w:rsidR="00A94554" w:rsidRDefault="00AC7DD3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12126</w:t>
            </w:r>
          </w:p>
        </w:tc>
        <w:tc>
          <w:tcPr>
            <w:tcW w:w="1275" w:type="dxa"/>
            <w:vAlign w:val="center"/>
          </w:tcPr>
          <w:p w14:paraId="7B4A8804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221812342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755105B3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A94554" w14:paraId="4DE1A518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07DD17D3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2126" w:type="dxa"/>
            <w:vAlign w:val="center"/>
          </w:tcPr>
          <w:p w14:paraId="47E7B898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Krejčí</w:t>
            </w:r>
          </w:p>
        </w:tc>
        <w:tc>
          <w:tcPr>
            <w:tcW w:w="1276" w:type="dxa"/>
            <w:vAlign w:val="center"/>
          </w:tcPr>
          <w:p w14:paraId="1FA168E0" w14:textId="77777777" w:rsidR="00A94554" w:rsidRDefault="00AC7DD3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</w:t>
            </w:r>
          </w:p>
        </w:tc>
        <w:tc>
          <w:tcPr>
            <w:tcW w:w="1275" w:type="dxa"/>
            <w:vAlign w:val="center"/>
          </w:tcPr>
          <w:p w14:paraId="0E41220F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73C45444" w14:textId="77777777" w:rsidR="00A94554" w:rsidRDefault="00AC7D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vaclav.krejci@mze.cz</w:t>
            </w:r>
          </w:p>
        </w:tc>
      </w:tr>
      <w:tr w:rsidR="00A94554" w14:paraId="1447D250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487753D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2126" w:type="dxa"/>
            <w:vAlign w:val="center"/>
          </w:tcPr>
          <w:p w14:paraId="3BA9981A" w14:textId="01745F1A" w:rsidR="00A94554" w:rsidRDefault="00764A39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vAlign w:val="center"/>
          </w:tcPr>
          <w:p w14:paraId="743CE958" w14:textId="77777777" w:rsidR="00A94554" w:rsidRDefault="00AC7DD3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5FD0D53F" w14:textId="508D3484" w:rsidR="00A94554" w:rsidRDefault="00764A39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991AA86" w14:textId="2283CD8F" w:rsidR="00A94554" w:rsidRDefault="00764A39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225C15AA" w14:textId="77777777" w:rsidR="00A94554" w:rsidRDefault="00A94554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28"/>
        <w:gridCol w:w="850"/>
        <w:gridCol w:w="3544"/>
      </w:tblGrid>
      <w:tr w:rsidR="00A94554" w14:paraId="6CE6DAF7" w14:textId="77777777">
        <w:trPr>
          <w:trHeight w:val="397"/>
        </w:trPr>
        <w:tc>
          <w:tcPr>
            <w:tcW w:w="1681" w:type="dxa"/>
            <w:vAlign w:val="center"/>
          </w:tcPr>
          <w:p w14:paraId="41B7E2FD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8BE1A5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F5C59B1" w14:textId="77777777" w:rsidR="00A94554" w:rsidRDefault="00AC7DD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544" w:type="dxa"/>
            <w:vAlign w:val="center"/>
          </w:tcPr>
          <w:p w14:paraId="14E9EAF1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 - 001</w:t>
            </w:r>
          </w:p>
        </w:tc>
      </w:tr>
    </w:tbl>
    <w:p w14:paraId="6F6B3781" w14:textId="77777777" w:rsidR="00A94554" w:rsidRDefault="00A94554">
      <w:pPr>
        <w:rPr>
          <w:szCs w:val="22"/>
        </w:rPr>
      </w:pPr>
    </w:p>
    <w:p w14:paraId="7F3D40C7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Stručný popis a odůvodnění požadavku</w:t>
      </w:r>
    </w:p>
    <w:p w14:paraId="6BEB084D" w14:textId="77777777" w:rsidR="00A94554" w:rsidRDefault="00AC7DD3">
      <w:r>
        <w:t>Požadavky jsou iniciovány z tiketů uživatelské podpory, které následně byly doplněny legislativním výkladem. Řešení témat je navrženo tak, aby reflektovalo legislativní výklad a současně odpovídalo metodice a práci uživatelů v IS EZP (v GUI bude rozšířen v</w:t>
      </w:r>
      <w:r>
        <w:t xml:space="preserve">ýběrový seznam v oblasti adres, </w:t>
      </w:r>
      <w:r>
        <w:br/>
        <w:t>na dokumentech v GUI bude vidět jiný typ adresy).</w:t>
      </w:r>
    </w:p>
    <w:p w14:paraId="32AA7579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</w:pPr>
      <w:r>
        <w:t>Popis požadavku</w:t>
      </w:r>
    </w:p>
    <w:p w14:paraId="50697467" w14:textId="77777777" w:rsidR="00A94554" w:rsidRDefault="00AC7DD3">
      <w:r>
        <w:t>Předmětem požadavku je úprava GUI aplikace Evidence zemědělského podnikatele a dokumentů – osvědčení a výpisy – v souvislosti se zápisem zahraničních fyzický</w:t>
      </w:r>
      <w:r>
        <w:t xml:space="preserve">ch osob, které hodlají podnikat v zemědělství dle zákona č. 252/1997 Sb., o zemědělství, ve znění pozdějších předpisů., a nemají </w:t>
      </w:r>
      <w:r>
        <w:lastRenderedPageBreak/>
        <w:t xml:space="preserve">povolení k pobytu, ale splňují požadavky podnikání v zemědělství dle ust. § 2e odst. 1 písm. b) výše uvedeného zákona. </w:t>
      </w:r>
    </w:p>
    <w:p w14:paraId="78A37E43" w14:textId="77777777" w:rsidR="00A94554" w:rsidRDefault="00AC7DD3">
      <w:r>
        <w:t>Dále je</w:t>
      </w:r>
      <w:r>
        <w:t xml:space="preserve"> předmětem požadavku úprava spočívající v zamezení vydání osvědčení bez rodného čísla, které je podstatnou náležitostí vydaného osvědčení podle ust. § 2fa odst. 1 písm. a) zákona </w:t>
      </w:r>
      <w:r>
        <w:br/>
        <w:t>o zemědělství, a oprava zákonných ustanovení v předvyplněných textech pro úč</w:t>
      </w:r>
      <w:r>
        <w:t>ely vydání dokumentů dle zákona č. 252/1997 Sb., o zemědělství.</w:t>
      </w:r>
    </w:p>
    <w:p w14:paraId="332FD14B" w14:textId="77777777" w:rsidR="00A94554" w:rsidRDefault="00A94554"/>
    <w:p w14:paraId="4C7CF4F3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</w:pPr>
      <w:r>
        <w:t>Odůvodnění požadované změny (změny právních předpisů, přínosy)</w:t>
      </w:r>
    </w:p>
    <w:p w14:paraId="70CDEBC9" w14:textId="77777777" w:rsidR="00A94554" w:rsidRDefault="00AC7DD3">
      <w:r>
        <w:t>Zahraniční fyzické osoby musí splňovat podmínky pro podnikání uvedené v ust. § 2e odst. 1 písm. b) zákona o zemědělství. V praxi množící se případy, kdy tyto cizinci (především z řad ukrajinských občanů), kteří splňují podmínky podnikání, ale nemají povole</w:t>
      </w:r>
      <w:r>
        <w:t xml:space="preserve">ní k pobytu, nemohou mít na dokumentech vydávaných z evidence zemědělského podnikatele uvedenou adresu v ČR vztahující se k tomuto typu pobytu - viz ust. 2fa odst. 1 písm. b) zákona č. 252/1997 Sb., </w:t>
      </w:r>
      <w:r>
        <w:br/>
        <w:t>o zemědělství.</w:t>
      </w:r>
    </w:p>
    <w:p w14:paraId="26DB723C" w14:textId="77777777" w:rsidR="00A94554" w:rsidRDefault="00AC7DD3">
      <w:r>
        <w:t>Osvědčení vydané žadateli o zápis do evid</w:t>
      </w:r>
      <w:r>
        <w:t>ence zemědělského podnikatele musí obsahovat náležitosti dle ust. § 2fa odst. 1 písm. a) zákona č. 252/1997 Sb., o zemědělství.</w:t>
      </w:r>
    </w:p>
    <w:p w14:paraId="4BBA3725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</w:pPr>
      <w:r>
        <w:t>Rizika nerealizace</w:t>
      </w:r>
    </w:p>
    <w:p w14:paraId="41E26DFE" w14:textId="77777777" w:rsidR="00A94554" w:rsidRDefault="00AC7DD3">
      <w:r>
        <w:t xml:space="preserve">Vydávání dokumentů, které nejsou v souladu s příslušným ustanovení zákona č. 252/1997 Sb., </w:t>
      </w:r>
      <w:r>
        <w:br/>
        <w:t>o zemědělství, ve</w:t>
      </w:r>
      <w:r>
        <w:t xml:space="preserve"> znění pozdějších předpisů.</w:t>
      </w:r>
    </w:p>
    <w:p w14:paraId="26A2842A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rPr>
          <w:szCs w:val="22"/>
        </w:rPr>
      </w:pPr>
      <w:r>
        <w:rPr>
          <w:szCs w:val="22"/>
        </w:rPr>
        <w:t>Podrobný popis požadavku</w:t>
      </w:r>
    </w:p>
    <w:p w14:paraId="43B4FF66" w14:textId="77777777" w:rsidR="00A94554" w:rsidRDefault="00AC7DD3">
      <w:r>
        <w:t>Kapitola popisuje návrh řešení požadavků, které byly iniciovány z tiketů uživatelské podpory.</w:t>
      </w:r>
    </w:p>
    <w:p w14:paraId="11B6B21E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</w:pPr>
      <w:r>
        <w:t>Evidence adres cizinců a tisk na dokumentech</w:t>
      </w:r>
    </w:p>
    <w:p w14:paraId="28DBD602" w14:textId="77777777" w:rsidR="00A94554" w:rsidRDefault="00AC7DD3">
      <w:r>
        <w:t>Cílem úpravy je zajistit správnou evidenci typů adres, které vra</w:t>
      </w:r>
      <w:r>
        <w:t>cí cizinecká policie v odpovědi služby AiscCtiPodleUdaju2. Rozhodovacím kritériem bude element Kod:</w:t>
      </w:r>
    </w:p>
    <w:p w14:paraId="14ADCB8B" w14:textId="77777777" w:rsidR="00A94554" w:rsidRDefault="00AC7DD3">
      <w:pPr>
        <w:ind w:left="2124"/>
      </w:pPr>
      <w:r>
        <w:t>&lt;ns3:DruhPobytu stav="nedefinovany"&gt;</w:t>
      </w:r>
    </w:p>
    <w:p w14:paraId="6A664B8A" w14:textId="77777777" w:rsidR="00A94554" w:rsidRDefault="00AC7DD3">
      <w:pPr>
        <w:ind w:left="2124"/>
      </w:pPr>
      <w:r>
        <w:t xml:space="preserve">                &lt;ns3:Kod&gt;G&lt;/ns3:Kod&gt;</w:t>
      </w:r>
    </w:p>
    <w:p w14:paraId="716CE83D" w14:textId="77777777" w:rsidR="00A94554" w:rsidRDefault="00AC7DD3">
      <w:pPr>
        <w:ind w:left="2124"/>
      </w:pPr>
      <w:r>
        <w:t xml:space="preserve">                &lt;ns3:Nazev&gt;Dočasná ochrana&lt;/ns3:Nazev&gt;</w:t>
      </w:r>
    </w:p>
    <w:p w14:paraId="7A1656B4" w14:textId="77777777" w:rsidR="00A94554" w:rsidRDefault="00AC7DD3">
      <w:pPr>
        <w:ind w:left="2124"/>
      </w:pPr>
      <w:r>
        <w:t xml:space="preserve">              &lt;/ns3:DruhPob</w:t>
      </w:r>
      <w:r>
        <w:t>ytu&gt;</w:t>
      </w:r>
    </w:p>
    <w:p w14:paraId="460942FB" w14:textId="77777777" w:rsidR="00A94554" w:rsidRDefault="00AC7DD3">
      <w:r>
        <w:t>Podle položky Kod bude v GUI a v DB definován typ adresy podle níže uvedené převodní tabulky. Současně tím dojde k rozšíření DB.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6043"/>
        <w:gridCol w:w="2614"/>
      </w:tblGrid>
      <w:tr w:rsidR="00A94554" w14:paraId="750AC9D2" w14:textId="77777777">
        <w:trPr>
          <w:trHeight w:val="3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5B804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Kód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562A79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Název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DA81A6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Typ adresy v EZP</w:t>
            </w:r>
          </w:p>
        </w:tc>
      </w:tr>
      <w:tr w:rsidR="00A94554" w14:paraId="3DE208EA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1A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0F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Přechodný pobyt obč. 3. země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FF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788D610B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D87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6C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Přechodný pobyt obč. EU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40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4FE2ED39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98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E09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Trvalý pobyt obč. </w:t>
            </w:r>
            <w:r>
              <w:rPr>
                <w:color w:val="000000"/>
                <w:szCs w:val="22"/>
                <w:lang w:eastAsia="cs-CZ"/>
              </w:rPr>
              <w:t>3. země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AC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</w:t>
            </w:r>
          </w:p>
        </w:tc>
      </w:tr>
      <w:tr w:rsidR="00A94554" w14:paraId="5611CCFF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5A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32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 obč. EU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86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</w:t>
            </w:r>
          </w:p>
        </w:tc>
      </w:tr>
      <w:tr w:rsidR="00A94554" w14:paraId="0CE78A81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87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Y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14C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Mezinárodní ochrana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92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1FF4647B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F3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G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4D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Dočasná ochrana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91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13AF476B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8FB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87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Přechodný pobyt obč. GB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4D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29E31F75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FE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44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 obč. GB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E4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</w:t>
            </w:r>
          </w:p>
        </w:tc>
      </w:tr>
      <w:tr w:rsidR="00A94554" w14:paraId="4009BFF1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56D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UL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9BC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Ukončený přechodný pobyt obč. 3.země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18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1748C4CA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08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UP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112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Ukončený </w:t>
            </w:r>
            <w:r>
              <w:rPr>
                <w:color w:val="000000"/>
                <w:szCs w:val="22"/>
                <w:lang w:eastAsia="cs-CZ"/>
              </w:rPr>
              <w:t>přechodný pobyt obč. EU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FD2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198049C3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9A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UT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93E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Ukončený trvalý pobyt obč. 3. země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7A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</w:t>
            </w:r>
          </w:p>
        </w:tc>
      </w:tr>
      <w:tr w:rsidR="00A94554" w14:paraId="46E921ED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00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UE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8B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Ukončený trvalý pobyt obč. EU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50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</w:t>
            </w:r>
          </w:p>
        </w:tc>
      </w:tr>
      <w:tr w:rsidR="00A94554" w14:paraId="46199CB8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D2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UY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2A9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Ukončena mezinárodní ochrana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79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4CE2EF0E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48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UG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ED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Ukončena dočasná ochrana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C0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2DB2EE9D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AD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UX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E3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Ukončený přechodný pobyt obč. GB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9B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Pobyt</w:t>
            </w:r>
          </w:p>
        </w:tc>
      </w:tr>
      <w:tr w:rsidR="00A94554" w14:paraId="600C21C5" w14:textId="77777777">
        <w:trPr>
          <w:trHeight w:val="3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68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UZ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D3D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Ukončený trvalý pobyt obč. GB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69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Trvalý pobyt</w:t>
            </w:r>
          </w:p>
        </w:tc>
      </w:tr>
    </w:tbl>
    <w:p w14:paraId="4C787522" w14:textId="77777777" w:rsidR="00A94554" w:rsidRDefault="00A94554"/>
    <w:p w14:paraId="443268C7" w14:textId="77777777" w:rsidR="00A94554" w:rsidRDefault="00AC7DD3">
      <w:r>
        <w:lastRenderedPageBreak/>
        <w:t xml:space="preserve">Pokud při založení subjektu bude vrácen kód (viz výše) a nastavena hodnota typu adresy Pobyt </w:t>
      </w:r>
      <w:r>
        <w:br/>
        <w:t xml:space="preserve">či Trvalý pobyt, bude automaticky natavena i hodnota typu podnikatele, a to na Zahraniční fyzickou osobu </w:t>
      </w:r>
      <w:r>
        <w:t>s právní formou 424.</w:t>
      </w:r>
    </w:p>
    <w:p w14:paraId="5CEA6273" w14:textId="77777777" w:rsidR="00A94554" w:rsidRDefault="00AC7DD3">
      <w:r>
        <w:t xml:space="preserve">Textace uvedená ve sloupci Typ adresy v EZP bude zobrazena na výstupních dokumentech. V důsledku těchto změn bude nutné rozšířit číselník typů adres v DB. </w:t>
      </w:r>
    </w:p>
    <w:p w14:paraId="26CFAC8C" w14:textId="77777777" w:rsidR="00A94554" w:rsidRDefault="00AC7DD3">
      <w:r>
        <w:t>Budou upraveny tyto šablony generovaných dokumentů:</w:t>
      </w:r>
    </w:p>
    <w:p w14:paraId="081B3760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Osvědčení – pracovní výpis</w:t>
      </w:r>
    </w:p>
    <w:p w14:paraId="1728206A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Osvědčení</w:t>
      </w:r>
    </w:p>
    <w:p w14:paraId="7970415F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Stejnopis</w:t>
      </w:r>
    </w:p>
    <w:p w14:paraId="6288C28F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V</w:t>
      </w:r>
      <w:r>
        <w:t>ýpis z evidence – veřejná část,</w:t>
      </w:r>
    </w:p>
    <w:p w14:paraId="339CDB44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Výpis z evidence – neveřejná část</w:t>
      </w:r>
    </w:p>
    <w:p w14:paraId="23948816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Potvrzení – přerušení v provozování</w:t>
      </w:r>
    </w:p>
    <w:p w14:paraId="1435794E" w14:textId="77777777" w:rsidR="00A94554" w:rsidRDefault="00AC7DD3">
      <w:pPr>
        <w:pStyle w:val="Odstavecseseznamem"/>
        <w:numPr>
          <w:ilvl w:val="0"/>
          <w:numId w:val="3"/>
        </w:numPr>
        <w:jc w:val="both"/>
      </w:pPr>
      <w:r>
        <w:t>Potvrzení – pokračování v provozování</w:t>
      </w:r>
    </w:p>
    <w:p w14:paraId="627B597C" w14:textId="77777777" w:rsidR="00A94554" w:rsidRDefault="00A94554">
      <w:pPr>
        <w:pStyle w:val="Odstavecseseznamem"/>
        <w:jc w:val="both"/>
      </w:pPr>
    </w:p>
    <w:p w14:paraId="3124D412" w14:textId="77777777" w:rsidR="00A94554" w:rsidRDefault="00AC7DD3">
      <w:r>
        <w:t xml:space="preserve">Dále dojde k úpravě IS EZP v rámci pořízení fyzické osoby zahraniční, pokud nebude nalezena v AISC. V části adresa </w:t>
      </w:r>
      <w:r>
        <w:t>bude možné po novu vybrat také typ adresy Pobyt nebo Trvalý pobyt.</w:t>
      </w:r>
    </w:p>
    <w:p w14:paraId="6CE89133" w14:textId="77777777" w:rsidR="00A94554" w:rsidRDefault="00A94554"/>
    <w:p w14:paraId="3117497D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</w:pPr>
      <w:r>
        <w:t>Zápis bez rodného čísla</w:t>
      </w:r>
    </w:p>
    <w:p w14:paraId="656B12E7" w14:textId="77777777" w:rsidR="00A94554" w:rsidRDefault="00AC7DD3">
      <w:r>
        <w:t>Cílem úpravy je zajistit, aby nebylo možné zapsat do evidence podnikatele, který má občanství Česká republika, ale v evidenci nemá vyplněné IČO.</w:t>
      </w:r>
    </w:p>
    <w:p w14:paraId="57C12798" w14:textId="77777777" w:rsidR="00A94554" w:rsidRDefault="00AC7DD3">
      <w:r>
        <w:t>IS EZP bude rozšířeno o kontrolu při stisku tlačítka „Zápis do evidence“, a to u podnikajících fyzických osob. Funkčnost provede ověření, zda podnikatel v části osoba má vyplněné RČ. Pokud ano, provede se zápis. Pokud ne, bude ověřovat, zda osoba má občans</w:t>
      </w:r>
      <w:r>
        <w:t xml:space="preserve">tví Česká republika. Pokud nemá, provede zápis. Pokud má, zobrazí se uživateli hláška: „Podnikatele nelze zapsat </w:t>
      </w:r>
      <w:r>
        <w:br/>
        <w:t>do evidence, nemá vyplněné RČ. Prosím kontaktujte HelpDesk MZe.“</w:t>
      </w:r>
    </w:p>
    <w:p w14:paraId="2818DFD7" w14:textId="77777777" w:rsidR="00A94554" w:rsidRDefault="00A94554"/>
    <w:p w14:paraId="5D500AFA" w14:textId="77777777" w:rsidR="00A94554" w:rsidRDefault="00AC7DD3">
      <w:r>
        <w:t>Z důvodu této úpravy bude vytvořena sestava subjektů, kteří nemají RČ a mají</w:t>
      </w:r>
      <w:r>
        <w:t xml:space="preserve"> občanství Česká republika a jsou ve stavu 1 – v evidenci. Sestava bude vytvořena ve formátu xls a bude předána garantovi aplikace. </w:t>
      </w:r>
    </w:p>
    <w:p w14:paraId="62C20AC9" w14:textId="77777777" w:rsidR="00A94554" w:rsidRDefault="00A94554"/>
    <w:p w14:paraId="4924A56C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</w:pPr>
      <w:r>
        <w:t>Texty pro předvyplnění</w:t>
      </w:r>
    </w:p>
    <w:p w14:paraId="1DEB095C" w14:textId="77777777" w:rsidR="00A94554" w:rsidRDefault="00AC7DD3">
      <w:r>
        <w:t>Cílem úpravy je revize a úprava centrálních textů pro předvyplnění. Dodavatel s garantem provede ce</w:t>
      </w:r>
      <w:r>
        <w:t>lkovou revizi a přejmenování názvů centrálních textů v DB.</w:t>
      </w:r>
    </w:p>
    <w:p w14:paraId="5CD2E231" w14:textId="77777777" w:rsidR="00A94554" w:rsidRDefault="00AC7DD3">
      <w:r>
        <w:t xml:space="preserve">Současně bude provedena úprava tak, aby se uživatelům na dokumentech zobrazovaly text, které souvisí s daným dokumentem či odstavcem. </w:t>
      </w:r>
    </w:p>
    <w:p w14:paraId="213C4E7D" w14:textId="77777777" w:rsidR="00A94554" w:rsidRDefault="00AC7DD3">
      <w:r>
        <w:t>Na základě těchto úprav bude upraven také formulář pro pořízen</w:t>
      </w:r>
      <w:r>
        <w:t>í nových textů, které pořizují uživatele, a to tak, aby bylo možné specifikovat daný text k patřičnému dokumentu či odstavci.</w:t>
      </w:r>
    </w:p>
    <w:p w14:paraId="219BDF56" w14:textId="77777777" w:rsidR="00A94554" w:rsidRDefault="00A94554"/>
    <w:p w14:paraId="73D3BC7B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na IS MZe</w:t>
      </w:r>
    </w:p>
    <w:p w14:paraId="1CF2BD83" w14:textId="77777777" w:rsidR="00A94554" w:rsidRDefault="00AC7DD3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</w:t>
      </w:r>
      <w:r>
        <w:rPr>
          <w:sz w:val="16"/>
          <w:szCs w:val="16"/>
        </w:rPr>
        <w:t>ovisko relevantních specialistů, tj. provozního, bezpečnostního garanta, příp. architekta.).</w:t>
      </w:r>
    </w:p>
    <w:p w14:paraId="275D03C3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  <w:jc w:val="left"/>
      </w:pPr>
      <w:r>
        <w:t>Na provoz a infrastrukturu</w:t>
      </w:r>
    </w:p>
    <w:p w14:paraId="36661A05" w14:textId="77777777" w:rsidR="00A94554" w:rsidRDefault="00AC7DD3">
      <w:r>
        <w:t>Bez dopadu.</w:t>
      </w:r>
    </w:p>
    <w:p w14:paraId="060104EA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  <w:jc w:val="left"/>
      </w:pPr>
      <w:r>
        <w:t>Na bezpečnost</w:t>
      </w:r>
    </w:p>
    <w:p w14:paraId="70264957" w14:textId="77777777" w:rsidR="00A94554" w:rsidRDefault="00AC7DD3">
      <w:r>
        <w:t>Bez dopadu.</w:t>
      </w:r>
    </w:p>
    <w:p w14:paraId="07D881A0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  <w:jc w:val="left"/>
      </w:pPr>
      <w:r>
        <w:t>Na součinnost s dalšími systémy</w:t>
      </w:r>
    </w:p>
    <w:p w14:paraId="17F183B6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  <w:jc w:val="left"/>
      </w:pPr>
      <w:r>
        <w:t>Požadavky na součinnost AgriBus</w:t>
      </w:r>
    </w:p>
    <w:p w14:paraId="27569384" w14:textId="77777777" w:rsidR="00A94554" w:rsidRDefault="00AC7DD3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</w:t>
      </w:r>
      <w:r>
        <w:rPr>
          <w:sz w:val="16"/>
          <w:szCs w:val="16"/>
        </w:rPr>
        <w:t>nnost Agribus, uveďte specifikaci služby ve formě strukturovaného požadavku (request) a odpovědi (response) s vyznačenou změnou.)</w:t>
      </w:r>
    </w:p>
    <w:p w14:paraId="3F6603D9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  <w:jc w:val="left"/>
      </w:pPr>
      <w:r>
        <w:t>Požadavek na podporu provozu naimplementované změny</w:t>
      </w:r>
    </w:p>
    <w:p w14:paraId="47AE6DF4" w14:textId="77777777" w:rsidR="00A94554" w:rsidRDefault="00AC7DD3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</w:t>
      </w:r>
      <w:r>
        <w:rPr>
          <w:sz w:val="16"/>
          <w:szCs w:val="16"/>
        </w:rPr>
        <w:t>vky na požadované služby, SLA.)</w:t>
      </w:r>
    </w:p>
    <w:p w14:paraId="09BD067B" w14:textId="77777777" w:rsidR="00A94554" w:rsidRDefault="00AC7DD3">
      <w:r>
        <w:t>V rozsahu stávající smlouvy.</w:t>
      </w:r>
    </w:p>
    <w:p w14:paraId="33AE522F" w14:textId="77777777" w:rsidR="00A94554" w:rsidRDefault="00AC7DD3">
      <w:pPr>
        <w:pStyle w:val="Nadpis2"/>
        <w:keepLines/>
        <w:numPr>
          <w:ilvl w:val="1"/>
          <w:numId w:val="4"/>
        </w:numPr>
        <w:spacing w:before="120" w:after="60"/>
        <w:contextualSpacing/>
        <w:jc w:val="left"/>
      </w:pPr>
      <w:r>
        <w:lastRenderedPageBreak/>
        <w:t>Požadavek na úpravu dohledového nástroje</w:t>
      </w:r>
    </w:p>
    <w:p w14:paraId="4193A313" w14:textId="77777777" w:rsidR="00A94554" w:rsidRDefault="00AC7DD3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57E3ED1D" w14:textId="77777777" w:rsidR="00A94554" w:rsidRDefault="00AC7DD3">
      <w:r>
        <w:t>Žádný.</w:t>
      </w:r>
    </w:p>
    <w:p w14:paraId="5E0C49E0" w14:textId="77777777" w:rsidR="00A94554" w:rsidRDefault="00A94554"/>
    <w:p w14:paraId="187AF623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dokumentaci</w:t>
      </w:r>
      <w:r>
        <w:rPr>
          <w:b w:val="0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657"/>
        <w:gridCol w:w="1276"/>
        <w:gridCol w:w="850"/>
        <w:gridCol w:w="851"/>
        <w:gridCol w:w="1559"/>
      </w:tblGrid>
      <w:tr w:rsidR="00A94554" w14:paraId="638561AE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5570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706C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0A4B1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5B02C0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A94554" w14:paraId="4FA8D33A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3990" w14:textId="77777777" w:rsidR="00A94554" w:rsidRDefault="00A94554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A0BA0" w14:textId="77777777" w:rsidR="00A94554" w:rsidRDefault="00A94554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CC973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90FD3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03B2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88D4" w14:textId="77777777" w:rsidR="00A94554" w:rsidRDefault="00A94554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A94554" w14:paraId="63C7BE22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C4A57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C9F2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29A2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15F4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00F5D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A38F5" w14:textId="77777777" w:rsidR="00A94554" w:rsidRDefault="00A9455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94554" w14:paraId="578C0031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601DC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1210C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AF43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8D23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5687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4EB85" w14:textId="77777777" w:rsidR="00A94554" w:rsidRDefault="00A9455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94554" w14:paraId="210D43E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03E75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8D32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8CE3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CE2E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9DBF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75CBB" w14:textId="77777777" w:rsidR="00A94554" w:rsidRDefault="00A9455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94554" w14:paraId="0962695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F2F5A6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C6970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CCA7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F6EA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3C99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97B0D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A94554" w14:paraId="1B449BE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0946A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FA5D8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2042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5B09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4970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3B3C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A94554" w14:paraId="67DEF70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DD91E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1F127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42C6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86F12" w14:textId="77777777" w:rsidR="00A94554" w:rsidRDefault="00AC7DD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9BE7C" w14:textId="77777777" w:rsidR="00A94554" w:rsidRDefault="00AC7DD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D76AF" w14:textId="77777777" w:rsidR="00A94554" w:rsidRDefault="00A94554">
            <w:pPr>
              <w:rPr>
                <w:rStyle w:val="Odkaznakoment1"/>
              </w:rPr>
            </w:pPr>
          </w:p>
        </w:tc>
      </w:tr>
      <w:tr w:rsidR="00A94554" w14:paraId="49E41494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7D77A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260E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C41E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824FC" w14:textId="77777777" w:rsidR="00A94554" w:rsidRDefault="00AC7DD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FC610" w14:textId="77777777" w:rsidR="00A94554" w:rsidRDefault="00AC7DD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E50F1" w14:textId="77777777" w:rsidR="00A94554" w:rsidRDefault="00A94554">
            <w:pPr>
              <w:rPr>
                <w:rStyle w:val="Odkaznakoment1"/>
              </w:rPr>
            </w:pPr>
          </w:p>
        </w:tc>
      </w:tr>
      <w:tr w:rsidR="00A94554" w14:paraId="06F9F11F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6423D" w14:textId="77777777" w:rsidR="00A94554" w:rsidRDefault="00A94554">
            <w:pPr>
              <w:pStyle w:val="Odstavecseseznamem"/>
              <w:numPr>
                <w:ilvl w:val="0"/>
                <w:numId w:val="1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7FB2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Dohledové scénáře </w:t>
            </w:r>
            <w:r>
              <w:rPr>
                <w:color w:val="000000"/>
                <w:szCs w:val="22"/>
                <w:lang w:eastAsia="cs-CZ"/>
              </w:rPr>
              <w:t>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AA43D" w14:textId="77777777" w:rsidR="00A94554" w:rsidRDefault="00AC7DD3">
            <w:pPr>
              <w:rPr>
                <w:rStyle w:val="Odkaznakoment1"/>
                <w:sz w:val="22"/>
                <w:szCs w:val="22"/>
              </w:rPr>
            </w:pPr>
            <w:r>
              <w:rPr>
                <w:rStyle w:val="Odkaznakoment1"/>
                <w:sz w:val="22"/>
                <w:szCs w:val="22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BA448" w14:textId="77777777" w:rsidR="00A94554" w:rsidRDefault="00AC7DD3">
            <w:pPr>
              <w:rPr>
                <w:rStyle w:val="Odkaznakoment1"/>
                <w:sz w:val="22"/>
                <w:szCs w:val="22"/>
              </w:rPr>
            </w:pPr>
            <w:r>
              <w:rPr>
                <w:rStyle w:val="Odkaznakoment1"/>
                <w:sz w:val="22"/>
                <w:szCs w:val="22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A3C30" w14:textId="77777777" w:rsidR="00A94554" w:rsidRDefault="00AC7DD3">
            <w:pPr>
              <w:rPr>
                <w:rStyle w:val="Odkaznakoment1"/>
                <w:sz w:val="22"/>
                <w:szCs w:val="22"/>
              </w:rPr>
            </w:pPr>
            <w:r>
              <w:rPr>
                <w:rStyle w:val="Odkaznakoment1"/>
                <w:sz w:val="22"/>
                <w:szCs w:val="22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3FC11" w14:textId="77777777" w:rsidR="00A94554" w:rsidRDefault="00A94554">
            <w:pPr>
              <w:rPr>
                <w:rStyle w:val="Odkaznakoment1"/>
              </w:rPr>
            </w:pPr>
          </w:p>
        </w:tc>
      </w:tr>
    </w:tbl>
    <w:p w14:paraId="3DA3D6AD" w14:textId="77777777" w:rsidR="00A94554" w:rsidRDefault="00AC7DD3">
      <w:pPr>
        <w:pStyle w:val="Nadpis3"/>
      </w:pPr>
      <w:r>
        <w:rPr>
          <w:bCs/>
          <w:color w:val="000000"/>
          <w:sz w:val="20"/>
          <w:szCs w:val="20"/>
          <w:lang w:eastAsia="cs-CZ"/>
        </w:rPr>
        <w:t>*</w:t>
      </w:r>
      <w:r>
        <w:rPr>
          <w:i/>
          <w:iCs/>
          <w:sz w:val="16"/>
          <w:szCs w:val="16"/>
        </w:rPr>
        <w:t>Analýza zpracována na základě požadavku č. IM127381 - EZP-HR-001-PZ688</w:t>
      </w:r>
    </w:p>
    <w:p w14:paraId="516F8F53" w14:textId="77777777" w:rsidR="00A94554" w:rsidRDefault="00AC7DD3">
      <w:pPr>
        <w:pStyle w:val="Nadpis3"/>
      </w:pPr>
      <w:r>
        <w:rPr>
          <w:noProof/>
        </w:rPr>
        <w:object w:dxaOrig="1440" w:dyaOrig="1440" w14:anchorId="3A3120B3">
          <v:shape id="_x0000_s4052" type="#_x0000_t75" style="position:absolute;left:0;text-align:left;margin-left:409.65pt;margin-top:4.55pt;width:44.6pt;height:28.7pt;z-index:5120;visibility:visible" o:bordertopcolor="black" o:borderleftcolor="black" o:borderbottomcolor="black" o:borderrightcolor="black">
            <v:imagedata r:id="rId10" o:title=""/>
            <w10:wrap type="square"/>
          </v:shape>
          <o:OLEObject Type="Embed" ProgID="Word.Document.12" ShapeID="_x0000_s4052" DrawAspect="Icon" ObjectID="_1745833503" r:id="rId11"/>
        </w:object>
      </w:r>
      <w:r>
        <w:t xml:space="preserve">V připojeném souboru je uveden rozsah vybrané technické dokumentace – otevřete dvojklikem:    </w:t>
      </w:r>
    </w:p>
    <w:p w14:paraId="3FDA533F" w14:textId="77777777" w:rsidR="00A94554" w:rsidRDefault="00AC7DD3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</w:p>
    <w:p w14:paraId="35B86789" w14:textId="634D2F9C" w:rsidR="00A94554" w:rsidRDefault="00AC7DD3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</w:t>
      </w:r>
      <w:r>
        <w:rPr>
          <w:sz w:val="18"/>
          <w:szCs w:val="18"/>
        </w:rPr>
        <w:t xml:space="preserve"> např. „Uživatelská příručka – nový“.</w:t>
      </w:r>
    </w:p>
    <w:p w14:paraId="7E68CFD4" w14:textId="13DA3DB7" w:rsidR="00A94554" w:rsidRDefault="00AC7DD3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</w:t>
      </w:r>
      <w:proofErr w:type="gramStart"/>
      <w:r>
        <w:rPr>
          <w:sz w:val="18"/>
          <w:szCs w:val="18"/>
        </w:rPr>
        <w:t xml:space="preserve">dvojklikem:  </w:t>
      </w:r>
      <w:proofErr w:type="spellStart"/>
      <w:r w:rsidR="00764A39">
        <w:rPr>
          <w:sz w:val="18"/>
          <w:szCs w:val="18"/>
        </w:rPr>
        <w:t>xxx</w:t>
      </w:r>
      <w:proofErr w:type="spellEnd"/>
      <w:proofErr w:type="gramEnd"/>
      <w:r>
        <w:rPr>
          <w:sz w:val="18"/>
          <w:szCs w:val="18"/>
        </w:rPr>
        <w:t xml:space="preserve">     </w:t>
      </w:r>
    </w:p>
    <w:p w14:paraId="15F9E8C9" w14:textId="77777777" w:rsidR="00A94554" w:rsidRDefault="00A94554">
      <w:pPr>
        <w:pStyle w:val="Nadpis1"/>
        <w:ind w:left="284" w:firstLine="0"/>
        <w:rPr>
          <w:szCs w:val="22"/>
        </w:rPr>
      </w:pPr>
    </w:p>
    <w:p w14:paraId="2F6428BC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Akceptační kritéria</w:t>
      </w:r>
    </w:p>
    <w:p w14:paraId="307B733D" w14:textId="77777777" w:rsidR="00A94554" w:rsidRDefault="00AC7DD3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budou akceptovány dokumenty uvedené v tabulce výše v b</w:t>
      </w:r>
      <w:r>
        <w:rPr>
          <w:color w:val="000000"/>
          <w:szCs w:val="22"/>
          <w:lang w:eastAsia="cs-CZ"/>
        </w:rPr>
        <w:t xml:space="preserve">odu 5, budou předloženy podepsané protokoly o uživatelském testování a splněna případná další kritéria uvedená v tomto bodu. </w:t>
      </w:r>
    </w:p>
    <w:p w14:paraId="0B00B4D1" w14:textId="77777777" w:rsidR="00A94554" w:rsidRDefault="00A94554">
      <w:pPr>
        <w:rPr>
          <w:szCs w:val="22"/>
        </w:rPr>
      </w:pPr>
    </w:p>
    <w:p w14:paraId="35257E9B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4243"/>
      </w:tblGrid>
      <w:tr w:rsidR="00A94554" w14:paraId="73826BFE" w14:textId="77777777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E17D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568CE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94554" w14:paraId="28972ED5" w14:textId="77777777">
        <w:trPr>
          <w:trHeight w:val="284"/>
        </w:trPr>
        <w:tc>
          <w:tcPr>
            <w:tcW w:w="5528" w:type="dxa"/>
            <w:shd w:val="clear" w:color="auto" w:fill="auto"/>
            <w:noWrap/>
            <w:vAlign w:val="center"/>
          </w:tcPr>
          <w:p w14:paraId="6D75E23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5E74240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Zveřejnění objednávky v registru smluv</w:t>
            </w:r>
          </w:p>
        </w:tc>
      </w:tr>
      <w:tr w:rsidR="00A94554" w14:paraId="102DFD74" w14:textId="77777777">
        <w:trPr>
          <w:trHeight w:val="284"/>
        </w:trPr>
        <w:tc>
          <w:tcPr>
            <w:tcW w:w="5528" w:type="dxa"/>
            <w:shd w:val="clear" w:color="auto" w:fill="auto"/>
            <w:noWrap/>
            <w:vAlign w:val="center"/>
          </w:tcPr>
          <w:p w14:paraId="4AEC78B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CE1094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30.6.2023</w:t>
            </w:r>
          </w:p>
        </w:tc>
      </w:tr>
    </w:tbl>
    <w:p w14:paraId="4F610D01" w14:textId="77777777" w:rsidR="00A94554" w:rsidRDefault="00A94554">
      <w:pPr>
        <w:rPr>
          <w:szCs w:val="22"/>
        </w:rPr>
      </w:pPr>
    </w:p>
    <w:p w14:paraId="593CAC3D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p w14:paraId="07A887F1" w14:textId="77777777" w:rsidR="00A94554" w:rsidRDefault="00AC7DD3">
      <w:pPr>
        <w:rPr>
          <w:szCs w:val="22"/>
        </w:rPr>
      </w:pPr>
      <w:r>
        <w:rPr>
          <w:szCs w:val="22"/>
        </w:rPr>
        <w:t>Žádné.</w:t>
      </w:r>
    </w:p>
    <w:p w14:paraId="6773CB9D" w14:textId="77777777" w:rsidR="00A94554" w:rsidRDefault="00A94554">
      <w:pPr>
        <w:rPr>
          <w:szCs w:val="22"/>
        </w:rPr>
      </w:pPr>
    </w:p>
    <w:p w14:paraId="60574689" w14:textId="77777777" w:rsidR="00A94554" w:rsidRDefault="00AC7DD3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A94554" w14:paraId="1D7A8EFA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E351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D26355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839B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A94554" w14:paraId="57DA16F9" w14:textId="77777777">
        <w:trPr>
          <w:trHeight w:hRule="exact" w:val="680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01CBD31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2977" w:type="dxa"/>
            <w:vAlign w:val="center"/>
          </w:tcPr>
          <w:p w14:paraId="036E74D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Jarmila Samková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84771B" w14:textId="77777777" w:rsidR="00A94554" w:rsidRDefault="00A9455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94554" w14:paraId="6B2E809F" w14:textId="77777777">
        <w:trPr>
          <w:trHeight w:hRule="exact" w:val="680"/>
        </w:trPr>
        <w:tc>
          <w:tcPr>
            <w:tcW w:w="3255" w:type="dxa"/>
            <w:shd w:val="clear" w:color="auto" w:fill="auto"/>
            <w:noWrap/>
            <w:vAlign w:val="center"/>
          </w:tcPr>
          <w:p w14:paraId="64B026A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54C7802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8B32F4" w14:textId="77777777" w:rsidR="00A94554" w:rsidRDefault="00A94554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20946A0" w14:textId="77777777" w:rsidR="00A94554" w:rsidRDefault="00AC7DD3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68E7537F" w14:textId="77777777" w:rsidR="00A94554" w:rsidRDefault="00AC7DD3">
      <w:pPr>
        <w:rPr>
          <w:b/>
          <w:caps/>
          <w:sz w:val="24"/>
        </w:rPr>
      </w:pPr>
      <w:r>
        <w:rPr>
          <w:b/>
          <w:caps/>
          <w:sz w:val="24"/>
        </w:rPr>
        <w:lastRenderedPageBreak/>
        <w:t>B – nabídkA řešení k požadavku Z36344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94554" w14:paraId="72D736C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7B1438" w14:textId="77777777" w:rsidR="00A94554" w:rsidRDefault="00AC7DD3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5C35D18" w14:textId="77777777" w:rsidR="00A94554" w:rsidRDefault="00AC7DD3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729</w:t>
            </w:r>
          </w:p>
        </w:tc>
      </w:tr>
    </w:tbl>
    <w:p w14:paraId="455CB6E6" w14:textId="77777777" w:rsidR="00A94554" w:rsidRDefault="00A94554">
      <w:pPr>
        <w:rPr>
          <w:caps/>
          <w:szCs w:val="22"/>
        </w:rPr>
      </w:pPr>
    </w:p>
    <w:p w14:paraId="10E16A4D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32B7D029" w14:textId="77777777" w:rsidR="00A94554" w:rsidRDefault="00AC7DD3">
      <w:r>
        <w:t>Viz část A tohoto PZ, body 2 a 3</w:t>
      </w:r>
    </w:p>
    <w:p w14:paraId="50B9739C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759502C8" w14:textId="77777777" w:rsidR="00A94554" w:rsidRDefault="00AC7DD3">
      <w:r>
        <w:t>V souladu s podmínkami smlouvy č. 391-2019-11150.</w:t>
      </w:r>
    </w:p>
    <w:p w14:paraId="7098AE0F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do systémů MZe</w:t>
      </w:r>
    </w:p>
    <w:p w14:paraId="2C5A7BF2" w14:textId="77777777" w:rsidR="00A94554" w:rsidRDefault="00AC7DD3">
      <w:pPr>
        <w:pStyle w:val="Nadpis1"/>
        <w:keepLines/>
        <w:numPr>
          <w:ilvl w:val="1"/>
          <w:numId w:val="39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provoz a infrastrukturu</w:t>
      </w:r>
    </w:p>
    <w:p w14:paraId="2651CE8E" w14:textId="77777777" w:rsidR="00A94554" w:rsidRDefault="00AC7DD3">
      <w:pPr>
        <w:ind w:left="576"/>
      </w:pPr>
      <w:r>
        <w:rPr>
          <w:noProof/>
        </w:rPr>
        <w:object w:dxaOrig="1440" w:dyaOrig="1440" w14:anchorId="31E16BDB">
          <v:shape id="_x0000_s2051" type="#_x0000_t75" style="position:absolute;left:0;text-align:left;margin-left:418pt;margin-top:11.5pt;width:48.25pt;height:35.3pt;z-index:7168;visibility:visible" o:bordertopcolor="black" o:borderleftcolor="black" o:borderbottomcolor="black" o:borderrightcolor="black">
            <v:imagedata r:id="rId12" o:title=""/>
            <w10:wrap type="square"/>
          </v:shape>
          <o:OLEObject Type="Embed" ProgID="Word.Document.12" ShapeID="_x0000_s2051" DrawAspect="Icon" ObjectID="_1745833504" r:id="rId13"/>
        </w:object>
      </w:r>
      <w:r>
        <w:t>Bez dopadů.</w:t>
      </w:r>
    </w:p>
    <w:p w14:paraId="2B6DD6AF" w14:textId="77777777" w:rsidR="00A94554" w:rsidRDefault="00AC7DD3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2FD1BAC9" w14:textId="77777777" w:rsidR="00A94554" w:rsidRDefault="00AC7DD3">
      <w:pPr>
        <w:pStyle w:val="Nadpis1"/>
        <w:keepLines/>
        <w:numPr>
          <w:ilvl w:val="1"/>
          <w:numId w:val="39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1BF7883D" w14:textId="77777777" w:rsidR="00A94554" w:rsidRDefault="00AC7DD3">
      <w:pPr>
        <w:spacing w:after="120"/>
      </w:pPr>
      <w:r>
        <w:t>Návrh řešení musí být v souladu se vš</w:t>
      </w:r>
      <w:r>
        <w:t>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3969"/>
      </w:tblGrid>
      <w:tr w:rsidR="00A94554" w14:paraId="0FCDD566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25020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856F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DACE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A94554" w14:paraId="6A8D9424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0653F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EC1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F64" w14:textId="77777777" w:rsidR="00A94554" w:rsidRDefault="00AC7DD3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1EA364A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47909BC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5746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FA6F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6A2877A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58CC34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E4EB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94B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2805DB0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823CF9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9DBFE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9A0AE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50F336D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3AF53CA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61D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D69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3EF950A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8B008A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7756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9D7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365BDD2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97DE72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C11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D5E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3C493E4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3FA0CA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91C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173D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3CB8A10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E5F4D7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2E8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037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39581EF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6EC47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BFF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A510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6100ACF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A8E6DD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CCC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702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14FC4D0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F7F5B0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541A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A54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A94554" w14:paraId="71BA6CC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2427EA" w14:textId="77777777" w:rsidR="00A94554" w:rsidRDefault="00A94554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716" w14:textId="77777777" w:rsidR="00A94554" w:rsidRDefault="00AC7DD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0FC" w14:textId="77777777" w:rsidR="00A94554" w:rsidRDefault="00AC7DD3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17EC78E5" w14:textId="77777777" w:rsidR="00A94554" w:rsidRDefault="00A94554"/>
    <w:p w14:paraId="65E6B83D" w14:textId="77777777" w:rsidR="00A94554" w:rsidRDefault="00AC7DD3">
      <w:pPr>
        <w:pStyle w:val="Nadpis1"/>
        <w:keepLines/>
        <w:numPr>
          <w:ilvl w:val="1"/>
          <w:numId w:val="39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5F36EE33" w14:textId="77777777" w:rsidR="00A94554" w:rsidRDefault="00AC7DD3">
      <w:r>
        <w:t>Bez součinnosti.</w:t>
      </w:r>
    </w:p>
    <w:p w14:paraId="595D05E6" w14:textId="77777777" w:rsidR="00A94554" w:rsidRDefault="00AC7DD3">
      <w:pPr>
        <w:pStyle w:val="Nadpis1"/>
        <w:keepLines/>
        <w:numPr>
          <w:ilvl w:val="1"/>
          <w:numId w:val="39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AgriBus</w:t>
      </w:r>
    </w:p>
    <w:p w14:paraId="60B82D8E" w14:textId="77777777" w:rsidR="00A94554" w:rsidRDefault="00AC7DD3">
      <w:r>
        <w:t>Bez součinnosti.</w:t>
      </w:r>
    </w:p>
    <w:p w14:paraId="14B89B19" w14:textId="77777777" w:rsidR="00A94554" w:rsidRDefault="00AC7DD3">
      <w:pPr>
        <w:pStyle w:val="Nadpis1"/>
        <w:keepLines/>
        <w:numPr>
          <w:ilvl w:val="1"/>
          <w:numId w:val="39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7"/>
      </w:r>
    </w:p>
    <w:p w14:paraId="0922C0E3" w14:textId="77777777" w:rsidR="00A94554" w:rsidRDefault="00AC7DD3">
      <w:pPr>
        <w:spacing w:after="120"/>
      </w:pPr>
      <w:r>
        <w:t>Bez dopadů.</w:t>
      </w:r>
    </w:p>
    <w:p w14:paraId="154E7DCA" w14:textId="77777777" w:rsidR="00A94554" w:rsidRDefault="00AC7DD3">
      <w:pPr>
        <w:pStyle w:val="Nadpis1"/>
        <w:keepLines/>
        <w:numPr>
          <w:ilvl w:val="1"/>
          <w:numId w:val="39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7F3C6022" w14:textId="77777777" w:rsidR="00A94554" w:rsidRDefault="00AC7DD3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4A40E991" w14:textId="77777777" w:rsidR="00A94554" w:rsidRDefault="00A94554">
      <w:pPr>
        <w:rPr>
          <w:szCs w:val="22"/>
        </w:rPr>
      </w:pPr>
    </w:p>
    <w:p w14:paraId="374D4B33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lastRenderedPageBreak/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A94554" w14:paraId="61C46B08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B01B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C7B5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A94554" w14:paraId="59CE0A96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4AEA8C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ORP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14D22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Součinnosti při uživatelském </w:t>
            </w:r>
            <w:r>
              <w:rPr>
                <w:color w:val="000000"/>
                <w:szCs w:val="22"/>
                <w:lang w:eastAsia="cs-CZ"/>
              </w:rPr>
              <w:t>testování.</w:t>
            </w:r>
          </w:p>
        </w:tc>
      </w:tr>
      <w:tr w:rsidR="00A94554" w14:paraId="17464A54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790B1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AB28B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s garantem aplikace při testování a řešení změny centrálních textů.</w:t>
            </w:r>
          </w:p>
        </w:tc>
      </w:tr>
    </w:tbl>
    <w:p w14:paraId="7E9E3B6C" w14:textId="77777777" w:rsidR="00A94554" w:rsidRDefault="00AC7DD3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175AA64F" w14:textId="77777777" w:rsidR="00A94554" w:rsidRDefault="00A94554"/>
    <w:p w14:paraId="0BAAD2C9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b w:val="0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A94554" w14:paraId="65070DE1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651155" w14:textId="77777777" w:rsidR="00A94554" w:rsidRDefault="00AC7DD3">
            <w:pPr>
              <w:rPr>
                <w:b/>
                <w:color w:val="000000"/>
                <w:szCs w:val="22"/>
                <w:lang w:eastAsia="cs-CZ"/>
              </w:rPr>
            </w:pPr>
            <w:r>
              <w:rPr>
                <w:b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56B914" w14:textId="77777777" w:rsidR="00A94554" w:rsidRDefault="00AC7DD3">
            <w:pPr>
              <w:rPr>
                <w:b/>
                <w:color w:val="000000"/>
                <w:szCs w:val="22"/>
                <w:lang w:eastAsia="cs-CZ"/>
              </w:rPr>
            </w:pPr>
            <w:r>
              <w:rPr>
                <w:b/>
                <w:color w:val="000000"/>
                <w:szCs w:val="22"/>
                <w:lang w:eastAsia="cs-CZ"/>
              </w:rPr>
              <w:t>Termín</w:t>
            </w:r>
          </w:p>
        </w:tc>
      </w:tr>
      <w:tr w:rsidR="00A94554" w14:paraId="2CB1A985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AC53D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projektu (objednání).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1A516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</w:t>
            </w:r>
          </w:p>
        </w:tc>
      </w:tr>
      <w:tr w:rsidR="00A94554" w14:paraId="2BC2186C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C129A2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Realizace – programové úpravy.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670F4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T1=T+45</w:t>
            </w:r>
          </w:p>
        </w:tc>
      </w:tr>
      <w:tr w:rsidR="00A94554" w14:paraId="79C5DA6E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2FA3D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Interní testování a ověření úprav.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ADBA0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T2=T1+5</w:t>
            </w:r>
          </w:p>
        </w:tc>
      </w:tr>
      <w:tr w:rsidR="00A94554" w14:paraId="6D8179D2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59A9E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Vystavení na testovací prostředí.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D77A7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T3=T2+1</w:t>
            </w:r>
          </w:p>
        </w:tc>
      </w:tr>
      <w:tr w:rsidR="00A94554" w14:paraId="0354B2D5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2B6AA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Testování s uživateli a akceptace.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A7116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T4=T3+5</w:t>
            </w:r>
          </w:p>
        </w:tc>
      </w:tr>
      <w:tr w:rsidR="00A94554" w14:paraId="1A0FDA95" w14:textId="77777777">
        <w:trPr>
          <w:trHeight w:val="284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5D513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Vystavení na produkční prostředí.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02BCC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T5=T4+1</w:t>
            </w:r>
          </w:p>
        </w:tc>
      </w:tr>
    </w:tbl>
    <w:p w14:paraId="6D414EE2" w14:textId="77777777" w:rsidR="00A94554" w:rsidRDefault="00A94554">
      <w:pPr>
        <w:spacing w:before="120"/>
        <w:rPr>
          <w:szCs w:val="22"/>
        </w:rPr>
      </w:pPr>
    </w:p>
    <w:p w14:paraId="7D7C1C40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Pracnost a cenová nabídka </w:t>
      </w:r>
      <w:r>
        <w:rPr>
          <w:szCs w:val="22"/>
        </w:rPr>
        <w:t>navrhovaného řešení</w:t>
      </w:r>
    </w:p>
    <w:p w14:paraId="1D54AFAC" w14:textId="77777777" w:rsidR="00A94554" w:rsidRDefault="00AC7DD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1559"/>
        <w:gridCol w:w="1699"/>
      </w:tblGrid>
      <w:tr w:rsidR="00A94554" w14:paraId="3E2C78B4" w14:textId="7777777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2D07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053B0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7613A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9C330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1EF76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A94554" w14:paraId="4ADF0E82" w14:textId="77777777">
        <w:trPr>
          <w:trHeight w:hRule="exact" w:val="20"/>
        </w:trPr>
        <w:tc>
          <w:tcPr>
            <w:tcW w:w="1276" w:type="dxa"/>
            <w:tcBorders>
              <w:top w:val="single" w:sz="8" w:space="0" w:color="auto"/>
              <w:left w:val="dotted" w:sz="4" w:space="0" w:color="auto"/>
            </w:tcBorders>
          </w:tcPr>
          <w:p w14:paraId="4B1F6E87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0FE0026B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C98064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04F34AD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49A49B1A" w14:textId="77777777" w:rsidR="00A94554" w:rsidRDefault="00A94554">
            <w:pPr>
              <w:pStyle w:val="Tabulka"/>
              <w:rPr>
                <w:szCs w:val="22"/>
              </w:rPr>
            </w:pPr>
          </w:p>
        </w:tc>
      </w:tr>
      <w:tr w:rsidR="00A94554" w14:paraId="4061FDD7" w14:textId="77777777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6A3C77CD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2CCCE6DD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BC17BA2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34,625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8B0DD67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 xml:space="preserve"> 308 162,50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142A934F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>372 876,63</w:t>
            </w:r>
          </w:p>
        </w:tc>
      </w:tr>
      <w:tr w:rsidR="00A94554" w14:paraId="0A3D72DB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A53E72B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FD809BA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34,625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DFA0BBF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 xml:space="preserve"> 308 162,50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6CA17CCB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>372 876,63</w:t>
            </w:r>
          </w:p>
        </w:tc>
      </w:tr>
    </w:tbl>
    <w:p w14:paraId="726BFFD1" w14:textId="77777777" w:rsidR="00A94554" w:rsidRDefault="00A94554">
      <w:pPr>
        <w:rPr>
          <w:sz w:val="8"/>
          <w:szCs w:val="8"/>
        </w:rPr>
      </w:pPr>
    </w:p>
    <w:p w14:paraId="3441E0F9" w14:textId="77777777" w:rsidR="00A94554" w:rsidRDefault="00AC7DD3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5E608799" w14:textId="77777777" w:rsidR="00A94554" w:rsidRDefault="00A94554"/>
    <w:p w14:paraId="383EDBF0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A94554" w14:paraId="3F9264BC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5A7B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07C9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B8176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A94554" w14:paraId="20BA3AAC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2F441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54A869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8CD8D8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A94554" w14:paraId="7922C7E2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A3C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BD44E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6099841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465B13E0" w14:textId="77777777" w:rsidR="00A94554" w:rsidRDefault="00A94554"/>
    <w:p w14:paraId="2F164C12" w14:textId="77777777" w:rsidR="00A94554" w:rsidRDefault="00AC7DD3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63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A94554" w14:paraId="777C9257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2443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CA05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B1E0B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A94554" w14:paraId="42630B2F" w14:textId="77777777">
        <w:trPr>
          <w:trHeight w:hRule="exact" w:val="1239"/>
        </w:trPr>
        <w:tc>
          <w:tcPr>
            <w:tcW w:w="3114" w:type="dxa"/>
            <w:shd w:val="clear" w:color="auto" w:fill="auto"/>
            <w:noWrap/>
            <w:vAlign w:val="center"/>
          </w:tcPr>
          <w:p w14:paraId="010707AC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05BE12E7" w14:textId="0DF49676" w:rsidR="00A94554" w:rsidRDefault="00764A3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E7CAFC" w14:textId="77777777" w:rsidR="00A94554" w:rsidRDefault="00A94554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6CB0D84C" w14:textId="77777777" w:rsidR="00A94554" w:rsidRDefault="00A94554">
      <w:pPr>
        <w:rPr>
          <w:szCs w:val="22"/>
        </w:rPr>
      </w:pPr>
    </w:p>
    <w:p w14:paraId="5766CDB9" w14:textId="77777777" w:rsidR="00A94554" w:rsidRDefault="00AC7DD3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1DEF24A0" w14:textId="77777777" w:rsidR="00A94554" w:rsidRDefault="00A94554">
      <w:pPr>
        <w:rPr>
          <w:b/>
          <w:caps/>
          <w:szCs w:val="22"/>
        </w:rPr>
        <w:sectPr w:rsidR="00A94554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560" w:right="1418" w:bottom="1134" w:left="992" w:header="567" w:footer="567" w:gutter="0"/>
          <w:pgNumType w:start="1"/>
          <w:cols w:space="708"/>
          <w:titlePg/>
          <w:docGrid w:linePitch="360"/>
        </w:sectPr>
      </w:pPr>
    </w:p>
    <w:p w14:paraId="7A5CCF9C" w14:textId="77777777" w:rsidR="00A94554" w:rsidRDefault="00AC7DD3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Z36344</w:t>
      </w:r>
    </w:p>
    <w:p w14:paraId="55958A6F" w14:textId="77777777" w:rsidR="00A94554" w:rsidRDefault="00A94554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94554" w14:paraId="0DF70F5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EC9A6A" w14:textId="77777777" w:rsidR="00A94554" w:rsidRDefault="00AC7DD3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1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3ECC965" w14:textId="77777777" w:rsidR="00A94554" w:rsidRDefault="00AC7DD3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729</w:t>
            </w:r>
          </w:p>
        </w:tc>
      </w:tr>
    </w:tbl>
    <w:p w14:paraId="5A137848" w14:textId="77777777" w:rsidR="00A94554" w:rsidRDefault="00A94554">
      <w:pPr>
        <w:rPr>
          <w:szCs w:val="22"/>
        </w:rPr>
      </w:pPr>
    </w:p>
    <w:p w14:paraId="37FA448A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Specifikace plnění</w:t>
      </w:r>
    </w:p>
    <w:p w14:paraId="17242891" w14:textId="77777777" w:rsidR="00A94554" w:rsidRDefault="00AC7DD3">
      <w:pPr>
        <w:spacing w:after="120"/>
      </w:pPr>
      <w:r>
        <w:t xml:space="preserve">Požadované plnění je specifikováno v části A a B tohoto RfC. </w:t>
      </w:r>
    </w:p>
    <w:p w14:paraId="6135129F" w14:textId="77777777" w:rsidR="00A94554" w:rsidRDefault="00AC7DD3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A94554" w14:paraId="5B0EFCBF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856B2" w14:textId="77777777" w:rsidR="00A94554" w:rsidRDefault="00AC7DD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CAF2" w14:textId="77777777" w:rsidR="00A94554" w:rsidRDefault="00AC7DD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7F08F6A" w14:textId="77777777" w:rsidR="00A94554" w:rsidRDefault="00AC7DD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22BAA5C2" w14:textId="77777777" w:rsidR="00A94554" w:rsidRDefault="00AC7DD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75CB8E" w14:textId="77777777" w:rsidR="00A94554" w:rsidRDefault="00AC7DD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A94554" w14:paraId="3BA767EB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31675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817600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989C45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FB45F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062A075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A802F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244E6F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CE1DD7A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A7367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1D90603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8750B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ED1B4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Centrální logování událostí </w:t>
            </w:r>
            <w:r>
              <w:rPr>
                <w:bCs/>
                <w:color w:val="000000"/>
                <w:szCs w:val="22"/>
                <w:lang w:eastAsia="cs-CZ"/>
              </w:rPr>
              <w:br/>
              <w:t>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79FD4C3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205A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6DA43C2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8EC4F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1E7EF9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F9DBFE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685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504C99A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56622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C13D2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A14797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43FB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211C814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09861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297DC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418857F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64A49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7852CEF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84174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3F5FA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D054CE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24CA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3DE5067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B046B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454E52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Ošetření výjimek běhu, chyby </w:t>
            </w:r>
            <w:r>
              <w:rPr>
                <w:bCs/>
                <w:color w:val="000000"/>
                <w:szCs w:val="22"/>
                <w:lang w:eastAsia="cs-CZ"/>
              </w:rPr>
              <w:br/>
              <w:t>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9DA6446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5AC0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5D71538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519F6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19DFB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0864EB9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6CCF2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1130108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E464C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BACCC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320EA1F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2833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187DC84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5B139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9CD6CA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AE8B941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7E37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12D80C2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87434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EBBC5" w14:textId="77777777" w:rsidR="00A94554" w:rsidRDefault="00AC7DD3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44635FA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1A79C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  <w:tr w:rsidR="00A94554" w14:paraId="1291566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7E19C" w14:textId="77777777" w:rsidR="00A94554" w:rsidRDefault="00A94554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6C72F" w14:textId="77777777" w:rsidR="00A94554" w:rsidRDefault="00AC7DD3">
            <w:pPr>
              <w:jc w:val="left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421AD" w14:textId="77777777" w:rsidR="00A94554" w:rsidRDefault="00AC7DD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CCE40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</w:t>
            </w:r>
          </w:p>
        </w:tc>
      </w:tr>
    </w:tbl>
    <w:p w14:paraId="6CAB74B8" w14:textId="77777777" w:rsidR="00A94554" w:rsidRDefault="00A94554"/>
    <w:p w14:paraId="08A99A81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6D98EA74" w14:textId="77777777" w:rsidR="00A94554" w:rsidRDefault="00A94554"/>
    <w:p w14:paraId="1E6748B2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2268"/>
      </w:tblGrid>
      <w:tr w:rsidR="00A94554" w14:paraId="7BE49387" w14:textId="77777777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A582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6C0E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2A6E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A94554" w14:paraId="4B9E2DEB" w14:textId="77777777">
        <w:trPr>
          <w:trHeight w:val="284"/>
        </w:trPr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FC8C85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ORP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A7822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Součinnosti při uživatelském </w:t>
            </w:r>
            <w:r>
              <w:rPr>
                <w:color w:val="000000"/>
                <w:szCs w:val="22"/>
                <w:lang w:eastAsia="cs-CZ"/>
              </w:rPr>
              <w:t>testování.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6385EEA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</w:p>
        </w:tc>
      </w:tr>
      <w:tr w:rsidR="00A94554" w14:paraId="608DCA07" w14:textId="77777777">
        <w:trPr>
          <w:trHeight w:val="284"/>
        </w:trPr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54745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FF79D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s garantem aplikace při testování a řešení změny centrálních textů.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BF1A683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</w:p>
        </w:tc>
      </w:tr>
    </w:tbl>
    <w:p w14:paraId="3A8C5199" w14:textId="77777777" w:rsidR="00A94554" w:rsidRDefault="00AC7DD3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(V případě, že má změnový požadavek dopad na napojení na SIEM, PIM nebo Management zranitelnosti dle bodu 1, uveďte také </w:t>
      </w:r>
      <w:r>
        <w:rPr>
          <w:sz w:val="16"/>
          <w:szCs w:val="16"/>
        </w:rPr>
        <w:t>požadovanou součinnost Oddělení kybernetické bezpečnosti.)</w:t>
      </w:r>
    </w:p>
    <w:p w14:paraId="3423395E" w14:textId="77777777" w:rsidR="00A94554" w:rsidRDefault="00A94554"/>
    <w:p w14:paraId="465C9C5F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realizace</w:t>
      </w:r>
      <w:r>
        <w:rPr>
          <w:b w:val="0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A94554" w14:paraId="74211538" w14:textId="77777777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E74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24F17" w14:textId="77777777" w:rsidR="00A94554" w:rsidRDefault="00AC7DD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94554" w14:paraId="4854ACF4" w14:textId="77777777">
        <w:trPr>
          <w:trHeight w:val="284"/>
        </w:trPr>
        <w:tc>
          <w:tcPr>
            <w:tcW w:w="5245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380CE4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453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5350EE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 = Zveřejnění objednávky v registru smluv</w:t>
            </w:r>
          </w:p>
        </w:tc>
      </w:tr>
      <w:tr w:rsidR="00A94554" w14:paraId="683A5BF6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7BD518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0AAEC5B" w14:textId="77777777" w:rsidR="00A94554" w:rsidRDefault="00AC7DD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 = T+57</w:t>
            </w:r>
          </w:p>
        </w:tc>
      </w:tr>
    </w:tbl>
    <w:p w14:paraId="21E6E4C7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bookmarkStart w:id="0" w:name="_Ref31623420"/>
      <w:r>
        <w:rPr>
          <w:szCs w:val="22"/>
        </w:rPr>
        <w:lastRenderedPageBreak/>
        <w:t>Pracnost a cenová nabídka navrhovaného řešení</w:t>
      </w:r>
      <w:bookmarkEnd w:id="0"/>
    </w:p>
    <w:p w14:paraId="31E37C29" w14:textId="77777777" w:rsidR="00A94554" w:rsidRDefault="00AC7DD3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</w:rPr>
      </w:pPr>
      <w:r>
        <w:rPr>
          <w:rFonts w:cs="Arial"/>
          <w:b w:val="0"/>
        </w:rPr>
        <w:t xml:space="preserve">včetně </w:t>
      </w:r>
      <w:r>
        <w:rPr>
          <w:rFonts w:cs="Arial"/>
          <w:b w:val="0"/>
        </w:rPr>
        <w:t>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559"/>
        <w:gridCol w:w="1560"/>
        <w:gridCol w:w="1557"/>
      </w:tblGrid>
      <w:tr w:rsidR="00A94554" w14:paraId="11846362" w14:textId="7777777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F10E0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7555D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2B185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101E6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2B270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A94554" w14:paraId="59C8208A" w14:textId="77777777">
        <w:trPr>
          <w:trHeight w:hRule="exact" w:val="20"/>
        </w:trPr>
        <w:tc>
          <w:tcPr>
            <w:tcW w:w="1276" w:type="dxa"/>
            <w:tcBorders>
              <w:top w:val="single" w:sz="8" w:space="0" w:color="auto"/>
              <w:left w:val="dotted" w:sz="4" w:space="0" w:color="auto"/>
            </w:tcBorders>
          </w:tcPr>
          <w:p w14:paraId="1EE56146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60D17685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EBCC014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A21B176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49A1A873" w14:textId="77777777" w:rsidR="00A94554" w:rsidRDefault="00A94554">
            <w:pPr>
              <w:pStyle w:val="Tabulka"/>
              <w:rPr>
                <w:szCs w:val="22"/>
              </w:rPr>
            </w:pPr>
          </w:p>
        </w:tc>
      </w:tr>
      <w:tr w:rsidR="00A94554" w14:paraId="13AD92B4" w14:textId="77777777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6D952306" w14:textId="77777777" w:rsidR="00A94554" w:rsidRDefault="00A94554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0D6D95AB" w14:textId="77777777" w:rsidR="00A94554" w:rsidRDefault="00AC7D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0137798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34,625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5DFDE15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 xml:space="preserve"> 308 162,50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5799A1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>372 876,63</w:t>
            </w:r>
          </w:p>
        </w:tc>
      </w:tr>
      <w:tr w:rsidR="00A94554" w14:paraId="035D1890" w14:textId="77777777">
        <w:trPr>
          <w:trHeight w:val="397"/>
        </w:trPr>
        <w:tc>
          <w:tcPr>
            <w:tcW w:w="510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4E1B55F" w14:textId="77777777" w:rsidR="00A94554" w:rsidRDefault="00AC7DD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1F7B6E8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34,625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730C15D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 xml:space="preserve"> 308 162,50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476F9E2" w14:textId="77777777" w:rsidR="00A94554" w:rsidRDefault="00AC7DD3">
            <w:pPr>
              <w:pStyle w:val="Tabulka"/>
              <w:jc w:val="right"/>
              <w:rPr>
                <w:szCs w:val="22"/>
              </w:rPr>
            </w:pPr>
            <w:r>
              <w:t>372 876,63</w:t>
            </w:r>
          </w:p>
        </w:tc>
      </w:tr>
    </w:tbl>
    <w:p w14:paraId="25840E67" w14:textId="77777777" w:rsidR="00A94554" w:rsidRDefault="00A94554">
      <w:pPr>
        <w:rPr>
          <w:sz w:val="8"/>
          <w:szCs w:val="8"/>
        </w:rPr>
      </w:pPr>
    </w:p>
    <w:p w14:paraId="562940D6" w14:textId="77777777" w:rsidR="00A94554" w:rsidRDefault="00AC7DD3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07A92D29" w14:textId="77777777" w:rsidR="00A94554" w:rsidRDefault="00A94554">
      <w:pPr>
        <w:rPr>
          <w:szCs w:val="22"/>
        </w:rPr>
      </w:pPr>
    </w:p>
    <w:p w14:paraId="00362217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Posouzení</w:t>
      </w:r>
    </w:p>
    <w:p w14:paraId="37C67591" w14:textId="77777777" w:rsidR="00A94554" w:rsidRDefault="00AC7DD3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br/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54"/>
        <w:gridCol w:w="3066"/>
        <w:gridCol w:w="3066"/>
      </w:tblGrid>
      <w:tr w:rsidR="00A94554" w14:paraId="0CAD880D" w14:textId="77777777">
        <w:trPr>
          <w:trHeight w:val="374"/>
        </w:trPr>
        <w:tc>
          <w:tcPr>
            <w:tcW w:w="1768" w:type="pct"/>
            <w:vAlign w:val="center"/>
          </w:tcPr>
          <w:p w14:paraId="539911C5" w14:textId="77777777" w:rsidR="00A94554" w:rsidRDefault="00AC7DD3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616" w:type="pct"/>
            <w:vAlign w:val="center"/>
          </w:tcPr>
          <w:p w14:paraId="324B8F7B" w14:textId="77777777" w:rsidR="00A94554" w:rsidRDefault="00AC7DD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616" w:type="pct"/>
            <w:vAlign w:val="center"/>
          </w:tcPr>
          <w:p w14:paraId="17CC1E27" w14:textId="77777777" w:rsidR="00A94554" w:rsidRDefault="00AC7DD3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A94554" w14:paraId="7FA304BB" w14:textId="77777777">
        <w:trPr>
          <w:trHeight w:hRule="exact" w:val="794"/>
        </w:trPr>
        <w:tc>
          <w:tcPr>
            <w:tcW w:w="1768" w:type="pct"/>
            <w:vAlign w:val="center"/>
          </w:tcPr>
          <w:p w14:paraId="784911F1" w14:textId="77777777" w:rsidR="00A94554" w:rsidRDefault="00AC7DD3">
            <w:r>
              <w:t>Bezpečnostní garant</w:t>
            </w:r>
          </w:p>
        </w:tc>
        <w:tc>
          <w:tcPr>
            <w:tcW w:w="1616" w:type="pct"/>
            <w:vAlign w:val="center"/>
          </w:tcPr>
          <w:p w14:paraId="264245BC" w14:textId="77777777" w:rsidR="00A94554" w:rsidRDefault="00AC7DD3">
            <w:r>
              <w:t>Oldřich Štěpánek</w:t>
            </w:r>
          </w:p>
        </w:tc>
        <w:tc>
          <w:tcPr>
            <w:tcW w:w="1616" w:type="pct"/>
            <w:vAlign w:val="center"/>
          </w:tcPr>
          <w:p w14:paraId="577A0873" w14:textId="77777777" w:rsidR="00A94554" w:rsidRDefault="00A94554"/>
        </w:tc>
      </w:tr>
      <w:tr w:rsidR="00A94554" w14:paraId="1F2644A3" w14:textId="77777777">
        <w:trPr>
          <w:trHeight w:hRule="exact" w:val="794"/>
        </w:trPr>
        <w:tc>
          <w:tcPr>
            <w:tcW w:w="1768" w:type="pct"/>
            <w:vAlign w:val="center"/>
          </w:tcPr>
          <w:p w14:paraId="2BF97BC9" w14:textId="77777777" w:rsidR="00A94554" w:rsidRDefault="00AC7DD3">
            <w:r>
              <w:t>Provozní garant</w:t>
            </w:r>
          </w:p>
        </w:tc>
        <w:tc>
          <w:tcPr>
            <w:tcW w:w="1616" w:type="pct"/>
            <w:vAlign w:val="center"/>
          </w:tcPr>
          <w:p w14:paraId="1D0E9F9E" w14:textId="77777777" w:rsidR="00A94554" w:rsidRDefault="00AC7DD3">
            <w:r>
              <w:t>Aleš Prošek</w:t>
            </w:r>
          </w:p>
        </w:tc>
        <w:tc>
          <w:tcPr>
            <w:tcW w:w="1616" w:type="pct"/>
            <w:vAlign w:val="center"/>
          </w:tcPr>
          <w:p w14:paraId="550E42D2" w14:textId="77777777" w:rsidR="00A94554" w:rsidRDefault="00A94554"/>
        </w:tc>
      </w:tr>
      <w:tr w:rsidR="00A94554" w14:paraId="0D059BBE" w14:textId="77777777">
        <w:trPr>
          <w:trHeight w:hRule="exact" w:val="794"/>
        </w:trPr>
        <w:tc>
          <w:tcPr>
            <w:tcW w:w="1768" w:type="pct"/>
            <w:vAlign w:val="center"/>
          </w:tcPr>
          <w:p w14:paraId="1A23EC98" w14:textId="77777777" w:rsidR="00A94554" w:rsidRDefault="00AC7DD3">
            <w:r>
              <w:t>Architekt</w:t>
            </w:r>
          </w:p>
        </w:tc>
        <w:tc>
          <w:tcPr>
            <w:tcW w:w="1616" w:type="pct"/>
            <w:vAlign w:val="center"/>
          </w:tcPr>
          <w:p w14:paraId="6F3852B7" w14:textId="77777777" w:rsidR="00A94554" w:rsidRDefault="00AC7DD3">
            <w:r>
              <w:t>Pavel Petr</w:t>
            </w:r>
          </w:p>
        </w:tc>
        <w:tc>
          <w:tcPr>
            <w:tcW w:w="1616" w:type="pct"/>
            <w:vAlign w:val="center"/>
          </w:tcPr>
          <w:p w14:paraId="5ECA2BF7" w14:textId="77777777" w:rsidR="00A94554" w:rsidRDefault="00A94554"/>
        </w:tc>
      </w:tr>
    </w:tbl>
    <w:p w14:paraId="2B3488EA" w14:textId="77777777" w:rsidR="00A94554" w:rsidRDefault="00AC7DD3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</w:t>
      </w:r>
      <w:r>
        <w:rPr>
          <w:sz w:val="16"/>
          <w:szCs w:val="16"/>
        </w:rPr>
        <w:t>a bezpečnost, provoz, příp. architekturu. Koordinátor změny rozhodne, od koho vyžádat posouzení dle konkrétního případu změnového požadavku.)</w:t>
      </w:r>
    </w:p>
    <w:p w14:paraId="19753806" w14:textId="77777777" w:rsidR="00A94554" w:rsidRDefault="00A94554">
      <w:pPr>
        <w:rPr>
          <w:szCs w:val="22"/>
        </w:rPr>
      </w:pPr>
    </w:p>
    <w:p w14:paraId="40F30ECE" w14:textId="77777777" w:rsidR="00A94554" w:rsidRDefault="00AC7DD3">
      <w:pPr>
        <w:pStyle w:val="Nadpis1"/>
        <w:keepLines/>
        <w:numPr>
          <w:ilvl w:val="0"/>
          <w:numId w:val="40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Schválení</w:t>
      </w:r>
    </w:p>
    <w:p w14:paraId="478BB965" w14:textId="77777777" w:rsidR="00A94554" w:rsidRDefault="00AC7DD3">
      <w:r>
        <w:t>Svým podpisem potvrzuje požadavek na realizaci změny: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54"/>
        <w:gridCol w:w="3066"/>
        <w:gridCol w:w="3066"/>
      </w:tblGrid>
      <w:tr w:rsidR="00A94554" w14:paraId="5350B824" w14:textId="77777777">
        <w:trPr>
          <w:trHeight w:val="374"/>
        </w:trPr>
        <w:tc>
          <w:tcPr>
            <w:tcW w:w="1768" w:type="pct"/>
            <w:vAlign w:val="center"/>
          </w:tcPr>
          <w:p w14:paraId="5654393F" w14:textId="77777777" w:rsidR="00A94554" w:rsidRDefault="00AC7DD3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616" w:type="pct"/>
            <w:vAlign w:val="center"/>
          </w:tcPr>
          <w:p w14:paraId="782512C1" w14:textId="77777777" w:rsidR="00A94554" w:rsidRDefault="00AC7DD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616" w:type="pct"/>
            <w:vAlign w:val="center"/>
          </w:tcPr>
          <w:p w14:paraId="414D7365" w14:textId="77777777" w:rsidR="00A94554" w:rsidRDefault="00AC7DD3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94554" w14:paraId="296FC8A5" w14:textId="77777777">
        <w:trPr>
          <w:trHeight w:hRule="exact" w:val="794"/>
        </w:trPr>
        <w:tc>
          <w:tcPr>
            <w:tcW w:w="1768" w:type="pct"/>
            <w:vAlign w:val="center"/>
          </w:tcPr>
          <w:p w14:paraId="5AB51DBC" w14:textId="77777777" w:rsidR="00A94554" w:rsidRDefault="00AC7DD3">
            <w:r>
              <w:t>Žadatel</w:t>
            </w:r>
          </w:p>
        </w:tc>
        <w:tc>
          <w:tcPr>
            <w:tcW w:w="1616" w:type="pct"/>
            <w:vAlign w:val="center"/>
          </w:tcPr>
          <w:p w14:paraId="71429B46" w14:textId="77777777" w:rsidR="00A94554" w:rsidRDefault="00AC7DD3">
            <w:r>
              <w:t>Jarmila Samková</w:t>
            </w:r>
          </w:p>
        </w:tc>
        <w:tc>
          <w:tcPr>
            <w:tcW w:w="1616" w:type="pct"/>
            <w:vAlign w:val="center"/>
          </w:tcPr>
          <w:p w14:paraId="234BAE70" w14:textId="77777777" w:rsidR="00A94554" w:rsidRDefault="00A94554"/>
        </w:tc>
      </w:tr>
      <w:tr w:rsidR="00A94554" w14:paraId="73F00BAF" w14:textId="77777777">
        <w:trPr>
          <w:trHeight w:hRule="exact" w:val="794"/>
        </w:trPr>
        <w:tc>
          <w:tcPr>
            <w:tcW w:w="1768" w:type="pct"/>
            <w:vAlign w:val="center"/>
          </w:tcPr>
          <w:p w14:paraId="40712022" w14:textId="77777777" w:rsidR="00A94554" w:rsidRDefault="00AC7DD3">
            <w:r>
              <w:t>Věcný garant</w:t>
            </w:r>
          </w:p>
        </w:tc>
        <w:tc>
          <w:tcPr>
            <w:tcW w:w="1616" w:type="pct"/>
            <w:vAlign w:val="center"/>
          </w:tcPr>
          <w:p w14:paraId="4EEA890C" w14:textId="77777777" w:rsidR="00A94554" w:rsidRDefault="00AC7DD3">
            <w:r>
              <w:t>Lenka Typoltová</w:t>
            </w:r>
          </w:p>
        </w:tc>
        <w:tc>
          <w:tcPr>
            <w:tcW w:w="1616" w:type="pct"/>
            <w:vAlign w:val="center"/>
          </w:tcPr>
          <w:p w14:paraId="16988341" w14:textId="77777777" w:rsidR="00A94554" w:rsidRDefault="00A94554"/>
        </w:tc>
      </w:tr>
      <w:tr w:rsidR="00A94554" w14:paraId="2BA15FF8" w14:textId="77777777">
        <w:trPr>
          <w:trHeight w:hRule="exact" w:val="794"/>
        </w:trPr>
        <w:tc>
          <w:tcPr>
            <w:tcW w:w="1768" w:type="pct"/>
            <w:vAlign w:val="center"/>
          </w:tcPr>
          <w:p w14:paraId="5AFD25D2" w14:textId="77777777" w:rsidR="00A94554" w:rsidRDefault="00AC7DD3">
            <w:r>
              <w:t>Koordinátor změny</w:t>
            </w:r>
          </w:p>
        </w:tc>
        <w:tc>
          <w:tcPr>
            <w:tcW w:w="1616" w:type="pct"/>
            <w:vAlign w:val="center"/>
          </w:tcPr>
          <w:p w14:paraId="3CA0BCD6" w14:textId="77777777" w:rsidR="00A94554" w:rsidRDefault="00AC7DD3">
            <w:r>
              <w:t>Václav Krejčí</w:t>
            </w:r>
          </w:p>
        </w:tc>
        <w:tc>
          <w:tcPr>
            <w:tcW w:w="1616" w:type="pct"/>
            <w:vAlign w:val="center"/>
          </w:tcPr>
          <w:p w14:paraId="7D792585" w14:textId="77777777" w:rsidR="00A94554" w:rsidRDefault="00A94554"/>
        </w:tc>
      </w:tr>
      <w:tr w:rsidR="00A94554" w14:paraId="02B329B3" w14:textId="77777777">
        <w:trPr>
          <w:trHeight w:hRule="exact" w:val="794"/>
        </w:trPr>
        <w:tc>
          <w:tcPr>
            <w:tcW w:w="1768" w:type="pct"/>
            <w:vAlign w:val="center"/>
          </w:tcPr>
          <w:p w14:paraId="68EB8249" w14:textId="77777777" w:rsidR="00A94554" w:rsidRDefault="00AC7DD3">
            <w:r>
              <w:t>Oprávněná osoba dle smlouvy</w:t>
            </w:r>
          </w:p>
        </w:tc>
        <w:tc>
          <w:tcPr>
            <w:tcW w:w="1616" w:type="pct"/>
            <w:vAlign w:val="center"/>
          </w:tcPr>
          <w:p w14:paraId="2DF21884" w14:textId="77777777" w:rsidR="00A94554" w:rsidRDefault="00AC7DD3">
            <w:r>
              <w:t>Vladimír Velas</w:t>
            </w:r>
          </w:p>
        </w:tc>
        <w:tc>
          <w:tcPr>
            <w:tcW w:w="1616" w:type="pct"/>
            <w:vAlign w:val="center"/>
          </w:tcPr>
          <w:p w14:paraId="3BA34C4E" w14:textId="77777777" w:rsidR="00A94554" w:rsidRDefault="00A94554"/>
        </w:tc>
      </w:tr>
    </w:tbl>
    <w:p w14:paraId="2E5377F1" w14:textId="77777777" w:rsidR="00A94554" w:rsidRDefault="00AC7DD3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532D3012" w14:textId="77777777" w:rsidR="00A94554" w:rsidRDefault="00A94554">
      <w:pPr>
        <w:spacing w:before="60"/>
        <w:rPr>
          <w:sz w:val="16"/>
          <w:szCs w:val="16"/>
        </w:rPr>
      </w:pPr>
    </w:p>
    <w:p w14:paraId="0799F304" w14:textId="77777777" w:rsidR="00A94554" w:rsidRDefault="00A94554">
      <w:pPr>
        <w:spacing w:before="60"/>
        <w:rPr>
          <w:sz w:val="16"/>
          <w:szCs w:val="16"/>
        </w:rPr>
      </w:pPr>
    </w:p>
    <w:p w14:paraId="380C9714" w14:textId="77777777" w:rsidR="00A94554" w:rsidRDefault="00A94554">
      <w:pPr>
        <w:spacing w:before="60"/>
        <w:rPr>
          <w:szCs w:val="22"/>
        </w:rPr>
        <w:sectPr w:rsidR="00A94554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560C9DB3" w14:textId="77777777" w:rsidR="00A94554" w:rsidRDefault="00A94554"/>
    <w:p w14:paraId="3D0AC826" w14:textId="77777777" w:rsidR="00A94554" w:rsidRDefault="00AC7DD3">
      <w:pPr>
        <w:pStyle w:val="Nadpis1"/>
        <w:ind w:left="142" w:firstLine="0"/>
      </w:pPr>
      <w:r>
        <w:t>Vysvětlivky</w:t>
      </w:r>
    </w:p>
    <w:p w14:paraId="61AD37C3" w14:textId="77777777" w:rsidR="00A94554" w:rsidRDefault="00A94554">
      <w:pPr>
        <w:rPr>
          <w:szCs w:val="22"/>
        </w:rPr>
      </w:pPr>
    </w:p>
    <w:sectPr w:rsidR="00A94554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2CCF" w14:textId="77777777" w:rsidR="009417A1" w:rsidRDefault="009417A1">
      <w:r>
        <w:separator/>
      </w:r>
    </w:p>
  </w:endnote>
  <w:endnote w:type="continuationSeparator" w:id="0">
    <w:p w14:paraId="59046F31" w14:textId="77777777" w:rsidR="009417A1" w:rsidRDefault="009417A1">
      <w:r>
        <w:continuationSeparator/>
      </w:r>
    </w:p>
  </w:endnote>
  <w:endnote w:id="1">
    <w:p w14:paraId="75E26EE0" w14:textId="77777777" w:rsidR="00A94554" w:rsidRDefault="00AC7DD3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Formulář RfC je tvořen třemi částmi, A - Věcné zadání, B – Nabídka řešení, C - Potvrzení realizace požadavku. První část (Věcné zadání) je předložena poskytovateli/dodavateli jako pobídka k předložení nabídky řešení. </w:t>
      </w:r>
      <w:r>
        <w:rPr>
          <w:rFonts w:cs="Arial"/>
          <w:sz w:val="18"/>
          <w:szCs w:val="18"/>
        </w:rPr>
        <w:t>Druhou část, tj. část B použije dodavatel řešení k vypracování nabídky, kterou předloží MZe. Třetí část (</w:t>
      </w:r>
      <w:r>
        <w:t>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</w:t>
      </w:r>
      <w:r>
        <w:rPr>
          <w:rFonts w:cs="Arial"/>
          <w:sz w:val="18"/>
          <w:szCs w:val="18"/>
        </w:rPr>
        <w:t xml:space="preserve">avateli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0AC47EE4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</w:t>
      </w:r>
      <w:r>
        <w:rPr>
          <w:rFonts w:cs="Arial"/>
          <w:sz w:val="18"/>
          <w:szCs w:val="18"/>
        </w:rPr>
        <w:t>cné evidenci projektové kanceláře MZe</w:t>
      </w:r>
    </w:p>
  </w:endnote>
  <w:endnote w:id="3">
    <w:p w14:paraId="2F449984" w14:textId="77777777" w:rsidR="00A94554" w:rsidRDefault="00AC7DD3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75C228A1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</w:t>
      </w:r>
      <w:r>
        <w:rPr>
          <w:rFonts w:cs="Arial"/>
          <w:sz w:val="18"/>
          <w:szCs w:val="18"/>
        </w:rPr>
        <w:t>dy, pro jejíž podporu systém slouží.</w:t>
      </w:r>
    </w:p>
  </w:endnote>
  <w:endnote w:id="5">
    <w:p w14:paraId="349D93DD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6">
    <w:p w14:paraId="1C3E4401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1BC38F1E" w14:textId="77777777" w:rsidR="00A94554" w:rsidRDefault="00AC7DD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</w:t>
      </w:r>
      <w:r>
        <w:rPr>
          <w:sz w:val="18"/>
          <w:szCs w:val="18"/>
        </w:rPr>
        <w:t xml:space="preserve"> požadavek, který vyplývá ze změny právního předpisu, příp. z nového právního předpisu.</w:t>
      </w:r>
    </w:p>
  </w:endnote>
  <w:endnote w:id="8">
    <w:p w14:paraId="38562094" w14:textId="77777777" w:rsidR="00A94554" w:rsidRDefault="00AC7DD3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5B2CADD3" w14:textId="77777777" w:rsidR="00A94554" w:rsidRDefault="00AC7DD3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Vyplní Koordinátor změny. Uvedený seznam </w:t>
      </w:r>
      <w:r>
        <w:rPr>
          <w:rFonts w:cs="Arial"/>
          <w:sz w:val="18"/>
          <w:szCs w:val="18"/>
        </w:rPr>
        <w:t>dokumentace je pouze příkladem.</w:t>
      </w:r>
    </w:p>
  </w:endnote>
  <w:endnote w:id="10">
    <w:p w14:paraId="5C154C3F" w14:textId="77777777" w:rsidR="00A94554" w:rsidRDefault="00AC7DD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381AE980" w14:textId="77777777" w:rsidR="00A94554" w:rsidRDefault="00AC7DD3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</w:t>
      </w:r>
      <w:r>
        <w:rPr>
          <w:rFonts w:cs="Arial"/>
          <w:sz w:val="18"/>
          <w:szCs w:val="18"/>
        </w:rPr>
        <w:t xml:space="preserve">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7B7C9A74" w14:textId="77777777" w:rsidR="00A94554" w:rsidRDefault="00AC7DD3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763E54DD" w14:textId="77777777" w:rsidR="00A94554" w:rsidRDefault="00AC7DD3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4">
    <w:p w14:paraId="504AA4E2" w14:textId="77777777" w:rsidR="00A94554" w:rsidRDefault="00AC7DD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 xml:space="preserve">Pokud není určen metodický garant, </w:t>
      </w:r>
      <w:r>
        <w:rPr>
          <w:rFonts w:cs="Arial"/>
          <w:sz w:val="18"/>
          <w:szCs w:val="18"/>
        </w:rPr>
        <w:t>podepíše věcné zadání věcný garant.</w:t>
      </w:r>
    </w:p>
  </w:endnote>
  <w:endnote w:id="15">
    <w:p w14:paraId="5AA46304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6">
    <w:p w14:paraId="6F778663" w14:textId="77777777" w:rsidR="00A94554" w:rsidRDefault="00AC7DD3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7">
    <w:p w14:paraId="576B806B" w14:textId="77777777" w:rsidR="00A94554" w:rsidRDefault="00AC7DD3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</w:t>
      </w:r>
      <w:r>
        <w:rPr>
          <w:sz w:val="18"/>
          <w:szCs w:val="18"/>
        </w:rPr>
        <w:t>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</w:t>
      </w:r>
      <w:r>
        <w:rPr>
          <w:sz w:val="18"/>
          <w:szCs w:val="18"/>
        </w:rPr>
        <w:t>čního řízení, nebude-li v části C RfC v bodu 1 „Specifikace plnění“ stanoveno jinak.</w:t>
      </w:r>
    </w:p>
  </w:endnote>
  <w:endnote w:id="18">
    <w:p w14:paraId="522A7DD5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432A42F9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47582831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</w:t>
      </w:r>
      <w:r>
        <w:rPr>
          <w:rFonts w:cs="Arial"/>
          <w:sz w:val="18"/>
          <w:szCs w:val="18"/>
        </w:rPr>
        <w:t>– smluvně určená osoba oprávněná k předkládání požadavku na předložení nabídky.</w:t>
      </w:r>
    </w:p>
  </w:endnote>
  <w:endnote w:id="21">
    <w:p w14:paraId="1C0AC28F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2">
    <w:p w14:paraId="63D6AADC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3D659BA1" w14:textId="77777777" w:rsidR="00A94554" w:rsidRDefault="00AC7D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</w:t>
      </w:r>
      <w:r>
        <w:rPr>
          <w:rFonts w:cs="Arial"/>
          <w:sz w:val="18"/>
          <w:szCs w:val="18"/>
        </w:rPr>
        <w:t xml:space="preserve"> vyplní pouze v relevantních případech, např. u požadavku na infrastrukturu.</w:t>
      </w:r>
    </w:p>
  </w:endnote>
  <w:endnote w:id="24">
    <w:p w14:paraId="7E1043EE" w14:textId="77777777" w:rsidR="00A94554" w:rsidRDefault="00AC7DD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D22D" w14:textId="37BA4CA5" w:rsidR="00A94554" w:rsidRDefault="00AC7DD3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570E" w14:textId="6F4B8F21" w:rsidR="00A94554" w:rsidRDefault="00AC7DD3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2BC1" w14:textId="3F29097A" w:rsidR="00A94554" w:rsidRDefault="00AC7DD3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6B47A0" w:rsidRPr="006B47A0">
      <w:rPr>
        <w:bCs/>
      </w:rPr>
      <w:t>MZE-30114/2023-12121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6C561E" w14:textId="77777777" w:rsidR="00A94554" w:rsidRDefault="00A94554"/>
  <w:p w14:paraId="6A309B6B" w14:textId="77777777" w:rsidR="00A94554" w:rsidRDefault="00A94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1E77" w14:textId="77777777" w:rsidR="009417A1" w:rsidRDefault="009417A1">
      <w:r>
        <w:separator/>
      </w:r>
    </w:p>
  </w:footnote>
  <w:footnote w:type="continuationSeparator" w:id="0">
    <w:p w14:paraId="40DB7ED1" w14:textId="77777777" w:rsidR="009417A1" w:rsidRDefault="009417A1">
      <w:r>
        <w:continuationSeparator/>
      </w:r>
    </w:p>
  </w:footnote>
  <w:footnote w:id="1">
    <w:p w14:paraId="2DC9FD82" w14:textId="77777777" w:rsidR="00A94554" w:rsidRDefault="00AC7D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PIMem nebo v něm </w:t>
      </w:r>
      <w:r>
        <w:rPr>
          <w:sz w:val="16"/>
          <w:szCs w:val="16"/>
        </w:rPr>
        <w:t>budou jen evidované.</w:t>
      </w:r>
    </w:p>
  </w:footnote>
  <w:footnote w:id="2">
    <w:p w14:paraId="390F2796" w14:textId="77777777" w:rsidR="00A94554" w:rsidRDefault="00AC7D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156E8AA6" w14:textId="77777777" w:rsidR="00A94554" w:rsidRDefault="00AC7D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4CC9BE06" w14:textId="77777777" w:rsidR="00A94554" w:rsidRDefault="00AC7DD3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</w:t>
      </w:r>
      <w:r>
        <w:rPr>
          <w:sz w:val="16"/>
          <w:szCs w:val="16"/>
        </w:rPr>
        <w:t xml:space="preserve">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E32" w14:textId="77777777" w:rsidR="00A94554" w:rsidRDefault="00AC7DD3">
    <w:r>
      <w:pict w14:anchorId="3B1DCB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0556c6c-3e0d-49b5-9199-ffe61afd9900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C6EF" w14:textId="77777777" w:rsidR="00A94554" w:rsidRDefault="00AC7DD3">
    <w:r>
      <w:pict w14:anchorId="011DA6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deca92b-c27b-442b-98a5-0ef9e1e15355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FCF" w14:textId="77777777" w:rsidR="00A94554" w:rsidRDefault="00AC7DD3">
    <w:r>
      <w:pict w14:anchorId="6977B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f23bec-27fb-43df-8bee-c31bafdda015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281E" w14:textId="77777777" w:rsidR="00A94554" w:rsidRDefault="00AC7DD3">
    <w:r>
      <w:pict w14:anchorId="30B68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b14a40f-b2b1-466e-b41e-cdc8c0fff3d3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C17D" w14:textId="77777777" w:rsidR="00A94554" w:rsidRDefault="00AC7DD3">
    <w:r>
      <w:pict w14:anchorId="64E87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ed8c978-63d3-4a9c-8dd6-89772742de2e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4A79" w14:textId="77777777" w:rsidR="00A94554" w:rsidRDefault="00AC7DD3">
    <w:r>
      <w:pict w14:anchorId="44CDF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c2f384-db2f-436f-8476-ae1f322f060f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71B"/>
    <w:multiLevelType w:val="multilevel"/>
    <w:tmpl w:val="EBBAF1F0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multilevel"/>
    <w:tmpl w:val="BA7A8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C77"/>
    <w:multiLevelType w:val="multilevel"/>
    <w:tmpl w:val="E14CC78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032C022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C94F81"/>
    <w:multiLevelType w:val="multilevel"/>
    <w:tmpl w:val="21CE4B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D7291D"/>
    <w:multiLevelType w:val="multilevel"/>
    <w:tmpl w:val="E3D4E4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220"/>
    <w:multiLevelType w:val="multilevel"/>
    <w:tmpl w:val="6750F6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1E56"/>
    <w:multiLevelType w:val="multilevel"/>
    <w:tmpl w:val="F64AFC82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A623"/>
    <w:multiLevelType w:val="multilevel"/>
    <w:tmpl w:val="949A46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31AEACD"/>
    <w:multiLevelType w:val="multilevel"/>
    <w:tmpl w:val="C27465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3D44384"/>
    <w:multiLevelType w:val="multilevel"/>
    <w:tmpl w:val="FE1C1E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5671A2C"/>
    <w:multiLevelType w:val="multilevel"/>
    <w:tmpl w:val="1C3A5EC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269F"/>
    <w:multiLevelType w:val="multilevel"/>
    <w:tmpl w:val="223CA9D2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8733"/>
    <w:multiLevelType w:val="multilevel"/>
    <w:tmpl w:val="67244C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872ACAB"/>
    <w:multiLevelType w:val="multilevel"/>
    <w:tmpl w:val="1408BD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DF375C3"/>
    <w:multiLevelType w:val="multilevel"/>
    <w:tmpl w:val="F60815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A2822"/>
    <w:multiLevelType w:val="multilevel"/>
    <w:tmpl w:val="BCA45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7C5B"/>
    <w:multiLevelType w:val="multilevel"/>
    <w:tmpl w:val="A15CBA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B4A0"/>
    <w:multiLevelType w:val="multilevel"/>
    <w:tmpl w:val="74A8CE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34F5780A"/>
    <w:multiLevelType w:val="multilevel"/>
    <w:tmpl w:val="9536E2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62C6FCD"/>
    <w:multiLevelType w:val="multilevel"/>
    <w:tmpl w:val="BB9853E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CFC389"/>
    <w:multiLevelType w:val="multilevel"/>
    <w:tmpl w:val="A89A8C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3A033A83"/>
    <w:multiLevelType w:val="multilevel"/>
    <w:tmpl w:val="3DE01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3E8A"/>
    <w:multiLevelType w:val="multilevel"/>
    <w:tmpl w:val="EAB60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E6DD0"/>
    <w:multiLevelType w:val="multilevel"/>
    <w:tmpl w:val="60E0F40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8767"/>
    <w:multiLevelType w:val="multilevel"/>
    <w:tmpl w:val="07A6DC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4B053848"/>
    <w:multiLevelType w:val="multilevel"/>
    <w:tmpl w:val="E542D42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DB3DD3"/>
    <w:multiLevelType w:val="multilevel"/>
    <w:tmpl w:val="B1E8A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86047AB"/>
    <w:multiLevelType w:val="multilevel"/>
    <w:tmpl w:val="F8F207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A8EF2C9"/>
    <w:multiLevelType w:val="multilevel"/>
    <w:tmpl w:val="0B2C09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F3D72F0"/>
    <w:multiLevelType w:val="multilevel"/>
    <w:tmpl w:val="05422F3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7353"/>
    <w:multiLevelType w:val="multilevel"/>
    <w:tmpl w:val="371818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49FA4F6"/>
    <w:multiLevelType w:val="multilevel"/>
    <w:tmpl w:val="EBFE06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67E75299"/>
    <w:multiLevelType w:val="multilevel"/>
    <w:tmpl w:val="D166C9C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528EF"/>
    <w:multiLevelType w:val="multilevel"/>
    <w:tmpl w:val="D636915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3F98F"/>
    <w:multiLevelType w:val="multilevel"/>
    <w:tmpl w:val="94028C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5521209"/>
    <w:multiLevelType w:val="multilevel"/>
    <w:tmpl w:val="CEA4FC9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65966"/>
    <w:multiLevelType w:val="multilevel"/>
    <w:tmpl w:val="7CBA6D9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4110697">
    <w:abstractNumId w:val="0"/>
  </w:num>
  <w:num w:numId="2" w16cid:durableId="288978663">
    <w:abstractNumId w:val="1"/>
  </w:num>
  <w:num w:numId="3" w16cid:durableId="1575122248">
    <w:abstractNumId w:val="2"/>
  </w:num>
  <w:num w:numId="4" w16cid:durableId="45570979">
    <w:abstractNumId w:val="3"/>
  </w:num>
  <w:num w:numId="5" w16cid:durableId="1103693125">
    <w:abstractNumId w:val="4"/>
  </w:num>
  <w:num w:numId="6" w16cid:durableId="990408766">
    <w:abstractNumId w:val="5"/>
  </w:num>
  <w:num w:numId="7" w16cid:durableId="785662531">
    <w:abstractNumId w:val="6"/>
  </w:num>
  <w:num w:numId="8" w16cid:durableId="1435662696">
    <w:abstractNumId w:val="7"/>
  </w:num>
  <w:num w:numId="9" w16cid:durableId="2008090433">
    <w:abstractNumId w:val="8"/>
  </w:num>
  <w:num w:numId="10" w16cid:durableId="794249125">
    <w:abstractNumId w:val="9"/>
  </w:num>
  <w:num w:numId="11" w16cid:durableId="574628105">
    <w:abstractNumId w:val="10"/>
  </w:num>
  <w:num w:numId="12" w16cid:durableId="20280456">
    <w:abstractNumId w:val="11"/>
  </w:num>
  <w:num w:numId="13" w16cid:durableId="293215612">
    <w:abstractNumId w:val="12"/>
  </w:num>
  <w:num w:numId="14" w16cid:durableId="1053699799">
    <w:abstractNumId w:val="13"/>
  </w:num>
  <w:num w:numId="15" w16cid:durableId="910583088">
    <w:abstractNumId w:val="14"/>
  </w:num>
  <w:num w:numId="16" w16cid:durableId="1476802846">
    <w:abstractNumId w:val="15"/>
  </w:num>
  <w:num w:numId="17" w16cid:durableId="840630661">
    <w:abstractNumId w:val="16"/>
  </w:num>
  <w:num w:numId="18" w16cid:durableId="1159688105">
    <w:abstractNumId w:val="17"/>
  </w:num>
  <w:num w:numId="19" w16cid:durableId="90324001">
    <w:abstractNumId w:val="18"/>
  </w:num>
  <w:num w:numId="20" w16cid:durableId="1413157640">
    <w:abstractNumId w:val="19"/>
  </w:num>
  <w:num w:numId="21" w16cid:durableId="723681111">
    <w:abstractNumId w:val="20"/>
  </w:num>
  <w:num w:numId="22" w16cid:durableId="1716542141">
    <w:abstractNumId w:val="21"/>
  </w:num>
  <w:num w:numId="23" w16cid:durableId="1202980739">
    <w:abstractNumId w:val="22"/>
  </w:num>
  <w:num w:numId="24" w16cid:durableId="1190408743">
    <w:abstractNumId w:val="23"/>
  </w:num>
  <w:num w:numId="25" w16cid:durableId="1453941144">
    <w:abstractNumId w:val="24"/>
  </w:num>
  <w:num w:numId="26" w16cid:durableId="562302648">
    <w:abstractNumId w:val="25"/>
  </w:num>
  <w:num w:numId="27" w16cid:durableId="1566447241">
    <w:abstractNumId w:val="26"/>
  </w:num>
  <w:num w:numId="28" w16cid:durableId="1834711064">
    <w:abstractNumId w:val="27"/>
  </w:num>
  <w:num w:numId="29" w16cid:durableId="235434298">
    <w:abstractNumId w:val="28"/>
  </w:num>
  <w:num w:numId="30" w16cid:durableId="1284192381">
    <w:abstractNumId w:val="29"/>
  </w:num>
  <w:num w:numId="31" w16cid:durableId="1284851628">
    <w:abstractNumId w:val="30"/>
  </w:num>
  <w:num w:numId="32" w16cid:durableId="1389961854">
    <w:abstractNumId w:val="31"/>
  </w:num>
  <w:num w:numId="33" w16cid:durableId="2072730731">
    <w:abstractNumId w:val="32"/>
  </w:num>
  <w:num w:numId="34" w16cid:durableId="970524363">
    <w:abstractNumId w:val="33"/>
  </w:num>
  <w:num w:numId="35" w16cid:durableId="542601145">
    <w:abstractNumId w:val="34"/>
  </w:num>
  <w:num w:numId="36" w16cid:durableId="1097366196">
    <w:abstractNumId w:val="35"/>
  </w:num>
  <w:num w:numId="37" w16cid:durableId="503740005">
    <w:abstractNumId w:val="36"/>
  </w:num>
  <w:num w:numId="38" w16cid:durableId="1006438559">
    <w:abstractNumId w:val="37"/>
  </w:num>
  <w:num w:numId="39" w16cid:durableId="4905656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3760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981801"/>
    <w:docVar w:name="dms_carovy_kod_cj" w:val="MZE-30114/2023-12121"/>
    <w:docVar w:name="dms_cj" w:val="MZE-30114/2023-12121"/>
    <w:docVar w:name="dms_cj_skn" w:val=" "/>
    <w:docVar w:name="dms_datum" w:val="2. 5. 2023"/>
    <w:docVar w:name="dms_datum_textem" w:val="2. května 2023"/>
    <w:docVar w:name="dms_datum_vzniku" w:val="2. 5. 2023 11:34:5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áclav Krejčí"/>
    <w:docVar w:name="dms_podpisova_dolozka_funkce" w:val=" "/>
    <w:docVar w:name="dms_podpisova_dolozka_jmeno" w:val="Ing. Václav Krejčí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5772/2021-11151"/>
    <w:docVar w:name="dms_spravce_jmeno" w:val="Ing. Václav Krejčí"/>
    <w:docVar w:name="dms_spravce_mail" w:val="Vaclav.Krejci@mze.cz"/>
    <w:docVar w:name="dms_spravce_telefon" w:val="22181214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729_PZ_PRAIS_II_2023_EZP_UD_ZFO_(Z36344)"/>
    <w:docVar w:name="dms_VNVSpravce" w:val=" "/>
    <w:docVar w:name="dms_zpracoval_jmeno" w:val="Ing. Václav Krejčí"/>
    <w:docVar w:name="dms_zpracoval_mail" w:val="Vaclav.Krejci@mze.cz"/>
    <w:docVar w:name="dms_zpracoval_telefon" w:val="221812149"/>
  </w:docVars>
  <w:rsids>
    <w:rsidRoot w:val="00A94554"/>
    <w:rsid w:val="006B47A0"/>
    <w:rsid w:val="00764A39"/>
    <w:rsid w:val="007B7534"/>
    <w:rsid w:val="009417A1"/>
    <w:rsid w:val="00A94554"/>
    <w:rsid w:val="00AC7DD3"/>
    <w:rsid w:val="00C23DC9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</o:shapelayout>
  </w:shapeDefaults>
  <w:decimalSymbol w:val=","/>
  <w:listSeparator w:val=";"/>
  <w14:docId w14:val="06E2FC1C"/>
  <w15:docId w15:val="{59CA3C42-4251-425E-B71A-8438261B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 w:val="0"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3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21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13054</Characters>
  <Application>Microsoft Office Word</Application>
  <DocSecurity>0</DocSecurity>
  <Lines>108</Lines>
  <Paragraphs>30</Paragraphs>
  <ScaleCrop>false</ScaleCrop>
  <Company>T-Soft a.s.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2023-05-02T11:09:00Z</cp:lastPrinted>
  <dcterms:created xsi:type="dcterms:W3CDTF">2023-05-17T10:58:00Z</dcterms:created>
  <dcterms:modified xsi:type="dcterms:W3CDTF">2023-05-17T10:58:00Z</dcterms:modified>
</cp:coreProperties>
</file>