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after="5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 U P N Í S M L O U V A</w:t>
      </w:r>
      <w:bookmarkEnd w:id="0"/>
      <w:bookmarkEnd w:id="1"/>
    </w:p>
    <w:tbl>
      <w:tblPr>
        <w:tblOverlap w:val="never"/>
        <w:jc w:val="left"/>
        <w:tblLayout w:type="fixed"/>
      </w:tblPr>
      <w:tblGrid>
        <w:gridCol w:w="2035"/>
        <w:gridCol w:w="6307"/>
      </w:tblGrid>
      <w:tr>
        <w:trPr>
          <w:trHeight w:val="614"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2080" w:right="0" w:firstLine="0"/>
              <w:jc w:val="left"/>
            </w:pPr>
            <w:r>
              <w:rPr>
                <w:b/>
                <w:bCs/>
                <w:color w:val="000000"/>
                <w:spacing w:val="0"/>
                <w:w w:val="100"/>
                <w:position w:val="0"/>
                <w:shd w:val="clear" w:color="auto" w:fill="auto"/>
                <w:lang w:val="cs-CZ" w:eastAsia="cs-CZ" w:bidi="cs-CZ"/>
              </w:rPr>
              <w:t>Článek 1</w:t>
            </w:r>
          </w:p>
          <w:p>
            <w:pPr>
              <w:pStyle w:val="Style15"/>
              <w:keepNext w:val="0"/>
              <w:keepLines w:val="0"/>
              <w:widowControl w:val="0"/>
              <w:shd w:val="clear" w:color="auto" w:fill="auto"/>
              <w:bidi w:val="0"/>
              <w:spacing w:before="0" w:after="0" w:line="240" w:lineRule="auto"/>
              <w:ind w:left="1780" w:right="0" w:firstLine="0"/>
              <w:jc w:val="left"/>
            </w:pPr>
            <w:r>
              <w:rPr>
                <w:b/>
                <w:bCs/>
                <w:color w:val="000000"/>
                <w:spacing w:val="0"/>
                <w:w w:val="100"/>
                <w:position w:val="0"/>
                <w:shd w:val="clear" w:color="auto" w:fill="auto"/>
                <w:lang w:val="cs-CZ" w:eastAsia="cs-CZ" w:bidi="cs-CZ"/>
              </w:rPr>
              <w:t>Smluvní strany</w:t>
            </w:r>
          </w:p>
        </w:tc>
      </w:tr>
      <w:tr>
        <w:trPr>
          <w:trHeight w:val="365"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Radovanem Necidem, ředitelem organizace</w:t>
            </w:r>
          </w:p>
        </w:tc>
      </w:tr>
      <w:tr>
        <w:trPr>
          <w:trHeight w:val="250"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26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31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12"/>
        <w:keepNext w:val="0"/>
        <w:keepLines w:val="0"/>
        <w:widowControl w:val="0"/>
        <w:shd w:val="clear" w:color="auto" w:fill="auto"/>
        <w:bidi w:val="0"/>
        <w:spacing w:before="0" w:after="0" w:line="547" w:lineRule="auto"/>
        <w:ind w:left="0" w:right="0" w:firstLine="0"/>
        <w:jc w:val="left"/>
      </w:pPr>
      <w:r>
        <w:rPr>
          <w:color w:val="000000"/>
          <w:spacing w:val="0"/>
          <w:w w:val="100"/>
          <w:position w:val="0"/>
          <w:shd w:val="clear" w:color="auto" w:fill="auto"/>
          <w:lang w:val="cs-CZ" w:eastAsia="cs-CZ" w:bidi="cs-CZ"/>
        </w:rPr>
        <w:t xml:space="preserve">(dále jen kupující) </w:t>
      </w:r>
      <w:r>
        <w:rPr>
          <w:b/>
          <w:bCs/>
          <w:color w:val="000000"/>
          <w:spacing w:val="0"/>
          <w:w w:val="100"/>
          <w:position w:val="0"/>
          <w:shd w:val="clear" w:color="auto" w:fill="auto"/>
          <w:lang w:val="cs-CZ" w:eastAsia="cs-CZ" w:bidi="cs-CZ"/>
        </w:rPr>
        <w:t>a</w:t>
      </w:r>
    </w:p>
    <w:p>
      <w:pPr>
        <w:widowControl w:val="0"/>
        <w:spacing w:after="339" w:line="1" w:lineRule="exact"/>
      </w:pPr>
    </w:p>
    <w:p>
      <w:pPr>
        <w:widowControl w:val="0"/>
        <w:spacing w:line="1" w:lineRule="exact"/>
      </w:pPr>
    </w:p>
    <w:p>
      <w:pPr>
        <w:pStyle w:val="Style12"/>
        <w:keepNext w:val="0"/>
        <w:keepLines w:val="0"/>
        <w:widowControl w:val="0"/>
        <w:shd w:val="clear" w:color="auto" w:fill="auto"/>
        <w:bidi w:val="0"/>
        <w:spacing w:before="0" w:after="0" w:line="547"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2035"/>
        <w:gridCol w:w="6302"/>
      </w:tblGrid>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ContiTrade Services s.r.o.</w:t>
            </w:r>
          </w:p>
        </w:tc>
      </w:tr>
      <w:tr>
        <w:trPr>
          <w:trHeight w:val="269"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Objízdná 1628, 765 02 Otrokovice</w:t>
            </w:r>
          </w:p>
        </w:tc>
      </w:tr>
      <w:tr>
        <w:trPr>
          <w:trHeight w:val="269"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Markem Galetkou, ved.odd. FleetPartner, na základě plné moci</w:t>
            </w:r>
          </w:p>
        </w:tc>
      </w:tr>
    </w:tbl>
    <w:p>
      <w:pPr>
        <w:pStyle w:val="Style12"/>
        <w:keepNext w:val="0"/>
        <w:keepLines w:val="0"/>
        <w:widowControl w:val="0"/>
        <w:shd w:val="clear" w:color="auto" w:fill="auto"/>
        <w:tabs>
          <w:tab w:pos="2098" w:val="left"/>
        </w:tabs>
        <w:bidi w:val="0"/>
        <w:spacing w:before="0" w:after="0"/>
        <w:ind w:left="0" w:right="0" w:firstLine="0"/>
        <w:jc w:val="left"/>
      </w:pPr>
      <w:r>
        <w:rPr>
          <w:color w:val="000000"/>
          <w:spacing w:val="0"/>
          <w:w w:val="100"/>
          <w:position w:val="0"/>
          <w:shd w:val="clear" w:color="auto" w:fill="auto"/>
          <w:lang w:val="cs-CZ" w:eastAsia="cs-CZ" w:bidi="cs-CZ"/>
        </w:rPr>
        <w:t>zapsán v obchodním rejstříku u Krajského soudu v Brně, oddíl C, vložka 61380 IČO:</w:t>
        <w:tab/>
        <w:t>41193598</w:t>
      </w:r>
    </w:p>
    <w:p>
      <w:pPr>
        <w:pStyle w:val="Style12"/>
        <w:keepNext w:val="0"/>
        <w:keepLines w:val="0"/>
        <w:widowControl w:val="0"/>
        <w:shd w:val="clear" w:color="auto" w:fill="auto"/>
        <w:tabs>
          <w:tab w:pos="2098" w:val="left"/>
        </w:tabs>
        <w:bidi w:val="0"/>
        <w:spacing w:before="0" w:after="0"/>
        <w:ind w:left="0" w:right="0" w:firstLine="0"/>
        <w:jc w:val="left"/>
      </w:pPr>
      <w:r>
        <w:rPr>
          <w:color w:val="000000"/>
          <w:spacing w:val="0"/>
          <w:w w:val="100"/>
          <w:position w:val="0"/>
          <w:shd w:val="clear" w:color="auto" w:fill="auto"/>
          <w:lang w:val="cs-CZ" w:eastAsia="cs-CZ" w:bidi="cs-CZ"/>
        </w:rPr>
        <w:t>DIČ:</w:t>
        <w:tab/>
        <w:t>CZ41193598</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(dále jen prodávající)</w:t>
      </w:r>
    </w:p>
    <w:p>
      <w:pPr>
        <w:widowControl w:val="0"/>
        <w:spacing w:after="159" w:line="1" w:lineRule="exact"/>
      </w:pPr>
    </w:p>
    <w:p>
      <w:pPr>
        <w:pStyle w:val="Style2"/>
        <w:keepNext w:val="0"/>
        <w:keepLines w:val="0"/>
        <w:widowControl w:val="0"/>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2022 - 2025</w:t>
      </w:r>
      <w:r>
        <w:rPr>
          <w:color w:val="000000"/>
          <w:spacing w:val="0"/>
          <w:w w:val="100"/>
          <w:position w:val="0"/>
          <w:shd w:val="clear" w:color="auto" w:fill="auto"/>
          <w:lang w:val="cs-CZ" w:eastAsia="cs-CZ" w:bidi="cs-CZ"/>
        </w:rPr>
        <w:t xml:space="preserve"> uzavírají níže uvedeného dne, měsíce a roku tuto</w:t>
      </w:r>
    </w:p>
    <w:p>
      <w:pPr>
        <w:pStyle w:val="Style20"/>
        <w:keepNext/>
        <w:keepLines/>
        <w:widowControl w:val="0"/>
        <w:shd w:val="clear" w:color="auto" w:fill="auto"/>
        <w:bidi w:val="0"/>
        <w:spacing w:before="0" w:line="276"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Kupní smlouvu (dále jen „smlouva“),</w:t>
      </w:r>
      <w:bookmarkEnd w:id="2"/>
      <w:bookmarkEnd w:id="3"/>
    </w:p>
    <w:p>
      <w:pPr>
        <w:pStyle w:val="Style2"/>
        <w:keepNext w:val="0"/>
        <w:keepLines w:val="0"/>
        <w:widowControl w:val="0"/>
        <w:shd w:val="clear" w:color="auto" w:fill="auto"/>
        <w:bidi w:val="0"/>
        <w:spacing w:before="0" w:after="460" w:line="276"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0"/>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plnění</w:t>
      </w:r>
      <w:bookmarkEnd w:id="4"/>
      <w:bookmarkEnd w:id="5"/>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pneumatiky v členění podle </w:t>
      </w:r>
      <w:r>
        <w:rPr>
          <w:b/>
          <w:bCs/>
          <w:color w:val="000000"/>
          <w:spacing w:val="0"/>
          <w:w w:val="100"/>
          <w:position w:val="0"/>
          <w:shd w:val="clear" w:color="auto" w:fill="auto"/>
          <w:lang w:val="cs-CZ" w:eastAsia="cs-CZ" w:bidi="cs-CZ"/>
        </w:rPr>
        <w:t xml:space="preserve">přílohy V1_064 </w:t>
      </w:r>
      <w:r>
        <w:rPr>
          <w:color w:val="000000"/>
          <w:spacing w:val="0"/>
          <w:w w:val="100"/>
          <w:position w:val="0"/>
          <w:shd w:val="clear" w:color="auto" w:fill="auto"/>
          <w:lang w:val="cs-CZ" w:eastAsia="cs-CZ" w:bidi="cs-CZ"/>
        </w:rPr>
        <w:t>této smlouvy (dále jen zboží) a umožnit kupujícímu nabýt vlastnické právo k tomuto zboží, k čemuž je prodávající oprávněn.</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Technický popis a parametry plně odpovídají </w:t>
      </w:r>
      <w:r>
        <w:rPr>
          <w:b/>
          <w:bCs/>
          <w:color w:val="000000"/>
          <w:spacing w:val="0"/>
          <w:w w:val="100"/>
          <w:position w:val="0"/>
          <w:shd w:val="clear" w:color="auto" w:fill="auto"/>
          <w:lang w:val="cs-CZ" w:eastAsia="cs-CZ" w:bidi="cs-CZ"/>
        </w:rPr>
        <w:t xml:space="preserve">příloze V1_064 </w:t>
      </w:r>
      <w:r>
        <w:rPr>
          <w:color w:val="000000"/>
          <w:spacing w:val="0"/>
          <w:w w:val="100"/>
          <w:position w:val="0"/>
          <w:shd w:val="clear" w:color="auto" w:fill="auto"/>
          <w:lang w:val="cs-CZ" w:eastAsia="cs-CZ" w:bidi="cs-CZ"/>
        </w:rPr>
        <w:t>a nabídce prodávajícího.</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Rok výroby pneumatik: </w:t>
      </w:r>
      <w:r>
        <w:rPr>
          <w:b/>
          <w:bCs/>
          <w:color w:val="000000"/>
          <w:spacing w:val="0"/>
          <w:w w:val="100"/>
          <w:position w:val="0"/>
          <w:shd w:val="clear" w:color="auto" w:fill="auto"/>
          <w:lang w:val="cs-CZ" w:eastAsia="cs-CZ" w:bidi="cs-CZ"/>
        </w:rPr>
        <w:t>1/2021 až 2023.</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b/>
          <w:bCs/>
          <w:color w:val="000000"/>
          <w:spacing w:val="0"/>
          <w:w w:val="100"/>
          <w:position w:val="0"/>
          <w:shd w:val="clear" w:color="auto" w:fill="auto"/>
          <w:lang w:val="cs-CZ" w:eastAsia="cs-CZ" w:bidi="cs-CZ"/>
        </w:rPr>
        <w:t xml:space="preserve">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2094 OZ</w:t>
      </w:r>
      <w:r>
        <w:rPr>
          <w:color w:val="000000"/>
          <w:spacing w:val="0"/>
          <w:w w:val="100"/>
          <w:position w:val="0"/>
          <w:shd w:val="clear" w:color="auto" w:fill="auto"/>
          <w:lang w:val="cs-CZ" w:eastAsia="cs-CZ" w:bidi="cs-CZ"/>
        </w:rPr>
        <w:t>.</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color w:val="000000"/>
          <w:spacing w:val="0"/>
          <w:w w:val="100"/>
          <w:position w:val="0"/>
          <w:shd w:val="clear" w:color="auto" w:fill="auto"/>
          <w:lang w:val="cs-CZ" w:eastAsia="cs-CZ" w:bidi="cs-CZ"/>
        </w:rPr>
        <w:t>čl. 4</w:t>
      </w:r>
      <w:r>
        <w:rPr>
          <w:color w:val="000000"/>
          <w:spacing w:val="0"/>
          <w:w w:val="100"/>
          <w:position w:val="0"/>
          <w:shd w:val="clear" w:color="auto" w:fill="auto"/>
          <w:lang w:val="cs-CZ" w:eastAsia="cs-CZ" w:bidi="cs-CZ"/>
        </w:rPr>
        <w:t>.</w:t>
      </w:r>
    </w:p>
    <w:p>
      <w:pPr>
        <w:pStyle w:val="Style2"/>
        <w:keepNext w:val="0"/>
        <w:keepLines w:val="0"/>
        <w:widowControl w:val="0"/>
        <w:numPr>
          <w:ilvl w:val="0"/>
          <w:numId w:val="1"/>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713"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Všechny pneumatiky, které budou dodávány kupujícímu, musí plnit standardy požadované Evropskou unií ve znění nařízení Evropského parlamentu a Rady (EU) 2020/740 ze dne 25. května 2020 o označování pneumatik s ohledem na palivovou účinnost a jiné parametry v platném znění.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0"/>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Cena za plnění</w:t>
      </w:r>
      <w:bookmarkEnd w:id="6"/>
      <w:bookmarkEnd w:id="7"/>
    </w:p>
    <w:p>
      <w:pPr>
        <w:pStyle w:val="Style2"/>
        <w:keepNext w:val="0"/>
        <w:keepLines w:val="0"/>
        <w:widowControl w:val="0"/>
        <w:numPr>
          <w:ilvl w:val="0"/>
          <w:numId w:val="3"/>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kupní smlouvy je sjednán následovně:</w:t>
      </w:r>
    </w:p>
    <w:tbl>
      <w:tblPr>
        <w:tblOverlap w:val="never"/>
        <w:jc w:val="right"/>
        <w:tblLayout w:type="fixed"/>
      </w:tblPr>
      <w:tblGrid>
        <w:gridCol w:w="2381"/>
        <w:gridCol w:w="1704"/>
        <w:gridCol w:w="1699"/>
        <w:gridCol w:w="1704"/>
        <w:gridCol w:w="1104"/>
      </w:tblGrid>
      <w:tr>
        <w:trPr>
          <w:trHeight w:val="59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Dílčí plnění</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bez</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DPH</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DPH (21 %)</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včetně DPH</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Příloha</w:t>
            </w:r>
          </w:p>
        </w:tc>
      </w:tr>
      <w:tr>
        <w:trPr>
          <w:trHeight w:val="830"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DNS064 2023</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v okrese Jihlava - POA</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48 659,92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10 218,58</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58 878,50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V1_064</w:t>
            </w:r>
          </w:p>
        </w:tc>
      </w:tr>
    </w:tbl>
    <w:p>
      <w:pPr>
        <w:widowControl w:val="0"/>
        <w:spacing w:after="339" w:line="1" w:lineRule="exact"/>
      </w:pPr>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2"/>
        <w:keepNext w:val="0"/>
        <w:keepLines w:val="0"/>
        <w:widowControl w:val="0"/>
        <w:numPr>
          <w:ilvl w:val="0"/>
          <w:numId w:val="3"/>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2"/>
        <w:keepNext w:val="0"/>
        <w:keepLines w:val="0"/>
        <w:widowControl w:val="0"/>
        <w:numPr>
          <w:ilvl w:val="0"/>
          <w:numId w:val="3"/>
        </w:numPr>
        <w:shd w:val="clear" w:color="auto" w:fill="auto"/>
        <w:tabs>
          <w:tab w:pos="713" w:val="left"/>
        </w:tabs>
        <w:bidi w:val="0"/>
        <w:spacing w:before="0" w:line="240" w:lineRule="auto"/>
        <w:ind w:left="0" w:right="0" w:firstLine="0"/>
        <w:jc w:val="left"/>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3"/>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2"/>
        <w:keepNext w:val="0"/>
        <w:keepLines w:val="0"/>
        <w:widowControl w:val="0"/>
        <w:numPr>
          <w:ilvl w:val="0"/>
          <w:numId w:val="3"/>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3"/>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13"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0"/>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Místo plnění, odevzdání a převzetí zboží</w:t>
      </w:r>
      <w:bookmarkEnd w:id="8"/>
      <w:bookmarkEnd w:id="9"/>
    </w:p>
    <w:p>
      <w:pPr>
        <w:pStyle w:val="Style2"/>
        <w:keepNext w:val="0"/>
        <w:keepLines w:val="0"/>
        <w:widowControl w:val="0"/>
        <w:numPr>
          <w:ilvl w:val="0"/>
          <w:numId w:val="5"/>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Místem plnění je cestmistrovství nebo středisko kupujícího tak, jak je uvedeno ve sloupci s názvem „Místo plnění“ v </w:t>
      </w:r>
      <w:r>
        <w:rPr>
          <w:b/>
          <w:bCs/>
          <w:color w:val="000000"/>
          <w:spacing w:val="0"/>
          <w:w w:val="100"/>
          <w:position w:val="0"/>
          <w:shd w:val="clear" w:color="auto" w:fill="auto"/>
          <w:lang w:val="cs-CZ" w:eastAsia="cs-CZ" w:bidi="cs-CZ"/>
        </w:rPr>
        <w:t>příloze V1_064</w:t>
      </w:r>
      <w:r>
        <w:rPr>
          <w:color w:val="000000"/>
          <w:spacing w:val="0"/>
          <w:w w:val="100"/>
          <w:position w:val="0"/>
          <w:shd w:val="clear" w:color="auto" w:fill="auto"/>
          <w:lang w:val="cs-CZ" w:eastAsia="cs-CZ" w:bidi="cs-CZ"/>
        </w:rPr>
        <w:t>.</w:t>
      </w:r>
    </w:p>
    <w:p>
      <w:pPr>
        <w:pStyle w:val="Style2"/>
        <w:keepNext w:val="0"/>
        <w:keepLines w:val="0"/>
        <w:widowControl w:val="0"/>
        <w:numPr>
          <w:ilvl w:val="0"/>
          <w:numId w:val="5"/>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5"/>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5"/>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0"/>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Doba plnění</w:t>
      </w:r>
      <w:bookmarkEnd w:id="10"/>
      <w:bookmarkEnd w:id="11"/>
    </w:p>
    <w:p>
      <w:pPr>
        <w:pStyle w:val="Style2"/>
        <w:keepNext w:val="0"/>
        <w:keepLines w:val="0"/>
        <w:widowControl w:val="0"/>
        <w:numPr>
          <w:ilvl w:val="0"/>
          <w:numId w:val="7"/>
        </w:numPr>
        <w:shd w:val="clear" w:color="auto" w:fill="auto"/>
        <w:tabs>
          <w:tab w:pos="709" w:val="left"/>
        </w:tabs>
        <w:bidi w:val="0"/>
        <w:spacing w:before="0" w:after="460" w:line="240" w:lineRule="auto"/>
        <w:ind w:left="700" w:right="0" w:hanging="70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0"/>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Platební podmínky</w:t>
      </w:r>
      <w:bookmarkEnd w:id="12"/>
      <w:bookmarkEnd w:id="13"/>
    </w:p>
    <w:p>
      <w:pPr>
        <w:pStyle w:val="Style2"/>
        <w:keepNext w:val="0"/>
        <w:keepLines w:val="0"/>
        <w:widowControl w:val="0"/>
        <w:numPr>
          <w:ilvl w:val="0"/>
          <w:numId w:val="9"/>
        </w:numPr>
        <w:shd w:val="clear" w:color="auto" w:fill="auto"/>
        <w:tabs>
          <w:tab w:pos="709"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w:t>
      </w:r>
      <w:r>
        <w:rPr>
          <w:color w:val="000000"/>
          <w:spacing w:val="0"/>
          <w:w w:val="100"/>
          <w:position w:val="0"/>
          <w:shd w:val="clear" w:color="auto" w:fill="auto"/>
          <w:lang w:val="cs-CZ" w:eastAsia="cs-CZ" w:bidi="cs-CZ"/>
        </w:rPr>
        <w:t xml:space="preserve">, 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prodávajícího a kupujícího s jejich dalšími identifikačními údaji, označení smlouvy a částku k fakturaci a další údaje povinné podle uvedených právních předpisů.</w:t>
      </w:r>
    </w:p>
    <w:p>
      <w:pPr>
        <w:pStyle w:val="Style2"/>
        <w:keepNext w:val="0"/>
        <w:keepLines w:val="0"/>
        <w:widowControl w:val="0"/>
        <w:numPr>
          <w:ilvl w:val="0"/>
          <w:numId w:val="9"/>
        </w:numPr>
        <w:shd w:val="clear" w:color="auto" w:fill="auto"/>
        <w:tabs>
          <w:tab w:pos="709"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2"/>
        <w:keepNext w:val="0"/>
        <w:keepLines w:val="0"/>
        <w:widowControl w:val="0"/>
        <w:numPr>
          <w:ilvl w:val="0"/>
          <w:numId w:val="9"/>
        </w:numPr>
        <w:shd w:val="clear" w:color="auto" w:fill="auto"/>
        <w:tabs>
          <w:tab w:pos="709" w:val="left"/>
        </w:tabs>
        <w:bidi w:val="0"/>
        <w:spacing w:before="0" w:line="240" w:lineRule="auto"/>
        <w:ind w:left="700" w:right="0" w:hanging="700"/>
        <w:jc w:val="both"/>
      </w:pPr>
      <w:r>
        <w:rPr>
          <w:color w:val="000000"/>
          <w:spacing w:val="0"/>
          <w:w w:val="100"/>
          <w:position w:val="0"/>
          <w:shd w:val="clear" w:color="auto" w:fill="auto"/>
          <w:lang w:val="cs-CZ" w:eastAsia="cs-CZ" w:bidi="cs-CZ"/>
        </w:rPr>
        <w:t>Kupující přijímá i elektronické faktury, a to ve formátech XML nebo PDF. V takovém případě je prodávajícví povinen elektronickou fakturu zaslat kupujícímu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w:t>
      </w:r>
      <w:r>
        <w:rPr>
          <w:b/>
          <w:bCs/>
          <w:color w:val="0000FF"/>
          <w:spacing w:val="0"/>
          <w:w w:val="100"/>
          <w:position w:val="0"/>
          <w:sz w:val="18"/>
          <w:szCs w:val="18"/>
          <w:u w:val="single"/>
          <w:shd w:val="clear" w:color="auto" w:fill="auto"/>
          <w:lang w:val="en-US" w:eastAsia="en-US" w:bidi="en-US"/>
        </w:rPr>
        <w:t>ksusv@ksusv.cz</w:t>
      </w:r>
      <w:r>
        <w:rPr>
          <w:b/>
          <w:bCs/>
          <w:color w:val="0000FF"/>
          <w:spacing w:val="0"/>
          <w:w w:val="100"/>
          <w:position w:val="0"/>
          <w:sz w:val="18"/>
          <w:szCs w:val="18"/>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09"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2"/>
        <w:keepNext w:val="0"/>
        <w:keepLines w:val="0"/>
        <w:widowControl w:val="0"/>
        <w:numPr>
          <w:ilvl w:val="0"/>
          <w:numId w:val="9"/>
        </w:numPr>
        <w:shd w:val="clear" w:color="auto" w:fill="auto"/>
        <w:tabs>
          <w:tab w:pos="709" w:val="left"/>
        </w:tabs>
        <w:bidi w:val="0"/>
        <w:spacing w:before="0" w:after="460" w:line="240" w:lineRule="auto"/>
        <w:ind w:left="700" w:right="0" w:hanging="70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0"/>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Povinnosti prodávajícího</w:t>
      </w:r>
      <w:bookmarkEnd w:id="14"/>
      <w:bookmarkEnd w:id="15"/>
    </w:p>
    <w:p>
      <w:pPr>
        <w:pStyle w:val="Style2"/>
        <w:keepNext w:val="0"/>
        <w:keepLines w:val="0"/>
        <w:widowControl w:val="0"/>
        <w:numPr>
          <w:ilvl w:val="0"/>
          <w:numId w:val="11"/>
        </w:numPr>
        <w:shd w:val="clear" w:color="auto" w:fill="auto"/>
        <w:tabs>
          <w:tab w:pos="709" w:val="left"/>
        </w:tabs>
        <w:bidi w:val="0"/>
        <w:spacing w:before="0" w:after="460" w:line="240" w:lineRule="auto"/>
        <w:ind w:left="700" w:right="0" w:hanging="700"/>
        <w:jc w:val="both"/>
      </w:pPr>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0"/>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Záruky kvality, odpovědnost za vady</w:t>
      </w:r>
      <w:bookmarkEnd w:id="16"/>
      <w:bookmarkEnd w:id="17"/>
    </w:p>
    <w:p>
      <w:pPr>
        <w:pStyle w:val="Style2"/>
        <w:keepNext w:val="0"/>
        <w:keepLines w:val="0"/>
        <w:widowControl w:val="0"/>
        <w:numPr>
          <w:ilvl w:val="0"/>
          <w:numId w:val="13"/>
        </w:numPr>
        <w:shd w:val="clear" w:color="auto" w:fill="auto"/>
        <w:tabs>
          <w:tab w:pos="70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r>
        <w:rPr>
          <w:color w:val="000000"/>
          <w:spacing w:val="0"/>
          <w:w w:val="100"/>
          <w:position w:val="0"/>
          <w:shd w:val="clear" w:color="auto" w:fill="auto"/>
          <w:lang w:val="cs-CZ" w:eastAsia="cs-CZ" w:bidi="cs-CZ"/>
        </w:rPr>
        <w:t>.</w:t>
      </w:r>
    </w:p>
    <w:p>
      <w:pPr>
        <w:pStyle w:val="Style2"/>
        <w:keepNext w:val="0"/>
        <w:keepLines w:val="0"/>
        <w:widowControl w:val="0"/>
        <w:numPr>
          <w:ilvl w:val="0"/>
          <w:numId w:val="13"/>
        </w:numPr>
        <w:shd w:val="clear" w:color="auto" w:fill="auto"/>
        <w:tabs>
          <w:tab w:pos="709"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13"/>
        </w:numPr>
        <w:shd w:val="clear" w:color="auto" w:fill="auto"/>
        <w:tabs>
          <w:tab w:pos="709"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na sebe vždy přebírá veškerou odpovědnost za to, že jím dodané pneumatiky jsou v bezvadném stavu, jsou řádně homologované, plní veškeré technické požadavky kupujícího (zadavatele) a dosahují kvalit a vlastností vyplývajících z EU tříd. V případě, že bude prokázáno, že pneumatiky neodpovídají některému z požadovaných či deklarovaných parametrů, např. prostřednictvím testu v akreditované zkušebně, je kupující oprávněn požadovat po prodávajícím náhradu škody vzniklé deinstalací a výměnou veškerých dotčených pneumatik nevyhovujících požadovaným nebo deklarovaným parametrům.</w:t>
      </w:r>
    </w:p>
    <w:p>
      <w:pPr>
        <w:pStyle w:val="Style2"/>
        <w:keepNext w:val="0"/>
        <w:keepLines w:val="0"/>
        <w:widowControl w:val="0"/>
        <w:shd w:val="clear" w:color="auto" w:fill="auto"/>
        <w:bidi w:val="0"/>
        <w:spacing w:before="0" w:after="460" w:line="240" w:lineRule="auto"/>
        <w:ind w:left="720" w:right="0" w:firstLine="0"/>
        <w:jc w:val="both"/>
      </w:pPr>
      <w:r>
        <w:rPr>
          <w:color w:val="000000"/>
          <w:spacing w:val="0"/>
          <w:w w:val="100"/>
          <w:position w:val="0"/>
          <w:shd w:val="clear" w:color="auto" w:fill="auto"/>
          <w:lang w:val="cs-CZ" w:eastAsia="cs-CZ" w:bidi="cs-CZ"/>
        </w:rPr>
        <w:t>V návaznosti na tuto skutečnost je prodávající dále povinen kupujícímu uhradit též veškeré náklady a škody spojené s dobou, po kterou daný dopravní prostředek či strojová technika kupujícího nemohly být řádně užívány (z důvodu, že pneumatiky nesplňovaly požadované či deklarované parametry). Náhradu takto vzniklých nákladů a škody prodávající zaplatí kupujícímu na základě výzvy kupujícího, a to nejpozději do 21 dnů ode dne doručení výzvy.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0"/>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Smluvní pokuty</w:t>
      </w:r>
      <w:bookmarkEnd w:id="18"/>
      <w:bookmarkEnd w:id="19"/>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numPr>
          <w:ilvl w:val="0"/>
          <w:numId w:val="15"/>
        </w:numPr>
        <w:shd w:val="clear" w:color="auto" w:fill="auto"/>
        <w:tabs>
          <w:tab w:pos="706" w:val="left"/>
        </w:tabs>
        <w:bidi w:val="0"/>
        <w:spacing w:before="0" w:after="46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0"/>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Ostatní ustanovení</w:t>
      </w:r>
      <w:bookmarkEnd w:id="20"/>
      <w:bookmarkEnd w:id="21"/>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7"/>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9"/>
        </w:numPr>
        <w:shd w:val="clear" w:color="auto" w:fill="auto"/>
        <w:tabs>
          <w:tab w:pos="1445" w:val="left"/>
        </w:tabs>
        <w:bidi w:val="0"/>
        <w:spacing w:before="0" w:line="240" w:lineRule="auto"/>
        <w:ind w:left="1440" w:right="0" w:hanging="36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 xml:space="preserve">dojde-li ze strany prodávajícího k porušení ustanovení dle odst. </w:t>
      </w:r>
      <w:r>
        <w:rPr>
          <w:b/>
          <w:bCs/>
          <w:color w:val="000000"/>
          <w:spacing w:val="0"/>
          <w:w w:val="100"/>
          <w:position w:val="0"/>
          <w:shd w:val="clear" w:color="auto" w:fill="auto"/>
          <w:lang w:val="cs-CZ" w:eastAsia="cs-CZ" w:bidi="cs-CZ"/>
        </w:rPr>
        <w:t xml:space="preserve">11.1.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11.2. </w:t>
      </w:r>
      <w:r>
        <w:rPr>
          <w:color w:val="000000"/>
          <w:spacing w:val="0"/>
          <w:w w:val="100"/>
          <w:position w:val="0"/>
          <w:shd w:val="clear" w:color="auto" w:fill="auto"/>
          <w:lang w:val="cs-CZ" w:eastAsia="cs-CZ" w:bidi="cs-CZ"/>
        </w:rPr>
        <w:t>v souvislosti s Nařízením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17"/>
        </w:numPr>
        <w:shd w:val="clear" w:color="auto" w:fill="auto"/>
        <w:tabs>
          <w:tab w:pos="706" w:val="left"/>
        </w:tabs>
        <w:bidi w:val="0"/>
        <w:spacing w:before="0" w:after="540" w:line="276" w:lineRule="auto"/>
        <w:ind w:left="720" w:right="0" w:hanging="720"/>
        <w:jc w:val="both"/>
      </w:pPr>
      <w:r>
        <w:rPr>
          <w:color w:val="000000"/>
          <w:spacing w:val="0"/>
          <w:w w:val="100"/>
          <w:position w:val="0"/>
          <w:shd w:val="clear" w:color="auto" w:fill="auto"/>
          <w:lang w:val="cs-CZ" w:eastAsia="cs-CZ" w:bidi="cs-CZ"/>
        </w:rPr>
        <w:t>V případě, že v období mezi uzavřením smlouvy po realizaci dodávky dojde na trhu pneumatik v EU k situaci, že konkrétní pneumatika v požadovaném množství nebude k dispozici, je dodavatel oprávněn toto nedostupné množství nahradit jinou pneumatikou. Přičemž platí, že tato nová pneumatika bude odpovídat specifikaci uvedené v příloze V1 pro danou položku, bude mít stejné nebo lepší parametry, cena zůstane stejná nebo nižší. Prodávající je povinen při zjištění této skutečnosti neprodleně písemně informovat kupujícího. Kupující si vyhrazuje právo, ze závažných důvodů, s touto změnou nesouhlasit.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20"/>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ustanovení</w:t>
      </w:r>
      <w:bookmarkEnd w:id="22"/>
      <w:bookmarkEnd w:id="23"/>
    </w:p>
    <w:p>
      <w:pPr>
        <w:pStyle w:val="Style2"/>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21"/>
        </w:numPr>
        <w:shd w:val="clear" w:color="auto" w:fill="auto"/>
        <w:tabs>
          <w:tab w:pos="706" w:val="left"/>
        </w:tabs>
        <w:bidi w:val="0"/>
        <w:spacing w:before="0" w:after="180" w:line="240" w:lineRule="auto"/>
        <w:ind w:left="720" w:right="0" w:hanging="720"/>
        <w:jc w:val="both"/>
      </w:pPr>
      <w:r>
        <w:rPr>
          <w:color w:val="000000"/>
          <w:spacing w:val="0"/>
          <w:w w:val="100"/>
          <w:position w:val="0"/>
          <w:shd w:val="clear" w:color="auto" w:fill="auto"/>
          <w:lang w:val="cs-CZ" w:eastAsia="cs-CZ" w:bidi="cs-CZ"/>
        </w:rPr>
        <w:t>Prodávající se zavazuje v rámci plnění této smlouvy nevyužívat v rozsahu vyšším než 10% ceny poddodavatele, který je:</w:t>
      </w:r>
    </w:p>
    <w:p>
      <w:pPr>
        <w:pStyle w:val="Style2"/>
        <w:keepNext w:val="0"/>
        <w:keepLines w:val="0"/>
        <w:widowControl w:val="0"/>
        <w:numPr>
          <w:ilvl w:val="0"/>
          <w:numId w:val="23"/>
        </w:numPr>
        <w:shd w:val="clear" w:color="auto" w:fill="auto"/>
        <w:tabs>
          <w:tab w:pos="1147" w:val="left"/>
        </w:tabs>
        <w:bidi w:val="0"/>
        <w:spacing w:before="0" w:after="180" w:line="240" w:lineRule="auto"/>
        <w:ind w:left="0" w:right="0" w:firstLine="720"/>
        <w:jc w:val="both"/>
      </w:pPr>
      <w:r>
        <w:rPr>
          <w:color w:val="000000"/>
          <w:spacing w:val="0"/>
          <w:w w:val="100"/>
          <w:position w:val="0"/>
          <w:shd w:val="clear" w:color="auto" w:fill="auto"/>
          <w:lang w:val="cs-CZ" w:eastAsia="cs-CZ" w:bidi="cs-CZ"/>
        </w:rPr>
        <w:t>fyzickou či právnickou osobou nebo subjektem či orgánem se sídlem v Rusku,</w:t>
      </w:r>
    </w:p>
    <w:p>
      <w:pPr>
        <w:pStyle w:val="Style2"/>
        <w:keepNext w:val="0"/>
        <w:keepLines w:val="0"/>
        <w:widowControl w:val="0"/>
        <w:numPr>
          <w:ilvl w:val="0"/>
          <w:numId w:val="23"/>
        </w:numPr>
        <w:shd w:val="clear" w:color="auto" w:fill="auto"/>
        <w:tabs>
          <w:tab w:pos="1147" w:val="left"/>
        </w:tabs>
        <w:bidi w:val="0"/>
        <w:spacing w:before="0" w:after="180" w:line="240" w:lineRule="auto"/>
        <w:ind w:left="1140" w:right="0" w:hanging="42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23"/>
        </w:numPr>
        <w:shd w:val="clear" w:color="auto" w:fill="auto"/>
        <w:tabs>
          <w:tab w:pos="1147" w:val="left"/>
        </w:tabs>
        <w:bidi w:val="0"/>
        <w:spacing w:before="0" w:after="180" w:line="240" w:lineRule="auto"/>
        <w:ind w:left="1140" w:right="0" w:hanging="42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
        <w:keepNext w:val="0"/>
        <w:keepLines w:val="0"/>
        <w:widowControl w:val="0"/>
        <w:numPr>
          <w:ilvl w:val="0"/>
          <w:numId w:val="21"/>
        </w:numPr>
        <w:shd w:val="clear" w:color="auto" w:fill="auto"/>
        <w:tabs>
          <w:tab w:pos="706" w:val="left"/>
        </w:tabs>
        <w:bidi w:val="0"/>
        <w:spacing w:before="0" w:after="540" w:line="240" w:lineRule="auto"/>
        <w:ind w:left="720" w:right="0" w:hanging="720"/>
        <w:jc w:val="both"/>
      </w:pPr>
      <w:r>
        <w:rPr>
          <w:color w:val="000000"/>
          <w:spacing w:val="0"/>
          <w:w w:val="100"/>
          <w:position w:val="0"/>
          <w:shd w:val="clear" w:color="auto" w:fill="auto"/>
          <w:lang w:val="cs-CZ" w:eastAsia="cs-CZ" w:bidi="cs-CZ"/>
        </w:rPr>
        <w:t xml:space="preserve">Ke změně ustanovení dle odst. </w:t>
      </w:r>
      <w:r>
        <w:rPr>
          <w:b/>
          <w:bCs/>
          <w:color w:val="000000"/>
          <w:spacing w:val="0"/>
          <w:w w:val="100"/>
          <w:position w:val="0"/>
          <w:shd w:val="clear" w:color="auto" w:fill="auto"/>
          <w:lang w:val="cs-CZ" w:eastAsia="cs-CZ" w:bidi="cs-CZ"/>
        </w:rPr>
        <w:t xml:space="preserve">10.6. písm. f. </w:t>
      </w:r>
      <w:r>
        <w:rPr>
          <w:color w:val="000000"/>
          <w:spacing w:val="0"/>
          <w:w w:val="100"/>
          <w:position w:val="0"/>
          <w:shd w:val="clear" w:color="auto" w:fill="auto"/>
          <w:lang w:val="cs-CZ" w:eastAsia="cs-CZ" w:bidi="cs-CZ"/>
        </w:rPr>
        <w:t xml:space="preserve">a odst. </w:t>
      </w:r>
      <w:r>
        <w:rPr>
          <w:b/>
          <w:bCs/>
          <w:color w:val="000000"/>
          <w:spacing w:val="0"/>
          <w:w w:val="100"/>
          <w:position w:val="0"/>
          <w:shd w:val="clear" w:color="auto" w:fill="auto"/>
          <w:lang w:val="cs-CZ" w:eastAsia="cs-CZ" w:bidi="cs-CZ"/>
        </w:rPr>
        <w:t xml:space="preserve">11.1.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11.2. </w:t>
      </w:r>
      <w:r>
        <w:rPr>
          <w:color w:val="000000"/>
          <w:spacing w:val="0"/>
          <w:w w:val="100"/>
          <w:position w:val="0"/>
          <w:shd w:val="clear" w:color="auto" w:fill="auto"/>
          <w:lang w:val="cs-CZ" w:eastAsia="cs-CZ" w:bidi="cs-CZ"/>
        </w:rPr>
        <w:t>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20"/>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Závěrečná ustanovení</w:t>
      </w:r>
      <w:bookmarkEnd w:id="24"/>
      <w:bookmarkEnd w:id="25"/>
    </w:p>
    <w:p>
      <w:pPr>
        <w:pStyle w:val="Style2"/>
        <w:keepNext w:val="0"/>
        <w:keepLines w:val="0"/>
        <w:widowControl w:val="0"/>
        <w:shd w:val="clear" w:color="auto" w:fill="auto"/>
        <w:bidi w:val="0"/>
        <w:spacing w:before="0" w:line="240" w:lineRule="auto"/>
        <w:ind w:left="720" w:right="0" w:hanging="720"/>
        <w:jc w:val="both"/>
      </w:pPr>
      <w:r>
        <w:rPr>
          <w:b/>
          <w:bCs/>
          <w:color w:val="000000"/>
          <w:spacing w:val="0"/>
          <w:w w:val="100"/>
          <w:position w:val="0"/>
          <w:shd w:val="clear" w:color="auto" w:fill="auto"/>
          <w:lang w:val="cs-CZ" w:eastAsia="cs-CZ" w:bidi="cs-CZ"/>
        </w:rPr>
        <w:t xml:space="preserve">12.1. </w:t>
      </w:r>
      <w:r>
        <w:rPr>
          <w:color w:val="000000"/>
          <w:spacing w:val="0"/>
          <w:w w:val="100"/>
          <w:position w:val="0"/>
          <w:shd w:val="clear" w:color="auto" w:fill="auto"/>
          <w:lang w:val="cs-CZ" w:eastAsia="cs-CZ" w:bidi="cs-CZ"/>
        </w:rPr>
        <w:t xml:space="preserve">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zboží se tedy bude prodávající v rámci </w:t>
      </w:r>
      <w:r>
        <w:rPr>
          <w:color w:val="000000"/>
          <w:spacing w:val="0"/>
          <w:w w:val="100"/>
          <w:position w:val="0"/>
          <w:shd w:val="clear" w:color="auto" w:fill="auto"/>
          <w:lang w:val="cs-CZ" w:eastAsia="cs-CZ" w:bidi="cs-CZ"/>
        </w:rPr>
        <w:t>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budou dodávky zboží prováděny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dodávky zboží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zboží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dodávky zboží, přičemž prodávající je povinen tuto kontrolu umožnit, strpět a poskytnout kupujícímu veškerou nezbytnou součinnost k jejímu provedení.</w:t>
      </w:r>
    </w:p>
    <w:p>
      <w:pPr>
        <w:pStyle w:val="Style20"/>
        <w:keepNext/>
        <w:keepLines/>
        <w:widowControl w:val="0"/>
        <w:numPr>
          <w:ilvl w:val="0"/>
          <w:numId w:val="25"/>
        </w:numPr>
        <w:shd w:val="clear" w:color="auto" w:fill="auto"/>
        <w:tabs>
          <w:tab w:pos="706" w:val="left"/>
        </w:tabs>
        <w:bidi w:val="0"/>
        <w:spacing w:before="0" w:line="240" w:lineRule="auto"/>
        <w:ind w:left="720" w:right="0" w:hanging="720"/>
        <w:jc w:val="both"/>
      </w:pPr>
      <w:bookmarkStart w:id="26" w:name="bookmark26"/>
      <w:bookmarkStart w:id="27" w:name="bookmark27"/>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ve znění pozdějších předpisů.</w:t>
      </w:r>
      <w:bookmarkEnd w:id="26"/>
      <w:bookmarkEnd w:id="27"/>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20"/>
        <w:keepNext/>
        <w:keepLines/>
        <w:widowControl w:val="0"/>
        <w:numPr>
          <w:ilvl w:val="0"/>
          <w:numId w:val="25"/>
        </w:numPr>
        <w:shd w:val="clear" w:color="auto" w:fill="auto"/>
        <w:tabs>
          <w:tab w:pos="706" w:val="left"/>
        </w:tabs>
        <w:bidi w:val="0"/>
        <w:spacing w:before="0" w:line="240" w:lineRule="auto"/>
        <w:ind w:left="720" w:right="0" w:hanging="720"/>
        <w:jc w:val="both"/>
      </w:pPr>
      <w:bookmarkStart w:id="28" w:name="bookmark28"/>
      <w:bookmarkStart w:id="29" w:name="bookmark29"/>
      <w:r>
        <w:rPr>
          <w:color w:val="000000"/>
          <w:spacing w:val="0"/>
          <w:w w:val="100"/>
          <w:position w:val="0"/>
          <w:shd w:val="clear" w:color="auto" w:fill="auto"/>
          <w:lang w:val="cs-CZ" w:eastAsia="cs-CZ" w:bidi="cs-CZ"/>
        </w:rPr>
        <w:t>Tato smlouva je vyhotovena v elektronické podobě, přičemž obě smluvní strany obdrží její elektronický originál.</w:t>
      </w:r>
      <w:bookmarkEnd w:id="28"/>
      <w:bookmarkEnd w:id="29"/>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příloha V1 </w:t>
      </w:r>
      <w:r>
        <w:rPr>
          <w:color w:val="000000"/>
          <w:spacing w:val="0"/>
          <w:w w:val="100"/>
          <w:position w:val="0"/>
          <w:shd w:val="clear" w:color="auto" w:fill="auto"/>
          <w:lang w:val="cs-CZ" w:eastAsia="cs-CZ" w:bidi="cs-CZ"/>
        </w:rPr>
        <w:t>se specifikací plnění.</w:t>
      </w:r>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Nedílnou součástí Smlouvy jsou následující přílohy:</w:t>
      </w:r>
      <w:r>
        <w:br w:type="page"/>
      </w:r>
    </w:p>
    <w:p>
      <w:pPr>
        <w:pStyle w:val="Style2"/>
        <w:keepNext w:val="0"/>
        <w:keepLines w:val="0"/>
        <w:widowControl w:val="0"/>
        <w:shd w:val="clear" w:color="auto" w:fill="auto"/>
        <w:bidi w:val="0"/>
        <w:spacing w:before="0" w:after="120" w:line="240" w:lineRule="auto"/>
        <w:ind w:left="1080" w:right="0" w:firstLine="0"/>
        <w:jc w:val="left"/>
      </w:pPr>
      <w:r>
        <w:rPr>
          <w:color w:val="000000"/>
          <w:spacing w:val="0"/>
          <w:w w:val="100"/>
          <w:position w:val="0"/>
          <w:shd w:val="clear" w:color="auto" w:fill="auto"/>
          <w:lang w:val="cs-CZ" w:eastAsia="cs-CZ" w:bidi="cs-CZ"/>
        </w:rPr>
        <w:t>Údaje, které jsou součástí ujednání a nebudou zveřejněny v Registru smluv (Příloha A1)</w:t>
      </w:r>
    </w:p>
    <w:p>
      <w:pPr>
        <w:pStyle w:val="Style2"/>
        <w:keepNext w:val="0"/>
        <w:keepLines w:val="0"/>
        <w:widowControl w:val="0"/>
        <w:shd w:val="clear" w:color="auto" w:fill="auto"/>
        <w:bidi w:val="0"/>
        <w:spacing w:before="0" w:after="1480" w:line="240" w:lineRule="auto"/>
        <w:ind w:left="1080" w:right="0" w:firstLine="0"/>
        <w:jc w:val="left"/>
      </w:pPr>
      <w:r>
        <w:rPr>
          <w:color w:val="000000"/>
          <w:spacing w:val="0"/>
          <w:w w:val="100"/>
          <w:position w:val="0"/>
          <w:shd w:val="clear" w:color="auto" w:fill="auto"/>
          <w:lang w:val="cs-CZ" w:eastAsia="cs-CZ" w:bidi="cs-CZ"/>
        </w:rPr>
        <w:t>Technické a množstevní specifikace (Příloha V1_064)</w:t>
      </w:r>
    </w:p>
    <w:p>
      <w:pPr>
        <w:pStyle w:val="Style25"/>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3898900</wp:posOffset>
                </wp:positionH>
                <wp:positionV relativeFrom="paragraph">
                  <wp:posOffset>12700</wp:posOffset>
                </wp:positionV>
                <wp:extent cx="1438910" cy="173990"/>
                <wp:wrapSquare wrapText="left"/>
                <wp:docPr id="1" name="Shape 1"/>
                <a:graphic xmlns:a="http://schemas.openxmlformats.org/drawingml/2006/main">
                  <a:graphicData uri="http://schemas.microsoft.com/office/word/2010/wordprocessingShape">
                    <wps:wsp>
                      <wps:cNvSpPr txBox="1"/>
                      <wps:spPr>
                        <a:xfrm>
                          <a:ext cx="143891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7.pt;margin-top:1.pt;width:113.3pt;height:13.6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square" side="left" anchorx="page"/>
              </v:shape>
            </w:pict>
          </mc:Fallback>
        </mc:AlternateContent>
      </w:r>
      <w:r>
        <w:rPr>
          <w:color w:val="000000"/>
          <w:spacing w:val="0"/>
          <w:w w:val="100"/>
          <w:position w:val="0"/>
          <w:shd w:val="clear" w:color="auto" w:fill="auto"/>
          <w:lang w:val="cs-CZ" w:eastAsia="cs-CZ" w:bidi="cs-CZ"/>
        </w:rPr>
        <w:t>V Otrokovicích dne: viz podpis</w:t>
      </w:r>
    </w:p>
    <w:p>
      <w:pPr>
        <w:widowControl w:val="0"/>
        <w:spacing w:line="1" w:lineRule="exact"/>
        <w:sectPr>
          <w:headerReference w:type="default" r:id="rId5"/>
          <w:footerReference w:type="default" r:id="rId6"/>
          <w:footnotePr>
            <w:pos w:val="pageBottom"/>
            <w:numFmt w:val="decimal"/>
            <w:numRestart w:val="continuous"/>
          </w:footnotePr>
          <w:pgSz w:w="11900" w:h="16840"/>
          <w:pgMar w:top="1093" w:left="1349" w:right="1320" w:bottom="1650" w:header="0" w:footer="3" w:gutter="0"/>
          <w:pgNumType w:start="1"/>
          <w:cols w:space="720"/>
          <w:noEndnote/>
          <w:rtlGutter w:val="0"/>
          <w:docGrid w:linePitch="360"/>
        </w:sectPr>
      </w:pPr>
      <w:r>
        <mc:AlternateContent>
          <mc:Choice Requires="wps">
            <w:drawing>
              <wp:anchor distT="914400" distB="121920" distL="0" distR="0" simplePos="0" relativeHeight="125829380" behindDoc="0" locked="0" layoutInCell="1" allowOverlap="1">
                <wp:simplePos x="0" y="0"/>
                <wp:positionH relativeFrom="page">
                  <wp:posOffset>954405</wp:posOffset>
                </wp:positionH>
                <wp:positionV relativeFrom="paragraph">
                  <wp:posOffset>914400</wp:posOffset>
                </wp:positionV>
                <wp:extent cx="1965960" cy="445135"/>
                <wp:wrapTopAndBottom/>
                <wp:docPr id="9" name="Shape 9"/>
                <a:graphic xmlns:a="http://schemas.openxmlformats.org/drawingml/2006/main">
                  <a:graphicData uri="http://schemas.microsoft.com/office/word/2010/wordprocessingShape">
                    <wps:wsp>
                      <wps:cNvSpPr txBox="1"/>
                      <wps:spPr>
                        <a:xfrm>
                          <a:ext cx="1965960" cy="445135"/>
                        </a:xfrm>
                        <a:prstGeom prst="rect"/>
                        <a:noFill/>
                      </wps:spPr>
                      <wps:txbx>
                        <w:txbxContent>
                          <w:p>
                            <w:pPr>
                              <w:pStyle w:val="Style4"/>
                              <w:keepNext w:val="0"/>
                              <w:keepLines w:val="0"/>
                              <w:widowControl w:val="0"/>
                              <w:shd w:val="clear" w:color="auto" w:fill="auto"/>
                              <w:bidi w:val="0"/>
                              <w:spacing w:before="0" w:after="0" w:line="432" w:lineRule="auto"/>
                              <w:ind w:left="0" w:right="0" w:firstLine="0"/>
                              <w:jc w:val="left"/>
                            </w:pPr>
                            <w:r>
                              <w:rPr>
                                <w:color w:val="000000"/>
                                <w:spacing w:val="0"/>
                                <w:w w:val="100"/>
                                <w:position w:val="0"/>
                                <w:shd w:val="clear" w:color="auto" w:fill="auto"/>
                                <w:lang w:val="cs-CZ" w:eastAsia="cs-CZ" w:bidi="cs-CZ"/>
                              </w:rPr>
                              <w:t>Ing. Marek Galetka, ved.odd. FleetPartner, na základě plné moci</w:t>
                            </w:r>
                          </w:p>
                        </w:txbxContent>
                      </wps:txbx>
                      <wps:bodyPr lIns="0" tIns="0" rIns="0" bIns="0">
                        <a:noAutoFit/>
                      </wps:bodyPr>
                    </wps:wsp>
                  </a:graphicData>
                </a:graphic>
              </wp:anchor>
            </w:drawing>
          </mc:Choice>
          <mc:Fallback>
            <w:pict>
              <v:shape id="_x0000_s1035" type="#_x0000_t202" style="position:absolute;margin-left:75.150000000000006pt;margin-top:72.pt;width:154.80000000000001pt;height:35.049999999999997pt;z-index:-125829373;mso-wrap-distance-left:0;mso-wrap-distance-top:72.pt;mso-wrap-distance-right:0;mso-wrap-distance-bottom:9.5999999999999996pt;mso-position-horizontal-relative:page" filled="f" stroked="f">
                <v:textbox inset="0,0,0,0">
                  <w:txbxContent>
                    <w:p>
                      <w:pPr>
                        <w:pStyle w:val="Style4"/>
                        <w:keepNext w:val="0"/>
                        <w:keepLines w:val="0"/>
                        <w:widowControl w:val="0"/>
                        <w:shd w:val="clear" w:color="auto" w:fill="auto"/>
                        <w:bidi w:val="0"/>
                        <w:spacing w:before="0" w:after="0" w:line="432" w:lineRule="auto"/>
                        <w:ind w:left="0" w:right="0" w:firstLine="0"/>
                        <w:jc w:val="left"/>
                      </w:pPr>
                      <w:r>
                        <w:rPr>
                          <w:color w:val="000000"/>
                          <w:spacing w:val="0"/>
                          <w:w w:val="100"/>
                          <w:position w:val="0"/>
                          <w:shd w:val="clear" w:color="auto" w:fill="auto"/>
                          <w:lang w:val="cs-CZ" w:eastAsia="cs-CZ" w:bidi="cs-CZ"/>
                        </w:rPr>
                        <w:t>Ing. Marek Galetka, ved.odd. FleetPartner, na základě plné moci</w:t>
                      </w:r>
                    </w:p>
                  </w:txbxContent>
                </v:textbox>
                <w10:wrap type="topAndBottom" anchorx="page"/>
              </v:shape>
            </w:pict>
          </mc:Fallback>
        </mc:AlternateContent>
      </w:r>
      <w:r>
        <mc:AlternateContent>
          <mc:Choice Requires="wps">
            <w:drawing>
              <wp:anchor distT="914400" distB="0" distL="0" distR="0" simplePos="0" relativeHeight="125829382" behindDoc="0" locked="0" layoutInCell="1" allowOverlap="1">
                <wp:simplePos x="0" y="0"/>
                <wp:positionH relativeFrom="page">
                  <wp:posOffset>3898900</wp:posOffset>
                </wp:positionH>
                <wp:positionV relativeFrom="paragraph">
                  <wp:posOffset>914400</wp:posOffset>
                </wp:positionV>
                <wp:extent cx="1856105" cy="567055"/>
                <wp:wrapTopAndBottom/>
                <wp:docPr id="11" name="Shape 11"/>
                <a:graphic xmlns:a="http://schemas.openxmlformats.org/drawingml/2006/main">
                  <a:graphicData uri="http://schemas.microsoft.com/office/word/2010/wordprocessingShape">
                    <wps:wsp>
                      <wps:cNvSpPr txBox="1"/>
                      <wps:spPr>
                        <a:xfrm>
                          <a:ext cx="1856105" cy="567055"/>
                        </a:xfrm>
                        <a:prstGeom prst="rect"/>
                        <a:noFill/>
                      </wps:spPr>
                      <wps:txbx>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7" type="#_x0000_t202" style="position:absolute;margin-left:307.pt;margin-top:72.pt;width:146.15000000000001pt;height:44.649999999999999pt;z-index:-125829371;mso-wrap-distance-left:0;mso-wrap-distance-top:72.pt;mso-wrap-distance-right:0;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příspěvková organizace</w:t>
                      </w:r>
                    </w:p>
                  </w:txbxContent>
                </v:textbox>
                <w10:wrap type="topAndBottom" anchorx="page"/>
              </v:shape>
            </w:pict>
          </mc:Fallback>
        </mc:AlternateContent>
      </w:r>
    </w:p>
    <w:p>
      <w:pPr>
        <w:pStyle w:val="Style6"/>
        <w:keepNext/>
        <w:keepLines/>
        <w:widowControl w:val="0"/>
        <w:shd w:val="clear" w:color="auto" w:fill="auto"/>
        <w:bidi w:val="0"/>
        <w:spacing w:before="0" w:after="66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Údaje, které jsou součástí ujednání a nebudou zveřejněny v Registru smluv:</w:t>
      </w:r>
      <w:bookmarkEnd w:id="30"/>
      <w:bookmarkEnd w:id="31"/>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1000" w:line="360" w:lineRule="auto"/>
        <w:ind w:left="720" w:right="0" w:hanging="720"/>
        <w:jc w:val="left"/>
      </w:pPr>
      <w:r>
        <w:rPr>
          <w:color w:val="000000"/>
          <w:spacing w:val="0"/>
          <w:w w:val="100"/>
          <w:position w:val="0"/>
          <w:shd w:val="clear" w:color="auto" w:fill="auto"/>
          <w:lang w:val="cs-CZ" w:eastAsia="cs-CZ" w:bidi="cs-CZ"/>
        </w:rPr>
        <w:t>Osobou pověřenou jednat jménem kupujícího ve věcech zpracování objednávky a k převzetí zboží: pro okres</w:t>
      </w:r>
      <w:r>
        <w:rPr>
          <w:b/>
          <w:bCs/>
          <w:color w:val="000000"/>
          <w:spacing w:val="0"/>
          <w:w w:val="100"/>
          <w:position w:val="0"/>
          <w:shd w:val="clear" w:color="auto" w:fill="auto"/>
          <w:lang w:val="cs-CZ" w:eastAsia="cs-CZ" w:bidi="cs-CZ"/>
        </w:rPr>
        <w:t>: Jihlava</w:t>
      </w:r>
    </w:p>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ContiTrade Services s.r.o.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41193598</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sectPr>
          <w:headerReference w:type="default" r:id="rId7"/>
          <w:footerReference w:type="default" r:id="rId8"/>
          <w:footnotePr>
            <w:pos w:val="pageBottom"/>
            <w:numFmt w:val="decimal"/>
            <w:numRestart w:val="continuous"/>
          </w:footnotePr>
          <w:pgSz w:w="11900" w:h="16840"/>
          <w:pgMar w:top="2290" w:left="1378" w:right="1383" w:bottom="2290" w:header="0" w:footer="1862" w:gutter="0"/>
          <w:cols w:space="720"/>
          <w:noEndnote/>
          <w:rtlGutter w:val="0"/>
          <w:docGrid w:linePitch="360"/>
        </w:sectPr>
      </w:pPr>
      <w:r>
        <w:rPr>
          <w:color w:val="000000"/>
          <w:spacing w:val="0"/>
          <w:w w:val="100"/>
          <w:position w:val="0"/>
          <w:shd w:val="clear" w:color="auto" w:fill="auto"/>
          <w:lang w:val="cs-CZ" w:eastAsia="cs-CZ" w:bidi="cs-CZ"/>
        </w:rPr>
        <w:t xml:space="preserve">Osobou pověřenou jednat jménem prodávajícího ve věcech přijetí objednávky a k předání zboží: </w:t>
      </w:r>
      <w:r>
        <w:rPr>
          <w:i/>
          <w:iCs/>
          <w:color w:val="000000"/>
          <w:spacing w:val="0"/>
          <w:w w:val="100"/>
          <w:position w:val="0"/>
          <w:shd w:val="clear" w:color="auto" w:fill="auto"/>
          <w:lang w:val="cs-CZ" w:eastAsia="cs-CZ" w:bidi="cs-CZ"/>
        </w:rPr>
        <w:t>(bude doplněno nejpozději před podpisem smlouvy)</w:t>
      </w:r>
    </w:p>
    <w:p>
      <w:pPr>
        <w:pStyle w:val="Style25"/>
        <w:keepNext w:val="0"/>
        <w:keepLines w:val="0"/>
        <w:widowControl w:val="0"/>
        <w:pBdr>
          <w:top w:val="single" w:sz="4" w:space="2" w:color="FCE5D7"/>
          <w:left w:val="single" w:sz="4" w:space="0" w:color="FCE5D7"/>
          <w:bottom w:val="single" w:sz="4" w:space="3" w:color="FCE5D7"/>
          <w:right w:val="single" w:sz="4" w:space="0" w:color="FCE5D7"/>
        </w:pBdr>
        <w:shd w:val="clear" w:color="auto" w:fill="FCE5D7"/>
        <w:bidi w:val="0"/>
        <w:spacing w:before="0" w:after="122" w:line="240" w:lineRule="auto"/>
        <w:ind w:left="2140" w:right="0" w:firstLine="0"/>
        <w:jc w:val="left"/>
      </w:pPr>
      <w:r>
        <w:rPr>
          <w:b/>
          <w:bCs/>
          <w:color w:val="000000"/>
          <w:spacing w:val="0"/>
          <w:w w:val="100"/>
          <w:position w:val="0"/>
          <w:shd w:val="clear" w:color="auto" w:fill="auto"/>
          <w:lang w:val="cs-CZ" w:eastAsia="cs-CZ" w:bidi="cs-CZ"/>
        </w:rPr>
        <w:t>Technická a množstevní specifikace pneumatik pro osobní automobily a dodávky (POA)</w:t>
      </w:r>
    </w:p>
    <w:tbl>
      <w:tblPr>
        <w:tblOverlap w:val="never"/>
        <w:jc w:val="center"/>
        <w:tblLayout w:type="fixed"/>
      </w:tblPr>
      <w:tblGrid>
        <w:gridCol w:w="365"/>
        <w:gridCol w:w="1032"/>
        <w:gridCol w:w="2362"/>
        <w:gridCol w:w="4632"/>
        <w:gridCol w:w="734"/>
        <w:gridCol w:w="730"/>
        <w:gridCol w:w="1166"/>
        <w:gridCol w:w="955"/>
        <w:gridCol w:w="2616"/>
      </w:tblGrid>
      <w:tr>
        <w:trPr>
          <w:trHeight w:val="379" w:hRule="exact"/>
        </w:trPr>
        <w:tc>
          <w:tcPr>
            <w:gridSpan w:val="5"/>
            <w:tcBorders/>
            <w:shd w:val="clear" w:color="auto" w:fill="FFFFFF"/>
            <w:vAlign w:val="center"/>
          </w:tcPr>
          <w:p>
            <w:pPr>
              <w:pStyle w:val="Style15"/>
              <w:keepNext w:val="0"/>
              <w:keepLines w:val="0"/>
              <w:widowControl w:val="0"/>
              <w:shd w:val="clear" w:color="auto" w:fill="auto"/>
              <w:bidi w:val="0"/>
              <w:spacing w:before="0" w:after="0" w:line="240" w:lineRule="auto"/>
              <w:ind w:left="3760" w:right="0" w:firstLine="0"/>
              <w:jc w:val="left"/>
              <w:rPr>
                <w:sz w:val="12"/>
                <w:szCs w:val="12"/>
              </w:rPr>
            </w:pPr>
            <w:r>
              <w:rPr>
                <w:b/>
                <w:bCs/>
                <w:color w:val="000000"/>
                <w:spacing w:val="0"/>
                <w:w w:val="100"/>
                <w:position w:val="0"/>
                <w:sz w:val="12"/>
                <w:szCs w:val="12"/>
                <w:shd w:val="clear" w:color="auto" w:fill="auto"/>
                <w:lang w:val="cs-CZ" w:eastAsia="cs-CZ" w:bidi="cs-CZ"/>
              </w:rPr>
              <w:t>Cestmistrovství v okrese Jihlava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CPV kód:</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34351100-3</w:t>
            </w:r>
          </w:p>
        </w:tc>
        <w:tc>
          <w:tcPr>
            <w:gridSpan w:val="2"/>
            <w:tcBorders>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980"/>
              <w:jc w:val="left"/>
              <w:rPr>
                <w:sz w:val="11"/>
                <w:szCs w:val="11"/>
              </w:rPr>
            </w:pPr>
            <w:r>
              <w:rPr>
                <w:b/>
                <w:bCs/>
                <w:color w:val="000000"/>
                <w:spacing w:val="0"/>
                <w:w w:val="100"/>
                <w:position w:val="0"/>
                <w:sz w:val="11"/>
                <w:szCs w:val="11"/>
                <w:shd w:val="clear" w:color="auto" w:fill="auto"/>
                <w:lang w:val="cs-CZ" w:eastAsia="cs-CZ" w:bidi="cs-CZ"/>
              </w:rPr>
              <w:t>Příloha V1_064</w:t>
            </w:r>
          </w:p>
        </w:tc>
      </w:tr>
      <w:tr>
        <w:trPr>
          <w:trHeight w:val="293" w:hRule="exact"/>
        </w:trPr>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71"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Místo plnění</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Vozidlo/stroj</w:t>
            </w:r>
          </w:p>
        </w:tc>
        <w:tc>
          <w:tcPr>
            <w:gridSpan w:val="3"/>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Požadavky na předmětné pneumatiky Jihlava</w:t>
            </w:r>
          </w:p>
        </w:tc>
        <w:tc>
          <w:tcPr>
            <w:gridSpan w:val="2"/>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Nabídková cena</w:t>
            </w:r>
          </w:p>
        </w:tc>
        <w:tc>
          <w:tcPr>
            <w:vMerge w:val="restart"/>
            <w:tcBorders>
              <w:top w:val="single" w:sz="4"/>
              <w:left w:val="single" w:sz="4"/>
              <w:right w:val="single" w:sz="4"/>
            </w:tcBorders>
            <w:shd w:val="clear" w:color="auto" w:fill="FCE5D7"/>
            <w:vAlign w:val="center"/>
          </w:tcPr>
          <w:p>
            <w:pPr>
              <w:pStyle w:val="Style15"/>
              <w:keepNext w:val="0"/>
              <w:keepLines w:val="0"/>
              <w:widowControl w:val="0"/>
              <w:shd w:val="clear" w:color="auto" w:fill="auto"/>
              <w:bidi w:val="0"/>
              <w:spacing w:before="0" w:after="0" w:line="271"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Výrobce a celý název nabízené pneumatiky včetně hloubky dezénu</w:t>
            </w:r>
          </w:p>
        </w:tc>
      </w:tr>
      <w:tr>
        <w:trPr>
          <w:trHeight w:val="835"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71"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Rozměr, zátěžový index, rychlostní index a bližší specifikace pneumatiky (energetický štítek, specifikace hloubky dezénové drážky, typ dezénu)</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Zimní / Letní</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Počet kusů</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160"/>
              <w:jc w:val="left"/>
              <w:rPr>
                <w:sz w:val="10"/>
                <w:szCs w:val="10"/>
              </w:rPr>
            </w:pPr>
            <w:r>
              <w:rPr>
                <w:b/>
                <w:bCs/>
                <w:color w:val="000000"/>
                <w:spacing w:val="0"/>
                <w:w w:val="100"/>
                <w:position w:val="0"/>
                <w:sz w:val="10"/>
                <w:szCs w:val="10"/>
                <w:shd w:val="clear" w:color="auto" w:fill="auto"/>
                <w:lang w:val="cs-CZ" w:eastAsia="cs-CZ" w:bidi="cs-CZ"/>
              </w:rPr>
              <w:t>za 1 kus bez DPH</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b/>
                <w:bCs/>
                <w:color w:val="000000"/>
                <w:spacing w:val="0"/>
                <w:w w:val="100"/>
                <w:position w:val="0"/>
                <w:sz w:val="10"/>
                <w:szCs w:val="10"/>
                <w:shd w:val="clear" w:color="auto" w:fill="auto"/>
                <w:lang w:val="cs-CZ" w:eastAsia="cs-CZ" w:bidi="cs-CZ"/>
              </w:rPr>
              <w:t>celkem bez DPH</w:t>
            </w:r>
          </w:p>
        </w:tc>
        <w:tc>
          <w:tcPr>
            <w:vMerge/>
            <w:tcBorders>
              <w:left w:val="single" w:sz="4"/>
              <w:right w:val="single" w:sz="4"/>
            </w:tcBorders>
            <w:shd w:val="clear" w:color="auto" w:fill="FCE5D7"/>
            <w:vAlign w:val="center"/>
          </w:tcPr>
          <w:p>
            <w:pPr/>
          </w:p>
        </w:tc>
      </w:tr>
      <w:tr>
        <w:trPr>
          <w:trHeight w:val="53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Kosovská 1122/16,</w:t>
            </w:r>
          </w:p>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586 01 Jihlava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color w:val="000000"/>
                <w:spacing w:val="0"/>
                <w:w w:val="100"/>
                <w:position w:val="0"/>
                <w:sz w:val="10"/>
                <w:szCs w:val="10"/>
                <w:shd w:val="clear" w:color="auto" w:fill="auto"/>
                <w:lang w:val="cs-CZ" w:eastAsia="cs-CZ" w:bidi="cs-CZ"/>
              </w:rPr>
              <w:t>Škoda Ocrávie III Typ 5 E, RZ 5J5 4210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205/55R16 91 H, TL energetický štítek: valivý odpor "A", přilnavost na mokru "A", hlučnost do 71 dB, hmotnost od 7,72 kg, výška dezénu od 6,4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1 626,39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0"/>
                <w:szCs w:val="10"/>
              </w:rPr>
            </w:pPr>
            <w:r>
              <w:rPr>
                <w:color w:val="000000"/>
                <w:spacing w:val="0"/>
                <w:w w:val="100"/>
                <w:position w:val="0"/>
                <w:sz w:val="10"/>
                <w:szCs w:val="10"/>
                <w:shd w:val="clear" w:color="auto" w:fill="auto"/>
                <w:lang w:val="cs-CZ" w:eastAsia="cs-CZ" w:bidi="cs-CZ"/>
              </w:rPr>
              <w:t>6 505,56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205/55R16*V ECOCONTACT 6 91V ,</w:t>
            </w:r>
          </w:p>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6,5mm</w:t>
            </w:r>
          </w:p>
        </w:tc>
      </w:tr>
      <w:tr>
        <w:trPr>
          <w:trHeight w:val="53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Kosovská 1122/16,</w:t>
            </w:r>
          </w:p>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586 01 Jihlava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color w:val="000000"/>
                <w:spacing w:val="0"/>
                <w:w w:val="100"/>
                <w:position w:val="0"/>
                <w:sz w:val="10"/>
                <w:szCs w:val="10"/>
                <w:shd w:val="clear" w:color="auto" w:fill="auto"/>
                <w:lang w:val="cs-CZ" w:eastAsia="cs-CZ" w:bidi="cs-CZ"/>
              </w:rPr>
              <w:t>Ford Fusion Typ JU 2, RZ 3J8 0714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195/60R15 88H, TL, energetický štítek: valivý odpor "B", přilnavost na mokru "A", hlučnost do 70 dB, hmotnost od 7,302 kg, výška dezénu od 7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1 719,52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0"/>
                <w:szCs w:val="10"/>
              </w:rPr>
            </w:pPr>
            <w:r>
              <w:rPr>
                <w:color w:val="000000"/>
                <w:spacing w:val="0"/>
                <w:w w:val="100"/>
                <w:position w:val="0"/>
                <w:sz w:val="10"/>
                <w:szCs w:val="10"/>
                <w:shd w:val="clear" w:color="auto" w:fill="auto"/>
                <w:lang w:val="cs-CZ" w:eastAsia="cs-CZ" w:bidi="cs-CZ"/>
              </w:rPr>
              <w:t>6 878,08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Continetnal 195/60R15 88H UltraContact , 7,1 mm</w:t>
            </w:r>
          </w:p>
        </w:tc>
      </w:tr>
      <w:tr>
        <w:trPr>
          <w:trHeight w:val="53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Kosovská 1122/16,</w:t>
            </w:r>
          </w:p>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586 01 Jihlava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71" w:lineRule="auto"/>
              <w:ind w:left="0" w:right="0" w:firstLine="0"/>
              <w:jc w:val="center"/>
              <w:rPr>
                <w:sz w:val="10"/>
                <w:szCs w:val="10"/>
              </w:rPr>
            </w:pPr>
            <w:r>
              <w:rPr>
                <w:color w:val="000000"/>
                <w:spacing w:val="0"/>
                <w:w w:val="100"/>
                <w:position w:val="0"/>
                <w:sz w:val="10"/>
                <w:szCs w:val="10"/>
                <w:shd w:val="clear" w:color="auto" w:fill="auto"/>
                <w:lang w:val="cs-CZ" w:eastAsia="cs-CZ" w:bidi="cs-CZ"/>
              </w:rPr>
              <w:t>Škoda Fábiee II ,Typ 5J, RZ 3J1 8772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195/55R15 85 H ,TL, energetický štítek valivý odpor "B" přilnavost na mokru "A", hlučnost do 69 dB, hmotnost od 6,96 mm, výška dezénu od 6,9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2 102,25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0"/>
                <w:szCs w:val="10"/>
              </w:rPr>
            </w:pPr>
            <w:r>
              <w:rPr>
                <w:color w:val="000000"/>
                <w:spacing w:val="0"/>
                <w:w w:val="100"/>
                <w:position w:val="0"/>
                <w:sz w:val="10"/>
                <w:szCs w:val="10"/>
                <w:shd w:val="clear" w:color="auto" w:fill="auto"/>
                <w:lang w:val="cs-CZ" w:eastAsia="cs-CZ" w:bidi="cs-CZ"/>
              </w:rPr>
              <w:t>8 409,00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195/55R15*H ULTRACONTACT 85H , 7mm</w:t>
            </w:r>
          </w:p>
        </w:tc>
      </w:tr>
      <w:tr>
        <w:trPr>
          <w:trHeight w:val="53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Kosovská 1122/16,</w:t>
            </w:r>
          </w:p>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586 01 Jihlava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color w:val="000000"/>
                <w:spacing w:val="0"/>
                <w:w w:val="100"/>
                <w:position w:val="0"/>
                <w:sz w:val="10"/>
                <w:szCs w:val="10"/>
                <w:shd w:val="clear" w:color="auto" w:fill="auto"/>
                <w:lang w:val="cs-CZ" w:eastAsia="cs-CZ" w:bidi="cs-CZ"/>
              </w:rPr>
              <w:t>Škoda Fábie II ,Typ 5J, RZ 3J4 0984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195/55R15 85 H, TL energetický štítek: valivý odpor "B", přilnavost na mokru "A", hlučnost do 69 dB, hmotnost od 6,96 kg, výška dezénu od 6,9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2 102,25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0"/>
                <w:szCs w:val="10"/>
              </w:rPr>
            </w:pPr>
            <w:r>
              <w:rPr>
                <w:color w:val="000000"/>
                <w:spacing w:val="0"/>
                <w:w w:val="100"/>
                <w:position w:val="0"/>
                <w:sz w:val="10"/>
                <w:szCs w:val="10"/>
                <w:shd w:val="clear" w:color="auto" w:fill="auto"/>
                <w:lang w:val="cs-CZ" w:eastAsia="cs-CZ" w:bidi="cs-CZ"/>
              </w:rPr>
              <w:t>8 409,00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195/55R15*H ULTRACONTACT 85H , 7mm</w:t>
            </w:r>
          </w:p>
        </w:tc>
      </w:tr>
      <w:tr>
        <w:trPr>
          <w:trHeight w:val="53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Kosovská 1122/16,</w:t>
            </w:r>
          </w:p>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586 01 Jihlava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color w:val="000000"/>
                <w:spacing w:val="0"/>
                <w:w w:val="100"/>
                <w:position w:val="0"/>
                <w:sz w:val="10"/>
                <w:szCs w:val="10"/>
                <w:shd w:val="clear" w:color="auto" w:fill="auto"/>
                <w:lang w:val="cs-CZ" w:eastAsia="cs-CZ" w:bidi="cs-CZ"/>
              </w:rPr>
              <w:t>Škoda Fábie I ,Typ 6Y, RZ 2J7 5137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185/60R14 82 T, TL energetický štítek: valivý odpor "B", přilnavost "A", hlučnost do 70 dB, hmotnost od 6,42 kg, výška dezénu od 6,9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1 436,58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0"/>
                <w:szCs w:val="10"/>
              </w:rPr>
            </w:pPr>
            <w:r>
              <w:rPr>
                <w:color w:val="000000"/>
                <w:spacing w:val="0"/>
                <w:w w:val="100"/>
                <w:position w:val="0"/>
                <w:sz w:val="10"/>
                <w:szCs w:val="10"/>
                <w:shd w:val="clear" w:color="auto" w:fill="auto"/>
                <w:lang w:val="cs-CZ" w:eastAsia="cs-CZ" w:bidi="cs-CZ"/>
              </w:rPr>
              <w:t>5 746,32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185/60R14*H ULTRACONTACT 82H , 7mm</w:t>
            </w:r>
          </w:p>
        </w:tc>
      </w:tr>
      <w:tr>
        <w:trPr>
          <w:trHeight w:val="53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Kosovská 1122/16,</w:t>
            </w:r>
          </w:p>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586 01 Jihlava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color w:val="000000"/>
                <w:spacing w:val="0"/>
                <w:w w:val="100"/>
                <w:position w:val="0"/>
                <w:sz w:val="10"/>
                <w:szCs w:val="10"/>
                <w:shd w:val="clear" w:color="auto" w:fill="auto"/>
                <w:lang w:val="cs-CZ" w:eastAsia="cs-CZ" w:bidi="cs-CZ"/>
              </w:rPr>
              <w:t>valníkový vícenápravový přívěs Paragán, RZ 1J9 3227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185R14C 92 J TL nosná pneumatiky pro nepoháněné osy, valivý odpor "B", přilnavost na vlhku "A", hlučnost do 71 dB, hmotnost od 9,65kg, výška dezénu od 9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1 741,41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0"/>
                <w:szCs w:val="10"/>
              </w:rPr>
            </w:pPr>
            <w:r>
              <w:rPr>
                <w:color w:val="000000"/>
                <w:spacing w:val="0"/>
                <w:w w:val="100"/>
                <w:position w:val="0"/>
                <w:sz w:val="10"/>
                <w:szCs w:val="10"/>
                <w:shd w:val="clear" w:color="auto" w:fill="auto"/>
                <w:lang w:val="cs-CZ" w:eastAsia="cs-CZ" w:bidi="cs-CZ"/>
              </w:rPr>
              <w:t>6 965,64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185R14C*Q VANCONTACT ULTRA</w:t>
            </w:r>
          </w:p>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102/100Q , 9,1mm</w:t>
            </w:r>
          </w:p>
        </w:tc>
      </w:tr>
      <w:tr>
        <w:trPr>
          <w:trHeight w:val="547"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7</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Kosovská 1122/16,</w:t>
            </w:r>
          </w:p>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586 01 Jihlava</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71" w:lineRule="auto"/>
              <w:ind w:left="0" w:right="0" w:firstLine="0"/>
              <w:jc w:val="center"/>
              <w:rPr>
                <w:sz w:val="10"/>
                <w:szCs w:val="10"/>
              </w:rPr>
            </w:pPr>
            <w:r>
              <w:rPr>
                <w:color w:val="000000"/>
                <w:spacing w:val="0"/>
                <w:w w:val="100"/>
                <w:position w:val="0"/>
                <w:sz w:val="10"/>
                <w:szCs w:val="10"/>
                <w:shd w:val="clear" w:color="auto" w:fill="auto"/>
                <w:lang w:val="cs-CZ" w:eastAsia="cs-CZ" w:bidi="cs-CZ"/>
              </w:rPr>
              <w:t>Škoda Fábie I ,Typ 6Y, RZ 1J7 4708</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185/60R14 82 H, TL, energetický štítek: valivý odpor "B", přilnavost na mokru "A", hlučnost do 70 db, hmotnost od 6,42 kg, výška dezénu od 6,9 mm.</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bottom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1 436,58 Kč</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0"/>
                <w:szCs w:val="10"/>
              </w:rPr>
            </w:pPr>
            <w:r>
              <w:rPr>
                <w:color w:val="000000"/>
                <w:spacing w:val="0"/>
                <w:w w:val="100"/>
                <w:position w:val="0"/>
                <w:sz w:val="10"/>
                <w:szCs w:val="10"/>
                <w:shd w:val="clear" w:color="auto" w:fill="auto"/>
                <w:lang w:val="cs-CZ" w:eastAsia="cs-CZ" w:bidi="cs-CZ"/>
              </w:rPr>
              <w:t>5 746,32 Kč</w:t>
            </w:r>
          </w:p>
        </w:tc>
        <w:tc>
          <w:tcPr>
            <w:tcBorders>
              <w:top w:val="single" w:sz="4"/>
              <w:left w:val="single" w:sz="4"/>
              <w:bottom w:val="single" w:sz="4"/>
              <w:right w:val="single" w:sz="4"/>
            </w:tcBorders>
            <w:shd w:val="clear" w:color="auto" w:fill="FFFF00"/>
            <w:vAlign w:val="center"/>
          </w:tcPr>
          <w:p>
            <w:pPr>
              <w:pStyle w:val="Style15"/>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185/60R14*H ULTRACONTACT 82H , 7mm</w:t>
            </w:r>
          </w:p>
        </w:tc>
      </w:tr>
    </w:tbl>
    <w:p>
      <w:pPr>
        <w:widowControl w:val="0"/>
        <w:spacing w:after="99" w:line="1" w:lineRule="exact"/>
      </w:pPr>
    </w:p>
    <w:tbl>
      <w:tblPr>
        <w:tblOverlap w:val="never"/>
        <w:jc w:val="left"/>
        <w:tblLayout w:type="fixed"/>
      </w:tblPr>
      <w:tblGrid>
        <w:gridCol w:w="3758"/>
        <w:gridCol w:w="5366"/>
        <w:gridCol w:w="730"/>
        <w:gridCol w:w="1166"/>
        <w:gridCol w:w="965"/>
      </w:tblGrid>
      <w:tr>
        <w:trPr>
          <w:trHeight w:val="600" w:hRule="exact"/>
        </w:trPr>
        <w:tc>
          <w:tcPr>
            <w:gridSpan w:val="2"/>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28</w:t>
            </w:r>
          </w:p>
        </w:tc>
        <w:tc>
          <w:tcPr>
            <w:tcBorders>
              <w:top w:val="single" w:sz="4"/>
              <w:left w:val="single" w:sz="4"/>
            </w:tcBorders>
            <w:shd w:val="clear" w:color="auto" w:fill="DDEBF6"/>
            <w:vAlign w:val="bottom"/>
          </w:tcPr>
          <w:p>
            <w:pPr>
              <w:pStyle w:val="Style15"/>
              <w:keepNext w:val="0"/>
              <w:keepLines w:val="0"/>
              <w:widowControl w:val="0"/>
              <w:shd w:val="clear" w:color="auto" w:fill="auto"/>
              <w:bidi w:val="0"/>
              <w:spacing w:before="0" w:after="0" w:line="276"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 xml:space="preserve">Nabídková cena za celkové množství bez DPH </w:t>
            </w:r>
            <w:r>
              <w:rPr>
                <w:color w:val="000000"/>
                <w:spacing w:val="0"/>
                <w:w w:val="100"/>
                <w:position w:val="0"/>
                <w:sz w:val="10"/>
                <w:szCs w:val="10"/>
                <w:shd w:val="clear" w:color="auto" w:fill="auto"/>
                <w:lang w:val="cs-CZ" w:eastAsia="cs-CZ" w:bidi="cs-CZ"/>
              </w:rPr>
              <w:t>(hodnotící kritérium)</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b/>
                <w:bCs/>
                <w:color w:val="000000"/>
                <w:spacing w:val="0"/>
                <w:w w:val="100"/>
                <w:position w:val="0"/>
                <w:sz w:val="10"/>
                <w:szCs w:val="10"/>
                <w:shd w:val="clear" w:color="auto" w:fill="auto"/>
                <w:lang w:val="cs-CZ" w:eastAsia="cs-CZ" w:bidi="cs-CZ"/>
              </w:rPr>
              <w:t>48 659,92 Kč</w:t>
            </w:r>
          </w:p>
        </w:tc>
      </w:tr>
      <w:tr>
        <w:trPr>
          <w:trHeight w:val="178" w:hRule="exact"/>
        </w:trPr>
        <w:tc>
          <w:tcPr>
            <w:gridSpan w:val="2"/>
            <w:tcBorders/>
            <w:shd w:val="clear" w:color="auto" w:fill="FFFFFF"/>
            <w:vAlign w:val="top"/>
          </w:tcPr>
          <w:p>
            <w:pPr>
              <w:widowControl w:val="0"/>
              <w:rPr>
                <w:sz w:val="10"/>
                <w:szCs w:val="10"/>
              </w:rPr>
            </w:pPr>
          </w:p>
        </w:tc>
        <w:tc>
          <w:tcPr>
            <w:gridSpan w:val="3"/>
            <w:tcBorders>
              <w:top w:val="single" w:sz="4"/>
              <w:right w:val="single" w:sz="4"/>
            </w:tcBorders>
            <w:shd w:val="clear" w:color="auto" w:fill="FFFFFF"/>
            <w:vAlign w:val="top"/>
          </w:tcPr>
          <w:p>
            <w:pPr>
              <w:widowControl w:val="0"/>
              <w:rPr>
                <w:sz w:val="10"/>
                <w:szCs w:val="10"/>
              </w:rPr>
            </w:pPr>
          </w:p>
        </w:tc>
      </w:tr>
      <w:tr>
        <w:trPr>
          <w:trHeight w:val="76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Společné technické podmínky pro všechny pneumatiky</w:t>
            </w:r>
          </w:p>
        </w:tc>
        <w:tc>
          <w:tcPr>
            <w:gridSpan w:val="4"/>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Zátěžový a rychlostní index je uváděn jako minimální hodnota.</w:t>
            </w:r>
          </w:p>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Enegetický štítek je uváděn v pořadí - spotřeba paliva úspora energie, přilnavost za mokra při brždění, vnější hluk. Hodnoty jsou maximální.</w:t>
            </w:r>
          </w:p>
        </w:tc>
      </w:tr>
    </w:tbl>
    <w:p>
      <w:pPr>
        <w:widowControl w:val="0"/>
        <w:spacing w:after="419" w:line="1" w:lineRule="exact"/>
      </w:pPr>
    </w:p>
    <w:p>
      <w:pPr>
        <w:pStyle w:val="Style1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Použije se v případě, že se jedná o zimní pneumatiky:</w:t>
      </w:r>
    </w:p>
    <w:tbl>
      <w:tblPr>
        <w:tblOverlap w:val="never"/>
        <w:jc w:val="left"/>
        <w:tblLayout w:type="fixed"/>
      </w:tblPr>
      <w:tblGrid>
        <w:gridCol w:w="3758"/>
        <w:gridCol w:w="6096"/>
        <w:gridCol w:w="1166"/>
        <w:gridCol w:w="965"/>
      </w:tblGrid>
      <w:tr>
        <w:trPr>
          <w:trHeight w:val="624"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Společné technické podmínky pro všechny pneumatiky</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6" w:lineRule="auto"/>
              <w:ind w:left="0" w:right="0" w:firstLine="0"/>
              <w:jc w:val="left"/>
              <w:rPr>
                <w:sz w:val="10"/>
                <w:szCs w:val="10"/>
              </w:rPr>
            </w:pPr>
            <w:r>
              <w:rPr>
                <w:color w:val="000000"/>
                <w:spacing w:val="0"/>
                <w:w w:val="100"/>
                <w:position w:val="0"/>
                <w:sz w:val="10"/>
                <w:szCs w:val="10"/>
                <w:shd w:val="clear" w:color="auto" w:fill="auto"/>
                <w:lang w:val="cs-CZ" w:eastAsia="cs-CZ" w:bidi="cs-CZ"/>
              </w:rPr>
              <w:t>Všechny pneumatiky musí mít zimní dezén a na jejich bočnici je vyznačeno označení Alpský symbol,možný součastně se symbolem jízdy na ledu, nebo MS. Pneumatiky jsou určeny pro provoz v zimním období dle § 40a odst. 1 zákona č. 361/2000 Sb., zákon o silničním provozu, v platném znění.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tcBorders>
              <w:left w:val="single" w:sz="4"/>
              <w:bottom w:val="single" w:sz="4"/>
            </w:tcBorders>
            <w:shd w:val="clear" w:color="auto" w:fill="FFFFFF"/>
            <w:vAlign w:val="center"/>
          </w:tcPr>
          <w:p>
            <w:pPr/>
          </w:p>
        </w:tc>
        <w:tc>
          <w:tcPr>
            <w:gridSpan w:val="3"/>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tabs>
                <w:tab w:pos="7522" w:val="left"/>
              </w:tabs>
              <w:bidi w:val="0"/>
              <w:spacing w:before="0" w:after="0" w:line="264" w:lineRule="auto"/>
              <w:ind w:left="0" w:right="0" w:firstLine="0"/>
              <w:jc w:val="left"/>
              <w:rPr>
                <w:sz w:val="11"/>
                <w:szCs w:val="11"/>
              </w:rPr>
            </w:pPr>
            <w:r>
              <w:rPr>
                <w:color w:val="000000"/>
                <w:spacing w:val="0"/>
                <w:w w:val="100"/>
                <w:position w:val="0"/>
                <w:sz w:val="11"/>
                <w:szCs w:val="11"/>
                <w:shd w:val="clear" w:color="auto" w:fill="auto"/>
                <w:lang w:val="cs-CZ" w:eastAsia="cs-CZ" w:bidi="cs-CZ"/>
              </w:rPr>
              <w:t>Pneumatiky musí být určeny pro náročné sněhové podmínky .Pneumatika musí projít homologačním řízením a na její bočnici bude označení,,E"v kroužkuE1,E8,E42,E20,E17,E4,E13,E2 dále ke každému typu pneumatiky bude přiložen „INFORMAČNÍ LIST VÝROBKU,nebo TYPOVÝ LIST v</w:t>
              <w:tab/>
              <w:t>/~6v\</w:t>
            </w:r>
          </w:p>
          <w:p>
            <w:pPr>
              <w:pStyle w:val="Style15"/>
              <w:keepNext w:val="0"/>
              <w:keepLines w:val="0"/>
              <w:widowControl w:val="0"/>
              <w:shd w:val="clear" w:color="auto" w:fill="auto"/>
              <w:bidi w:val="0"/>
              <w:spacing w:before="0" w:after="0" w:line="264" w:lineRule="auto"/>
              <w:ind w:left="0" w:right="0" w:firstLine="0"/>
              <w:jc w:val="both"/>
              <w:rPr>
                <w:sz w:val="11"/>
                <w:szCs w:val="11"/>
              </w:rPr>
            </w:pPr>
            <w:r>
              <w:rPr>
                <w:color w:val="000000"/>
                <w:spacing w:val="0"/>
                <w:w w:val="100"/>
                <w:position w:val="0"/>
                <w:sz w:val="11"/>
                <w:szCs w:val="11"/>
                <w:shd w:val="clear" w:color="auto" w:fill="auto"/>
                <w:lang w:val="cs-CZ" w:eastAsia="cs-CZ" w:bidi="cs-CZ"/>
              </w:rPr>
              <w:t>Českém jazyce.</w:t>
            </w:r>
          </w:p>
        </w:tc>
      </w:tr>
    </w:tbl>
    <w:sectPr>
      <w:headerReference w:type="default" r:id="rId9"/>
      <w:footerReference w:type="default" r:id="rId10"/>
      <w:footnotePr>
        <w:pos w:val="pageBottom"/>
        <w:numFmt w:val="decimal"/>
        <w:numRestart w:val="continuous"/>
      </w:footnotePr>
      <w:pgSz w:w="16840" w:h="11900" w:orient="landscape"/>
      <w:pgMar w:top="1165" w:left="1016" w:right="1232" w:bottom="1165" w:header="737" w:footer="73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3456940</wp:posOffset>
              </wp:positionH>
              <wp:positionV relativeFrom="page">
                <wp:posOffset>9709150</wp:posOffset>
              </wp:positionV>
              <wp:extent cx="621665" cy="91440"/>
              <wp:wrapNone/>
              <wp:docPr id="6" name="Shape 6"/>
              <a:graphic xmlns:a="http://schemas.openxmlformats.org/drawingml/2006/main">
                <a:graphicData uri="http://schemas.microsoft.com/office/word/2010/wordprocessingShape">
                  <wps:wsp>
                    <wps:cNvSpPr txBox="1"/>
                    <wps:spPr>
                      <a:xfrm>
                        <a:ext cx="621665" cy="914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2" type="#_x0000_t202" style="position:absolute;margin-left:272.19999999999999pt;margin-top:764.5pt;width:48.950000000000003pt;height:7.2000000000000002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866140</wp:posOffset>
              </wp:positionH>
              <wp:positionV relativeFrom="page">
                <wp:posOffset>9668510</wp:posOffset>
              </wp:positionV>
              <wp:extent cx="5800090" cy="0"/>
              <wp:wrapNone/>
              <wp:docPr id="8" name="Shape 8"/>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8.200000000000003pt;margin-top:761.29999999999995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887095</wp:posOffset>
              </wp:positionH>
              <wp:positionV relativeFrom="page">
                <wp:posOffset>443865</wp:posOffset>
              </wp:positionV>
              <wp:extent cx="5708650" cy="115570"/>
              <wp:wrapNone/>
              <wp:docPr id="3" name="Shape 3"/>
              <a:graphic xmlns:a="http://schemas.openxmlformats.org/drawingml/2006/main">
                <a:graphicData uri="http://schemas.microsoft.com/office/word/2010/wordprocessingShape">
                  <wps:wsp>
                    <wps:cNvSpPr txBox="1"/>
                    <wps:spPr>
                      <a:xfrm>
                        <a:ext cx="5708650" cy="115570"/>
                      </a:xfrm>
                      <a:prstGeom prst="rect"/>
                      <a:noFill/>
                    </wps:spPr>
                    <wps:txbx>
                      <w:txbxContent>
                        <w:p>
                          <w:pPr>
                            <w:pStyle w:val="Style8"/>
                            <w:keepNext w:val="0"/>
                            <w:keepLines w:val="0"/>
                            <w:widowControl w:val="0"/>
                            <w:shd w:val="clear" w:color="auto" w:fill="auto"/>
                            <w:tabs>
                              <w:tab w:pos="8990"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DNS063 až DNS067 - POA</w:t>
                            <w:tab/>
                            <w:t>Číslo smlouvy kupujícího: N-DO-1-2022-064</w:t>
                          </w:r>
                        </w:p>
                      </w:txbxContent>
                    </wps:txbx>
                    <wps:bodyPr lIns="0" tIns="0" rIns="0" bIns="0">
                      <a:spAutoFit/>
                    </wps:bodyPr>
                  </wps:wsp>
                </a:graphicData>
              </a:graphic>
            </wp:anchor>
          </w:drawing>
        </mc:Choice>
        <mc:Fallback>
          <w:pict>
            <v:shape id="_x0000_s1029" type="#_x0000_t202" style="position:absolute;margin-left:69.849999999999994pt;margin-top:34.950000000000003pt;width:449.5pt;height:9.0999999999999996pt;z-index:-188744063;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8990"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DNS063 až DNS067 - POA</w:t>
                      <w:tab/>
                      <w:t>Číslo smlouvy kupujícího: N-DO-1-2022-064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807720</wp:posOffset>
              </wp:positionH>
              <wp:positionV relativeFrom="page">
                <wp:posOffset>565785</wp:posOffset>
              </wp:positionV>
              <wp:extent cx="6739255" cy="0"/>
              <wp:wrapNone/>
              <wp:docPr id="5" name="Shape 5"/>
              <a:graphic xmlns:a="http://schemas.openxmlformats.org/drawingml/2006/main">
                <a:graphicData uri="http://schemas.microsoft.com/office/word/2010/wordprocessingShape">
                  <wps:wsp>
                    <wps:cNvCnPr/>
                    <wps:spPr>
                      <a:xfrm>
                        <a:ext cx="6739255" cy="0"/>
                      </a:xfrm>
                      <a:prstGeom prst="straightConnector1"/>
                      <a:ln w="12700">
                        <a:solidFill/>
                      </a:ln>
                    </wps:spPr>
                    <wps:bodyPr/>
                  </wps:wsp>
                </a:graphicData>
              </a:graphic>
            </wp:anchor>
          </w:drawing>
        </mc:Choice>
        <mc:Fallback>
          <w:pict>
            <v:shape o:spt="32" o:oned="true" path="m,l21600,21600e" style="position:absolute;margin-left:63.600000000000001pt;margin-top:44.549999999999997pt;width:530.64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5782310</wp:posOffset>
              </wp:positionH>
              <wp:positionV relativeFrom="page">
                <wp:posOffset>920750</wp:posOffset>
              </wp:positionV>
              <wp:extent cx="877570" cy="94615"/>
              <wp:wrapNone/>
              <wp:docPr id="13" name="Shape 13"/>
              <a:graphic xmlns:a="http://schemas.openxmlformats.org/drawingml/2006/main">
                <a:graphicData uri="http://schemas.microsoft.com/office/word/2010/wordprocessingShape">
                  <wps:wsp>
                    <wps:cNvSpPr txBox="1"/>
                    <wps:spPr>
                      <a:xfrm>
                        <a:ext cx="877570" cy="946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Příloha A1 smlouvy</w:t>
                          </w:r>
                        </w:p>
                      </w:txbxContent>
                    </wps:txbx>
                    <wps:bodyPr wrap="none" lIns="0" tIns="0" rIns="0" bIns="0">
                      <a:spAutoFit/>
                    </wps:bodyPr>
                  </wps:wsp>
                </a:graphicData>
              </a:graphic>
            </wp:anchor>
          </w:drawing>
        </mc:Choice>
        <mc:Fallback>
          <w:pict>
            <v:shape id="_x0000_s1039" type="#_x0000_t202" style="position:absolute;margin-left:455.30000000000001pt;margin-top:72.5pt;width:69.099999999999994pt;height:7.4500000000000002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Příloha A1 smlouvy</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2"/>
      <w:numFmt w:val="decimal"/>
      <w:lvlText w:val="1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Základní text (3)_"/>
    <w:basedOn w:val="DefaultParagraphFont"/>
    <w:link w:val="Style4"/>
    <w:rPr>
      <w:rFonts w:ascii="Arial" w:eastAsia="Arial" w:hAnsi="Arial" w:cs="Arial"/>
      <w:b w:val="0"/>
      <w:bCs w:val="0"/>
      <w:i w:val="0"/>
      <w:iCs w:val="0"/>
      <w:smallCaps w:val="0"/>
      <w:strike w:val="0"/>
      <w:sz w:val="16"/>
      <w:szCs w:val="16"/>
      <w:u w:val="none"/>
    </w:rPr>
  </w:style>
  <w:style w:type="character" w:customStyle="1" w:styleId="CharStyle7">
    <w:name w:val="Nadpis #1_"/>
    <w:basedOn w:val="DefaultParagraphFont"/>
    <w:link w:val="Style6"/>
    <w:rPr>
      <w:rFonts w:ascii="Arial" w:eastAsia="Arial" w:hAnsi="Arial" w:cs="Arial"/>
      <w:b/>
      <w:bCs/>
      <w:i w:val="0"/>
      <w:iCs w:val="0"/>
      <w:smallCaps w:val="0"/>
      <w:strike w:val="0"/>
      <w:sz w:val="22"/>
      <w:szCs w:val="22"/>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6">
    <w:name w:val="Jiné_"/>
    <w:basedOn w:val="DefaultParagraphFont"/>
    <w:link w:val="Style15"/>
    <w:rPr>
      <w:rFonts w:ascii="Arial" w:eastAsia="Arial" w:hAnsi="Arial" w:cs="Arial"/>
      <w:b w:val="0"/>
      <w:bCs w:val="0"/>
      <w:i w:val="0"/>
      <w:iCs w:val="0"/>
      <w:smallCaps w:val="0"/>
      <w:strike w:val="0"/>
      <w:sz w:val="20"/>
      <w:szCs w:val="20"/>
      <w:u w:val="none"/>
    </w:rPr>
  </w:style>
  <w:style w:type="character" w:customStyle="1" w:styleId="CharStyle21">
    <w:name w:val="Nadpis #2_"/>
    <w:basedOn w:val="DefaultParagraphFont"/>
    <w:link w:val="Style20"/>
    <w:rPr>
      <w:rFonts w:ascii="Arial" w:eastAsia="Arial" w:hAnsi="Arial" w:cs="Arial"/>
      <w:b/>
      <w:bCs/>
      <w:i w:val="0"/>
      <w:iCs w:val="0"/>
      <w:smallCaps w:val="0"/>
      <w:strike w:val="0"/>
      <w:sz w:val="20"/>
      <w:szCs w:val="20"/>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8"/>
      <w:szCs w:val="18"/>
      <w:u w:val="none"/>
    </w:rPr>
  </w:style>
  <w:style w:type="paragraph" w:customStyle="1" w:styleId="Style2">
    <w:name w:val="Základní text"/>
    <w:basedOn w:val="Normal"/>
    <w:link w:val="CharStyle3"/>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4">
    <w:name w:val="Základní text (3)"/>
    <w:basedOn w:val="Normal"/>
    <w:link w:val="CharStyle5"/>
    <w:pPr>
      <w:widowControl w:val="0"/>
      <w:shd w:val="clear" w:color="auto" w:fill="FFFFFF"/>
      <w:spacing w:after="140" w:line="336" w:lineRule="auto"/>
    </w:pPr>
    <w:rPr>
      <w:rFonts w:ascii="Arial" w:eastAsia="Arial" w:hAnsi="Arial" w:cs="Arial"/>
      <w:b w:val="0"/>
      <w:bCs w:val="0"/>
      <w:i w:val="0"/>
      <w:iCs w:val="0"/>
      <w:smallCaps w:val="0"/>
      <w:strike w:val="0"/>
      <w:sz w:val="16"/>
      <w:szCs w:val="16"/>
      <w:u w:val="none"/>
    </w:rPr>
  </w:style>
  <w:style w:type="paragraph" w:customStyle="1" w:styleId="Style6">
    <w:name w:val="Nadpis #1"/>
    <w:basedOn w:val="Normal"/>
    <w:link w:val="CharStyle7"/>
    <w:pPr>
      <w:widowControl w:val="0"/>
      <w:shd w:val="clear" w:color="auto" w:fill="FFFFFF"/>
      <w:spacing w:after="590"/>
      <w:jc w:val="center"/>
      <w:outlineLvl w:val="0"/>
    </w:pPr>
    <w:rPr>
      <w:rFonts w:ascii="Arial" w:eastAsia="Arial" w:hAnsi="Arial" w:cs="Arial"/>
      <w:b/>
      <w:bCs/>
      <w:i w:val="0"/>
      <w:iCs w:val="0"/>
      <w:smallCaps w:val="0"/>
      <w:strike w:val="0"/>
      <w:sz w:val="22"/>
      <w:szCs w:val="22"/>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spacing w:line="276" w:lineRule="auto"/>
    </w:pPr>
    <w:rPr>
      <w:rFonts w:ascii="Arial" w:eastAsia="Arial" w:hAnsi="Arial" w:cs="Arial"/>
      <w:b w:val="0"/>
      <w:bCs w:val="0"/>
      <w:i w:val="0"/>
      <w:iCs w:val="0"/>
      <w:smallCaps w:val="0"/>
      <w:strike w:val="0"/>
      <w:sz w:val="20"/>
      <w:szCs w:val="20"/>
      <w:u w:val="none"/>
    </w:rPr>
  </w:style>
  <w:style w:type="paragraph" w:customStyle="1" w:styleId="Style15">
    <w:name w:val="Jiné"/>
    <w:basedOn w:val="Normal"/>
    <w:link w:val="CharStyle16"/>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20">
    <w:name w:val="Nadpis #2"/>
    <w:basedOn w:val="Normal"/>
    <w:link w:val="CharStyle21"/>
    <w:pPr>
      <w:widowControl w:val="0"/>
      <w:shd w:val="clear" w:color="auto" w:fill="FFFFFF"/>
      <w:spacing w:after="100"/>
      <w:jc w:val="center"/>
      <w:outlineLvl w:val="1"/>
    </w:pPr>
    <w:rPr>
      <w:rFonts w:ascii="Arial" w:eastAsia="Arial" w:hAnsi="Arial" w:cs="Arial"/>
      <w:b/>
      <w:bCs/>
      <w:i w:val="0"/>
      <w:iCs w:val="0"/>
      <w:smallCaps w:val="0"/>
      <w:strike w:val="0"/>
      <w:sz w:val="20"/>
      <w:szCs w:val="20"/>
      <w:u w:val="none"/>
    </w:rPr>
  </w:style>
  <w:style w:type="paragraph" w:customStyle="1" w:styleId="Style25">
    <w:name w:val="Základní text (2)"/>
    <w:basedOn w:val="Normal"/>
    <w:link w:val="CharStyle26"/>
    <w:pPr>
      <w:widowControl w:val="0"/>
      <w:shd w:val="clear" w:color="auto" w:fill="FFFFFF"/>
      <w:spacing w:after="1040" w:line="276" w:lineRule="auto"/>
    </w:pPr>
    <w:rPr>
      <w:rFonts w:ascii="Arial" w:eastAsia="Arial" w:hAnsi="Arial" w:cs="Arial"/>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