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95" w:rsidRPr="00636795" w:rsidRDefault="00F118CC" w:rsidP="00636795">
      <w:pPr>
        <w:spacing w:after="0" w:line="240" w:lineRule="auto"/>
        <w:jc w:val="center"/>
        <w:rPr>
          <w:rFonts w:ascii="Times New Roman" w:eastAsia="Calibri" w:hAnsi="Times New Roman" w:cs="Times New Roman"/>
          <w:b/>
          <w:sz w:val="40"/>
          <w:szCs w:val="24"/>
          <w:lang w:eastAsia="cs-CZ"/>
        </w:rPr>
      </w:pPr>
      <w:r>
        <w:rPr>
          <w:rFonts w:ascii="Times New Roman" w:eastAsia="Calibri" w:hAnsi="Times New Roman" w:cs="Times New Roman"/>
          <w:b/>
          <w:sz w:val="40"/>
          <w:szCs w:val="24"/>
          <w:lang w:eastAsia="cs-CZ"/>
        </w:rPr>
        <w:t>VEŘEJNOPRÁVNÍ SMLOUVA č. 16</w:t>
      </w:r>
      <w:r w:rsidR="00636795" w:rsidRPr="00636795">
        <w:rPr>
          <w:rFonts w:ascii="Times New Roman" w:eastAsia="Calibri" w:hAnsi="Times New Roman" w:cs="Times New Roman"/>
          <w:b/>
          <w:sz w:val="40"/>
          <w:szCs w:val="24"/>
          <w:lang w:eastAsia="cs-CZ"/>
        </w:rPr>
        <w:t>/2023/OKS</w:t>
      </w:r>
    </w:p>
    <w:p w:rsidR="00636795" w:rsidRPr="00636795" w:rsidRDefault="00636795" w:rsidP="00636795">
      <w:pPr>
        <w:spacing w:after="0" w:line="240" w:lineRule="auto"/>
        <w:jc w:val="center"/>
        <w:rPr>
          <w:rFonts w:ascii="Times New Roman" w:eastAsia="Calibri" w:hAnsi="Times New Roman" w:cs="Times New Roman"/>
          <w:sz w:val="32"/>
          <w:szCs w:val="32"/>
          <w:u w:val="single"/>
          <w:lang w:eastAsia="cs-CZ"/>
        </w:rPr>
      </w:pPr>
      <w:r w:rsidRPr="00636795">
        <w:rPr>
          <w:rFonts w:ascii="Times New Roman" w:eastAsia="Calibri" w:hAnsi="Times New Roman" w:cs="Times New Roman"/>
          <w:sz w:val="32"/>
          <w:szCs w:val="24"/>
          <w:lang w:eastAsia="cs-CZ"/>
        </w:rPr>
        <w:t xml:space="preserve">o poskytnutí dotace </w:t>
      </w:r>
      <w:r w:rsidRPr="00636795">
        <w:rPr>
          <w:rFonts w:ascii="Times New Roman" w:eastAsia="Calibri" w:hAnsi="Times New Roman" w:cs="Times New Roman"/>
          <w:sz w:val="32"/>
          <w:szCs w:val="32"/>
          <w:lang w:eastAsia="cs-CZ"/>
        </w:rPr>
        <w:t>z rozpočtu MČ P19 na rok 2023</w:t>
      </w:r>
    </w:p>
    <w:p w:rsidR="00636795" w:rsidRPr="00636795" w:rsidRDefault="00636795" w:rsidP="00636795">
      <w:pPr>
        <w:spacing w:after="0" w:line="240" w:lineRule="auto"/>
        <w:jc w:val="center"/>
        <w:rPr>
          <w:rFonts w:ascii="Times New Roman" w:eastAsia="Calibri" w:hAnsi="Times New Roman" w:cs="Times New Roman"/>
          <w:sz w:val="32"/>
          <w:szCs w:val="24"/>
          <w:lang w:eastAsia="cs-CZ"/>
        </w:rPr>
      </w:pPr>
      <w:r w:rsidRPr="00636795">
        <w:rPr>
          <w:rFonts w:ascii="Times New Roman" w:eastAsia="Calibri" w:hAnsi="Times New Roman" w:cs="Times New Roman"/>
          <w:sz w:val="32"/>
          <w:szCs w:val="24"/>
          <w:lang w:eastAsia="cs-CZ"/>
        </w:rPr>
        <w:t>v souladu s § 10a zákona č. 250/2000 Sb., o rozpočtových pravidlech územních rozpočtů, ve znění pozdějších předpisů</w:t>
      </w:r>
    </w:p>
    <w:p w:rsidR="00636795" w:rsidRPr="00636795" w:rsidRDefault="00636795" w:rsidP="00636795">
      <w:pPr>
        <w:spacing w:after="0" w:line="240" w:lineRule="auto"/>
        <w:jc w:val="both"/>
        <w:rPr>
          <w:rFonts w:ascii="Times New Roman" w:eastAsia="Calibri" w:hAnsi="Times New Roman" w:cs="Times New Roman"/>
          <w:sz w:val="20"/>
          <w:szCs w:val="24"/>
          <w:lang w:eastAsia="cs-CZ"/>
        </w:rPr>
      </w:pPr>
    </w:p>
    <w:p w:rsidR="00636795" w:rsidRPr="00636795" w:rsidRDefault="00636795" w:rsidP="00636795">
      <w:pPr>
        <w:numPr>
          <w:ilvl w:val="0"/>
          <w:numId w:val="5"/>
        </w:numPr>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Smluvní strany</w:t>
      </w:r>
    </w:p>
    <w:p w:rsidR="00636795" w:rsidRPr="00636795" w:rsidRDefault="00636795" w:rsidP="00636795">
      <w:pPr>
        <w:autoSpaceDE w:val="0"/>
        <w:autoSpaceDN w:val="0"/>
        <w:adjustRightInd w:val="0"/>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a) </w:t>
      </w:r>
      <w:r w:rsidRPr="00636795">
        <w:rPr>
          <w:rFonts w:ascii="Times New Roman" w:eastAsia="Calibri" w:hAnsi="Times New Roman" w:cs="Times New Roman"/>
          <w:b/>
          <w:sz w:val="24"/>
          <w:szCs w:val="24"/>
          <w:lang w:eastAsia="cs-CZ"/>
        </w:rPr>
        <w:t xml:space="preserve">Městská část Praha 19, se sídlem Semilská 43/1, 197 00, Praha 9 – Kbely, zastoupena Ivanou Šestákovou, místostarostkou MČ Praha 19, IČ 00231304, DIČ CZ00231304, číslo účtu: </w:t>
      </w:r>
      <w:proofErr w:type="spellStart"/>
      <w:r w:rsidR="00E41754" w:rsidRPr="00E41754">
        <w:rPr>
          <w:rFonts w:ascii="Times New Roman" w:eastAsia="Calibri" w:hAnsi="Times New Roman" w:cs="Times New Roman"/>
          <w:b/>
          <w:sz w:val="24"/>
          <w:szCs w:val="24"/>
          <w:highlight w:val="black"/>
          <w:lang w:eastAsia="cs-CZ"/>
        </w:rPr>
        <w:t>xxxxxxx</w:t>
      </w:r>
      <w:proofErr w:type="spellEnd"/>
      <w:r w:rsidRPr="00636795">
        <w:rPr>
          <w:rFonts w:ascii="Times New Roman" w:eastAsia="Calibri" w:hAnsi="Times New Roman" w:cs="Times New Roman"/>
          <w:b/>
          <w:sz w:val="24"/>
          <w:szCs w:val="24"/>
          <w:lang w:eastAsia="cs-CZ"/>
        </w:rPr>
        <w:t xml:space="preserve"> </w:t>
      </w:r>
      <w:r w:rsidRPr="00636795">
        <w:rPr>
          <w:rFonts w:ascii="Times New Roman" w:eastAsia="Calibri" w:hAnsi="Times New Roman" w:cs="Times New Roman"/>
          <w:sz w:val="24"/>
          <w:szCs w:val="24"/>
          <w:lang w:eastAsia="cs-CZ"/>
        </w:rPr>
        <w:t>(dále jen „</w:t>
      </w:r>
      <w:r w:rsidRPr="00636795">
        <w:rPr>
          <w:rFonts w:ascii="Times New Roman" w:eastAsia="Calibri" w:hAnsi="Times New Roman" w:cs="Times New Roman"/>
          <w:b/>
          <w:sz w:val="24"/>
          <w:szCs w:val="24"/>
          <w:lang w:eastAsia="cs-CZ"/>
        </w:rPr>
        <w:t>poskytovatel</w:t>
      </w:r>
      <w:r w:rsidRPr="00636795">
        <w:rPr>
          <w:rFonts w:ascii="Times New Roman" w:eastAsia="Calibri" w:hAnsi="Times New Roman" w:cs="Times New Roman"/>
          <w:sz w:val="24"/>
          <w:szCs w:val="24"/>
          <w:lang w:eastAsia="cs-CZ"/>
        </w:rPr>
        <w:t>“ nebo také „</w:t>
      </w:r>
      <w:r w:rsidRPr="00636795">
        <w:rPr>
          <w:rFonts w:ascii="Times New Roman" w:eastAsia="Calibri" w:hAnsi="Times New Roman" w:cs="Times New Roman"/>
          <w:b/>
          <w:sz w:val="24"/>
          <w:szCs w:val="24"/>
          <w:lang w:eastAsia="cs-CZ"/>
        </w:rPr>
        <w:t>MČ Praha 19</w:t>
      </w:r>
      <w:r w:rsidRPr="00636795">
        <w:rPr>
          <w:rFonts w:ascii="Times New Roman" w:eastAsia="Calibri" w:hAnsi="Times New Roman" w:cs="Times New Roman"/>
          <w:sz w:val="24"/>
          <w:szCs w:val="24"/>
          <w:lang w:eastAsia="cs-CZ"/>
        </w:rPr>
        <w:t>“)</w:t>
      </w:r>
    </w:p>
    <w:p w:rsidR="00636795" w:rsidRPr="00636795" w:rsidRDefault="00636795" w:rsidP="00636795">
      <w:pPr>
        <w:tabs>
          <w:tab w:val="left" w:pos="360"/>
          <w:tab w:val="left" w:leader="underscore" w:pos="6660"/>
          <w:tab w:val="left" w:leader="underscore" w:pos="10620"/>
        </w:tabs>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autoSpaceDE w:val="0"/>
        <w:autoSpaceDN w:val="0"/>
        <w:adjustRightInd w:val="0"/>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b) </w:t>
      </w:r>
      <w:r w:rsidRPr="00636795">
        <w:rPr>
          <w:rFonts w:ascii="Times New Roman" w:eastAsia="Calibri" w:hAnsi="Times New Roman" w:cs="Times New Roman"/>
          <w:b/>
          <w:sz w:val="24"/>
          <w:szCs w:val="24"/>
          <w:lang w:eastAsia="cs-CZ"/>
        </w:rPr>
        <w:t xml:space="preserve">Cestička, spolek, se sídlem Pod Nouzovem 972/21, 197 00, Praha 9 – Kbely, zastoupen: Janou Kulhánkovou, předsedkyní rady spolku, IČ 22909028, číslo účtu: </w:t>
      </w:r>
      <w:proofErr w:type="spellStart"/>
      <w:r w:rsidR="00E41754" w:rsidRPr="00E41754">
        <w:rPr>
          <w:rFonts w:ascii="Times New Roman" w:eastAsia="Calibri" w:hAnsi="Times New Roman" w:cs="Times New Roman"/>
          <w:b/>
          <w:sz w:val="24"/>
          <w:szCs w:val="24"/>
          <w:highlight w:val="black"/>
          <w:lang w:eastAsia="cs-CZ"/>
        </w:rPr>
        <w:t>xxxxxxxxx</w:t>
      </w:r>
      <w:proofErr w:type="spellEnd"/>
      <w:r w:rsidRPr="00636795">
        <w:rPr>
          <w:rFonts w:ascii="Times New Roman" w:eastAsia="Calibri" w:hAnsi="Times New Roman" w:cs="Times New Roman"/>
          <w:b/>
          <w:sz w:val="24"/>
          <w:szCs w:val="24"/>
          <w:lang w:eastAsia="cs-CZ"/>
        </w:rPr>
        <w:t xml:space="preserve">, </w:t>
      </w:r>
      <w:proofErr w:type="spellStart"/>
      <w:r w:rsidRPr="00636795">
        <w:rPr>
          <w:rFonts w:ascii="Times New Roman" w:eastAsia="Calibri" w:hAnsi="Times New Roman" w:cs="Times New Roman"/>
          <w:b/>
          <w:sz w:val="24"/>
          <w:szCs w:val="24"/>
          <w:lang w:eastAsia="cs-CZ"/>
        </w:rPr>
        <w:t>Fio</w:t>
      </w:r>
      <w:proofErr w:type="spellEnd"/>
      <w:r w:rsidRPr="00636795">
        <w:rPr>
          <w:rFonts w:ascii="Times New Roman" w:eastAsia="Calibri" w:hAnsi="Times New Roman" w:cs="Times New Roman"/>
          <w:b/>
          <w:sz w:val="24"/>
          <w:szCs w:val="24"/>
          <w:lang w:eastAsia="cs-CZ"/>
        </w:rPr>
        <w:t xml:space="preserve"> banka, a.s. (dále jen „příjemce“ nebo také „Cestička“) jako právnická osoba odpovídající podmínkám § 20, odst. 8 zákona č. 586/1992 Sb. o dani z příjmu.</w:t>
      </w:r>
    </w:p>
    <w:p w:rsidR="00636795" w:rsidRPr="00636795" w:rsidRDefault="00636795" w:rsidP="00636795">
      <w:pPr>
        <w:spacing w:after="0" w:line="240" w:lineRule="auto"/>
        <w:jc w:val="center"/>
        <w:rPr>
          <w:rFonts w:ascii="Times New Roman" w:eastAsia="Calibri" w:hAnsi="Times New Roman" w:cs="Times New Roman"/>
          <w:b/>
          <w:sz w:val="24"/>
          <w:szCs w:val="24"/>
          <w:lang w:eastAsia="cs-CZ"/>
        </w:rPr>
      </w:pPr>
    </w:p>
    <w:p w:rsidR="00636795" w:rsidRPr="00636795" w:rsidRDefault="00636795" w:rsidP="00636795">
      <w:pPr>
        <w:spacing w:after="0" w:line="240" w:lineRule="auto"/>
        <w:jc w:val="center"/>
        <w:rPr>
          <w:rFonts w:ascii="Times New Roman" w:eastAsia="Calibri" w:hAnsi="Times New Roman" w:cs="Times New Roman"/>
          <w:sz w:val="24"/>
          <w:szCs w:val="24"/>
          <w:lang w:eastAsia="cs-CZ"/>
        </w:rPr>
      </w:pPr>
      <w:r w:rsidRPr="00636795">
        <w:rPr>
          <w:rFonts w:ascii="Times New Roman" w:eastAsia="Calibri" w:hAnsi="Times New Roman" w:cs="Times New Roman"/>
          <w:b/>
          <w:sz w:val="24"/>
          <w:szCs w:val="24"/>
          <w:lang w:eastAsia="cs-CZ"/>
        </w:rPr>
        <w:t>Doložka o splnění podmínek podle § 43 zákona o hl. m. Praze</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Na základě žádosti příjemce o poskytnutí dotace z rozpočtu MČ Praha 19 podané v souladu s § 10a odst. 3 zákona č. 250/2000 Sb., o rozpočtových pravidlech územních rozpočtů (dále jen „žádost“) rozhodlo Zastupitelstvo MČ Praha 19 na svém 3. zasedání dne </w:t>
      </w:r>
      <w:proofErr w:type="gramStart"/>
      <w:r w:rsidRPr="00636795">
        <w:rPr>
          <w:rFonts w:ascii="Times New Roman" w:eastAsia="Calibri" w:hAnsi="Times New Roman" w:cs="Times New Roman"/>
          <w:sz w:val="24"/>
          <w:szCs w:val="24"/>
          <w:lang w:eastAsia="cs-CZ"/>
        </w:rPr>
        <w:t>22.03.2023</w:t>
      </w:r>
      <w:proofErr w:type="gramEnd"/>
      <w:r w:rsidRPr="00636795">
        <w:rPr>
          <w:rFonts w:ascii="Times New Roman" w:eastAsia="Calibri" w:hAnsi="Times New Roman" w:cs="Times New Roman"/>
          <w:sz w:val="24"/>
          <w:szCs w:val="24"/>
          <w:lang w:eastAsia="cs-CZ"/>
        </w:rPr>
        <w:t xml:space="preserve"> usnesením č. Z3-3-23 o poskytnutí dotace na úhradu nákladů vynaložených na projekt pořádaný příjemcem: </w:t>
      </w:r>
      <w:r w:rsidRPr="00636795">
        <w:rPr>
          <w:rFonts w:ascii="Times New Roman" w:eastAsia="Calibri" w:hAnsi="Times New Roman" w:cs="Times New Roman"/>
          <w:b/>
          <w:sz w:val="24"/>
          <w:szCs w:val="24"/>
          <w:lang w:eastAsia="cs-CZ"/>
        </w:rPr>
        <w:t xml:space="preserve">„Podpora zázemí všech aktivit Cestičky, rozvoj pracovního týmu a komunitní programy pro rodiče a děti“, </w:t>
      </w:r>
      <w:r w:rsidR="00E30340" w:rsidRPr="00E30340">
        <w:rPr>
          <w:rFonts w:ascii="Times New Roman" w:eastAsia="Calibri" w:hAnsi="Times New Roman" w:cs="Times New Roman"/>
          <w:sz w:val="24"/>
          <w:szCs w:val="24"/>
          <w:lang w:eastAsia="cs-CZ"/>
        </w:rPr>
        <w:t>pod</w:t>
      </w:r>
      <w:r w:rsidR="00E30340">
        <w:rPr>
          <w:rFonts w:ascii="Times New Roman" w:eastAsia="Calibri" w:hAnsi="Times New Roman" w:cs="Times New Roman"/>
          <w:b/>
          <w:sz w:val="24"/>
          <w:szCs w:val="24"/>
          <w:lang w:eastAsia="cs-CZ"/>
        </w:rPr>
        <w:t xml:space="preserve"> </w:t>
      </w:r>
      <w:r w:rsidRPr="00636795">
        <w:rPr>
          <w:rFonts w:ascii="Times New Roman" w:eastAsia="Calibri" w:hAnsi="Times New Roman" w:cs="Times New Roman"/>
          <w:sz w:val="24"/>
          <w:szCs w:val="24"/>
          <w:lang w:eastAsia="cs-CZ"/>
        </w:rPr>
        <w:t xml:space="preserve">číslem jednacím P19 </w:t>
      </w:r>
      <w:r>
        <w:rPr>
          <w:rFonts w:ascii="Times New Roman" w:eastAsia="Calibri" w:hAnsi="Times New Roman" w:cs="Times New Roman"/>
          <w:sz w:val="24"/>
          <w:szCs w:val="24"/>
          <w:lang w:eastAsia="cs-CZ"/>
        </w:rPr>
        <w:t>6936/2022</w:t>
      </w:r>
      <w:r w:rsidRPr="00636795">
        <w:rPr>
          <w:rFonts w:ascii="Times New Roman" w:eastAsia="Calibri" w:hAnsi="Times New Roman" w:cs="Times New Roman"/>
          <w:sz w:val="24"/>
          <w:szCs w:val="24"/>
          <w:lang w:eastAsia="cs-CZ"/>
        </w:rPr>
        <w:t xml:space="preserve">, a to ve výši a za podmínek, jak jsou stanoveny dále v této smlouvě. </w:t>
      </w:r>
    </w:p>
    <w:p w:rsidR="00636795" w:rsidRPr="00636795" w:rsidRDefault="00636795" w:rsidP="00636795">
      <w:pPr>
        <w:tabs>
          <w:tab w:val="left" w:pos="1440"/>
        </w:tabs>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5"/>
        </w:numPr>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Předmět smlouvy a účel dotace</w:t>
      </w:r>
    </w:p>
    <w:p w:rsidR="00636795" w:rsidRPr="00636795" w:rsidRDefault="00636795" w:rsidP="00636795">
      <w:pPr>
        <w:numPr>
          <w:ilvl w:val="0"/>
          <w:numId w:val="4"/>
        </w:numPr>
        <w:spacing w:after="0" w:line="240" w:lineRule="auto"/>
        <w:ind w:left="360"/>
        <w:jc w:val="both"/>
        <w:rPr>
          <w:rFonts w:ascii="Times New Roman" w:eastAsia="Calibri" w:hAnsi="Times New Roman" w:cs="Times New Roman"/>
          <w:b/>
          <w:sz w:val="24"/>
          <w:szCs w:val="24"/>
          <w:lang w:eastAsia="cs-CZ"/>
        </w:rPr>
      </w:pPr>
      <w:r w:rsidRPr="00636795">
        <w:rPr>
          <w:rFonts w:ascii="Times New Roman" w:eastAsia="Calibri" w:hAnsi="Times New Roman" w:cs="Times New Roman"/>
          <w:sz w:val="24"/>
          <w:szCs w:val="24"/>
          <w:lang w:eastAsia="cs-CZ"/>
        </w:rPr>
        <w:t>Předmětem této smlouvy je poskytnutí dotace, tj. účelově vázaných finančních prostředků (dále blíže specifikovaných) určených na neinvestiční náklady spojené s realizací projektu příjemce:</w:t>
      </w:r>
      <w:r w:rsidRPr="00636795">
        <w:rPr>
          <w:rFonts w:ascii="Times New Roman" w:eastAsia="Calibri" w:hAnsi="Times New Roman" w:cs="Times New Roman"/>
          <w:b/>
          <w:sz w:val="24"/>
          <w:szCs w:val="24"/>
          <w:lang w:eastAsia="cs-CZ"/>
        </w:rPr>
        <w:t xml:space="preserve"> „Podpora zázemí všech aktivit Cestičky, rozvoj pracovního týmu a komunitní programy pro rodiče a děti“, </w:t>
      </w:r>
      <w:r w:rsidRPr="00636795">
        <w:rPr>
          <w:rFonts w:ascii="Times New Roman" w:eastAsia="Calibri" w:hAnsi="Times New Roman" w:cs="Times New Roman"/>
          <w:sz w:val="24"/>
          <w:szCs w:val="24"/>
          <w:lang w:eastAsia="cs-CZ"/>
        </w:rPr>
        <w:t>když v souladu s ujednáním v této smlouvě poskytovatel poskytne příjemci dotaci ve smluvené výši a příjemce tuto dotaci přijímá a naloží s ní v souladu s touto smlouvou a dotčenými právními předpisy</w:t>
      </w:r>
      <w:r w:rsidRPr="00636795">
        <w:rPr>
          <w:rFonts w:ascii="Times New Roman" w:eastAsia="Calibri" w:hAnsi="Times New Roman" w:cs="Times New Roman"/>
          <w:b/>
          <w:sz w:val="24"/>
          <w:szCs w:val="24"/>
          <w:lang w:eastAsia="cs-CZ"/>
        </w:rPr>
        <w:t>.</w:t>
      </w:r>
    </w:p>
    <w:p w:rsidR="00636795" w:rsidRPr="00636795" w:rsidRDefault="00636795" w:rsidP="00636795">
      <w:pPr>
        <w:spacing w:after="0" w:line="240" w:lineRule="auto"/>
        <w:ind w:left="360"/>
        <w:jc w:val="both"/>
        <w:rPr>
          <w:rFonts w:ascii="Times New Roman" w:eastAsia="Calibri" w:hAnsi="Times New Roman" w:cs="Times New Roman"/>
          <w:b/>
          <w:sz w:val="24"/>
          <w:szCs w:val="24"/>
          <w:lang w:eastAsia="cs-CZ"/>
        </w:rPr>
      </w:pPr>
    </w:p>
    <w:p w:rsidR="00636795" w:rsidRDefault="00636795" w:rsidP="00636795">
      <w:pPr>
        <w:pStyle w:val="Odstavecseseznamem2"/>
        <w:numPr>
          <w:ilvl w:val="0"/>
          <w:numId w:val="4"/>
        </w:numPr>
        <w:ind w:left="360"/>
        <w:jc w:val="both"/>
      </w:pPr>
      <w:r w:rsidRPr="0020081C">
        <w:t>Účelem dotace</w:t>
      </w:r>
      <w:r w:rsidRPr="00703B43">
        <w:t xml:space="preserve"> je</w:t>
      </w:r>
      <w:r w:rsidRPr="00E756F3">
        <w:t xml:space="preserve"> </w:t>
      </w:r>
      <w:r>
        <w:t xml:space="preserve">zajištění zejména předškolní výchovy dětí alternativními metodami výchovy, </w:t>
      </w:r>
      <w:r w:rsidRPr="00703B43">
        <w:t xml:space="preserve">podpora </w:t>
      </w:r>
      <w:r>
        <w:t>rozvíjení harmonického tělesného i duševního rozvoje dětí a podpora rozvoje vztahů rodičů a dětí. Údržba a vylepšování prostor pro děti, zkvalitňování lektorského týmu a podpora jeho vzdělávání a odbornosti.</w:t>
      </w:r>
    </w:p>
    <w:p w:rsidR="00636795" w:rsidRDefault="00636795" w:rsidP="00636795">
      <w:pPr>
        <w:pStyle w:val="Odstavecseseznamem2"/>
        <w:ind w:left="0"/>
        <w:jc w:val="both"/>
      </w:pPr>
    </w:p>
    <w:p w:rsidR="00636795" w:rsidRPr="00636795" w:rsidRDefault="00636795" w:rsidP="00636795">
      <w:pPr>
        <w:numPr>
          <w:ilvl w:val="0"/>
          <w:numId w:val="4"/>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Účelu dotace musí být dosaženo ve lhůtě: </w:t>
      </w:r>
      <w:proofErr w:type="gramStart"/>
      <w:r w:rsidRPr="00636795">
        <w:rPr>
          <w:rFonts w:ascii="Times New Roman" w:eastAsia="Calibri" w:hAnsi="Times New Roman" w:cs="Times New Roman"/>
          <w:b/>
          <w:sz w:val="24"/>
          <w:szCs w:val="24"/>
          <w:lang w:eastAsia="cs-CZ"/>
        </w:rPr>
        <w:t>15.12.2023</w:t>
      </w:r>
      <w:proofErr w:type="gramEnd"/>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5"/>
        </w:numPr>
        <w:spacing w:after="0" w:line="240" w:lineRule="auto"/>
        <w:jc w:val="both"/>
        <w:rPr>
          <w:rFonts w:ascii="Times New Roman" w:eastAsia="Calibri" w:hAnsi="Times New Roman" w:cs="Times New Roman"/>
          <w:b/>
          <w:sz w:val="24"/>
          <w:szCs w:val="24"/>
          <w:lang w:eastAsia="cs-CZ"/>
        </w:rPr>
      </w:pPr>
      <w:r w:rsidRPr="00636795">
        <w:rPr>
          <w:rFonts w:ascii="Times New Roman" w:eastAsia="Calibri" w:hAnsi="Times New Roman" w:cs="Times New Roman"/>
          <w:b/>
          <w:sz w:val="24"/>
          <w:szCs w:val="24"/>
          <w:u w:val="single"/>
          <w:lang w:eastAsia="cs-CZ"/>
        </w:rPr>
        <w:t>Výše a výplata dotace</w:t>
      </w:r>
    </w:p>
    <w:p w:rsidR="00636795" w:rsidRPr="00636795" w:rsidRDefault="00636795" w:rsidP="00636795">
      <w:pPr>
        <w:numPr>
          <w:ilvl w:val="0"/>
          <w:numId w:val="6"/>
        </w:numPr>
        <w:spacing w:after="0" w:line="240" w:lineRule="auto"/>
        <w:ind w:left="360"/>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Dotace se poskytuje ve výši </w:t>
      </w:r>
      <w:r>
        <w:rPr>
          <w:rFonts w:ascii="Times New Roman" w:eastAsia="Calibri" w:hAnsi="Times New Roman" w:cs="Times New Roman"/>
          <w:sz w:val="24"/>
          <w:szCs w:val="24"/>
          <w:lang w:eastAsia="cs-CZ"/>
        </w:rPr>
        <w:t>100 000</w:t>
      </w:r>
      <w:r w:rsidRPr="00636795">
        <w:rPr>
          <w:rFonts w:ascii="Times New Roman" w:eastAsia="Calibri" w:hAnsi="Times New Roman" w:cs="Times New Roman"/>
          <w:sz w:val="24"/>
          <w:szCs w:val="24"/>
          <w:lang w:eastAsia="cs-CZ"/>
        </w:rPr>
        <w:t>,- Kč (slovy</w:t>
      </w:r>
      <w:r>
        <w:rPr>
          <w:rFonts w:ascii="Times New Roman" w:eastAsia="Calibri" w:hAnsi="Times New Roman" w:cs="Times New Roman"/>
          <w:sz w:val="24"/>
          <w:szCs w:val="24"/>
          <w:lang w:eastAsia="cs-CZ"/>
        </w:rPr>
        <w:t xml:space="preserve"> stotisíc</w:t>
      </w:r>
      <w:r w:rsidRPr="00636795">
        <w:rPr>
          <w:rFonts w:ascii="Times New Roman" w:eastAsia="Calibri" w:hAnsi="Times New Roman" w:cs="Times New Roman"/>
          <w:sz w:val="24"/>
          <w:szCs w:val="24"/>
          <w:lang w:eastAsia="cs-CZ"/>
        </w:rPr>
        <w:t xml:space="preserve"> korun českých). </w:t>
      </w:r>
    </w:p>
    <w:p w:rsidR="00636795" w:rsidRPr="00636795" w:rsidRDefault="00636795" w:rsidP="00636795">
      <w:pPr>
        <w:spacing w:after="0" w:line="240" w:lineRule="auto"/>
        <w:ind w:left="360"/>
        <w:rPr>
          <w:rFonts w:ascii="Times New Roman" w:eastAsia="Calibri" w:hAnsi="Times New Roman" w:cs="Times New Roman"/>
          <w:sz w:val="24"/>
          <w:szCs w:val="24"/>
          <w:lang w:eastAsia="cs-CZ"/>
        </w:rPr>
      </w:pPr>
    </w:p>
    <w:p w:rsidR="00636795" w:rsidRPr="00636795" w:rsidRDefault="00636795" w:rsidP="00636795">
      <w:pPr>
        <w:numPr>
          <w:ilvl w:val="0"/>
          <w:numId w:val="6"/>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Celkový objem poskytnuté dotace je kryt finančními prostředky z rozpočtu MČ Praha 19.</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6"/>
        </w:numPr>
        <w:tabs>
          <w:tab w:val="left" w:pos="197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Dotaci je možné použít na náklady (výdaje) uznatelné podle této smlouvy a vzniklé a uhrazené v období </w:t>
      </w:r>
      <w:r w:rsidRPr="00636795">
        <w:rPr>
          <w:rFonts w:ascii="Times New Roman" w:eastAsia="Calibri" w:hAnsi="Times New Roman" w:cs="Times New Roman"/>
          <w:b/>
          <w:sz w:val="24"/>
          <w:szCs w:val="24"/>
          <w:lang w:eastAsia="cs-CZ"/>
        </w:rPr>
        <w:t xml:space="preserve">od </w:t>
      </w:r>
      <w:proofErr w:type="gramStart"/>
      <w:r w:rsidRPr="00636795">
        <w:rPr>
          <w:rFonts w:ascii="Times New Roman" w:eastAsia="Calibri" w:hAnsi="Times New Roman" w:cs="Times New Roman"/>
          <w:b/>
          <w:sz w:val="24"/>
          <w:szCs w:val="24"/>
          <w:lang w:eastAsia="cs-CZ"/>
        </w:rPr>
        <w:t>1.1.2023</w:t>
      </w:r>
      <w:proofErr w:type="gramEnd"/>
      <w:r w:rsidRPr="00636795">
        <w:rPr>
          <w:rFonts w:ascii="Times New Roman" w:eastAsia="Calibri" w:hAnsi="Times New Roman" w:cs="Times New Roman"/>
          <w:b/>
          <w:sz w:val="24"/>
          <w:szCs w:val="24"/>
          <w:lang w:eastAsia="cs-CZ"/>
        </w:rPr>
        <w:t xml:space="preserve"> do 15.12.2023</w:t>
      </w:r>
      <w:r w:rsidRPr="00636795">
        <w:rPr>
          <w:rFonts w:ascii="Times New Roman" w:eastAsia="Calibri" w:hAnsi="Times New Roman" w:cs="Times New Roman"/>
          <w:sz w:val="24"/>
          <w:szCs w:val="24"/>
          <w:lang w:eastAsia="cs-CZ"/>
        </w:rPr>
        <w:t xml:space="preserve">. </w:t>
      </w:r>
    </w:p>
    <w:p w:rsidR="00636795" w:rsidRPr="00636795" w:rsidRDefault="00636795" w:rsidP="00636795">
      <w:pPr>
        <w:tabs>
          <w:tab w:val="left" w:pos="1970"/>
        </w:tabs>
        <w:spacing w:after="0" w:line="240" w:lineRule="auto"/>
        <w:ind w:left="360"/>
        <w:jc w:val="both"/>
        <w:rPr>
          <w:rFonts w:ascii="Times New Roman" w:eastAsia="Calibri" w:hAnsi="Times New Roman" w:cs="Times New Roman"/>
          <w:sz w:val="24"/>
          <w:szCs w:val="24"/>
          <w:lang w:eastAsia="cs-CZ"/>
        </w:rPr>
      </w:pPr>
    </w:p>
    <w:p w:rsidR="00636795" w:rsidRPr="00F118CC" w:rsidRDefault="00636795" w:rsidP="00F118CC">
      <w:pPr>
        <w:numPr>
          <w:ilvl w:val="0"/>
          <w:numId w:val="6"/>
        </w:numPr>
        <w:tabs>
          <w:tab w:val="left" w:pos="197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Přidělené finanční prostředky se poskytnou převodem z účtu MČ Praha 19 na bankovní účet příjemce nejpozději do 30 dnů od podpisu smlouvy, pod VS: IČ příjemce, KS 558. </w:t>
      </w:r>
    </w:p>
    <w:p w:rsidR="00636795" w:rsidRPr="00636795" w:rsidRDefault="00636795" w:rsidP="00636795">
      <w:pPr>
        <w:tabs>
          <w:tab w:val="left" w:pos="1970"/>
        </w:tabs>
        <w:spacing w:after="0" w:line="240" w:lineRule="auto"/>
        <w:ind w:left="720"/>
        <w:jc w:val="both"/>
        <w:rPr>
          <w:rFonts w:ascii="Times New Roman" w:eastAsia="Calibri" w:hAnsi="Times New Roman" w:cs="Times New Roman"/>
          <w:sz w:val="24"/>
          <w:szCs w:val="24"/>
          <w:lang w:eastAsia="cs-CZ"/>
        </w:rPr>
      </w:pPr>
    </w:p>
    <w:p w:rsidR="00636795" w:rsidRPr="00636795" w:rsidRDefault="00636795" w:rsidP="00636795">
      <w:pPr>
        <w:numPr>
          <w:ilvl w:val="0"/>
          <w:numId w:val="5"/>
        </w:numPr>
        <w:spacing w:after="0" w:line="240" w:lineRule="auto"/>
        <w:jc w:val="both"/>
        <w:rPr>
          <w:rFonts w:ascii="Times New Roman" w:eastAsia="Calibri" w:hAnsi="Times New Roman" w:cs="Times New Roman"/>
          <w:b/>
          <w:sz w:val="24"/>
          <w:szCs w:val="24"/>
          <w:u w:val="single"/>
          <w:lang w:eastAsia="cs-CZ"/>
        </w:rPr>
      </w:pPr>
      <w:r w:rsidRPr="00636795">
        <w:rPr>
          <w:rFonts w:ascii="Times New Roman" w:eastAsia="Calibri" w:hAnsi="Times New Roman" w:cs="Times New Roman"/>
          <w:b/>
          <w:sz w:val="24"/>
          <w:szCs w:val="24"/>
          <w:u w:val="single"/>
          <w:lang w:eastAsia="cs-CZ"/>
        </w:rPr>
        <w:t>Podmínky použití dotace</w:t>
      </w:r>
    </w:p>
    <w:p w:rsidR="00636795" w:rsidRPr="00636795" w:rsidRDefault="00636795" w:rsidP="00636795">
      <w:pPr>
        <w:numPr>
          <w:ilvl w:val="0"/>
          <w:numId w:val="7"/>
        </w:numPr>
        <w:tabs>
          <w:tab w:val="left" w:pos="360"/>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Příjemce dotace je povinen splnit účel dotace a dotaci použít pouze na úhradu nákladů uvedených v bodě 5 tohoto článku. Příjemce je povinen dodržovat Zásady poskytování dotací a návratné finanční výpomoci z rozpočtu Městské části Praha 19 v platném znění, jež jsou volně přístupné na webových stránkách </w:t>
      </w:r>
      <w:hyperlink r:id="rId7" w:history="1">
        <w:r w:rsidRPr="00636795">
          <w:rPr>
            <w:rFonts w:ascii="Times New Roman" w:eastAsia="Calibri" w:hAnsi="Times New Roman" w:cs="Times New Roman"/>
            <w:color w:val="0000FF"/>
            <w:sz w:val="24"/>
            <w:szCs w:val="24"/>
            <w:u w:val="single"/>
            <w:lang w:eastAsia="cs-CZ"/>
          </w:rPr>
          <w:t>www.praha19.cz</w:t>
        </w:r>
      </w:hyperlink>
      <w:r w:rsidRPr="00636795">
        <w:rPr>
          <w:rFonts w:ascii="Times New Roman" w:eastAsia="Calibri" w:hAnsi="Times New Roman" w:cs="Times New Roman"/>
          <w:sz w:val="24"/>
          <w:szCs w:val="24"/>
          <w:lang w:eastAsia="cs-CZ"/>
        </w:rPr>
        <w:t>.</w:t>
      </w:r>
    </w:p>
    <w:p w:rsidR="00636795" w:rsidRPr="00636795" w:rsidRDefault="00636795" w:rsidP="00636795">
      <w:pPr>
        <w:tabs>
          <w:tab w:val="left" w:pos="360"/>
          <w:tab w:val="left" w:pos="5400"/>
          <w:tab w:val="left" w:pos="6660"/>
        </w:tabs>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 Příjemce dotace odpovídá za hospodárné a efektivní použití dotace v souladu s účelem, na který byla dotace poskytnuta. Vznikne-li na straně příjemce potřeba realizovat zakázku malého rozsahu na dodávku </w:t>
      </w:r>
      <w:r w:rsidRPr="00636795">
        <w:rPr>
          <w:rFonts w:ascii="Times New Roman" w:eastAsia="Calibri" w:hAnsi="Times New Roman" w:cs="Times New Roman"/>
          <w:b/>
          <w:sz w:val="24"/>
          <w:szCs w:val="24"/>
          <w:lang w:eastAsia="cs-CZ"/>
        </w:rPr>
        <w:t>převyšující hodnotu 20.000,- Kč (</w:t>
      </w:r>
      <w:r w:rsidRPr="00636795">
        <w:rPr>
          <w:rFonts w:ascii="Times New Roman" w:eastAsia="Calibri" w:hAnsi="Times New Roman" w:cs="Times New Roman"/>
          <w:sz w:val="24"/>
          <w:szCs w:val="24"/>
          <w:lang w:eastAsia="cs-CZ"/>
        </w:rPr>
        <w:t xml:space="preserve">bez DPH), pak cenové nabídky, které příjemce získá, </w:t>
      </w:r>
      <w:r w:rsidRPr="00636795">
        <w:rPr>
          <w:rFonts w:ascii="Times New Roman" w:eastAsia="Calibri" w:hAnsi="Times New Roman" w:cs="Times New Roman"/>
          <w:b/>
          <w:sz w:val="24"/>
          <w:szCs w:val="24"/>
          <w:lang w:eastAsia="cs-CZ"/>
        </w:rPr>
        <w:t>podléhají souhlasu poskytovatele ještě před realizací zakázky</w:t>
      </w:r>
      <w:r w:rsidRPr="00636795">
        <w:rPr>
          <w:rFonts w:ascii="Times New Roman" w:eastAsia="Calibri" w:hAnsi="Times New Roman" w:cs="Times New Roman"/>
          <w:sz w:val="24"/>
          <w:szCs w:val="24"/>
          <w:lang w:eastAsia="cs-CZ"/>
        </w:rPr>
        <w:t xml:space="preserve">. Příjemce je povinen doložit před schválením realizace minimálně tři konkurenční písemné nabídky a v případě, že bude možné zjistit cenu zakázky v rámci nabídek dostupných na internetu, mohou být doloženy 3 internetové nabídky. </w:t>
      </w:r>
      <w:r w:rsidRPr="00636795">
        <w:rPr>
          <w:rFonts w:ascii="Times New Roman" w:eastAsia="Calibri" w:hAnsi="Times New Roman" w:cs="Times New Roman"/>
          <w:b/>
          <w:sz w:val="24"/>
          <w:szCs w:val="24"/>
          <w:lang w:eastAsia="cs-CZ"/>
        </w:rPr>
        <w:t>Výběr dodavatele zakázky schvaluje místostarostka Městské části Praha 19: Ivana Šestáková.</w:t>
      </w:r>
      <w:r w:rsidRPr="00636795">
        <w:rPr>
          <w:rFonts w:ascii="Times New Roman" w:eastAsia="Calibri" w:hAnsi="Times New Roman" w:cs="Times New Roman"/>
          <w:sz w:val="24"/>
          <w:szCs w:val="24"/>
          <w:lang w:eastAsia="cs-CZ"/>
        </w:rPr>
        <w:t xml:space="preserve"> Veškeré předložené konkurenční nabídky musí být doloženy i v závěrečné zprávě spolu s vyúčtováním podle čl. V této smlouvy. </w:t>
      </w:r>
      <w:r w:rsidRPr="00636795">
        <w:rPr>
          <w:rFonts w:ascii="Times New Roman" w:eastAsia="Calibri" w:hAnsi="Times New Roman" w:cs="Times New Roman"/>
          <w:b/>
          <w:sz w:val="24"/>
          <w:szCs w:val="24"/>
          <w:lang w:eastAsia="cs-CZ"/>
        </w:rPr>
        <w:t>Cenou zakázky se rozumí celková cena za dodávky/služby od 1 dodavatele</w:t>
      </w:r>
      <w:r w:rsidRPr="00636795">
        <w:rPr>
          <w:rFonts w:ascii="Times New Roman" w:eastAsia="Calibri" w:hAnsi="Times New Roman" w:cs="Times New Roman"/>
          <w:sz w:val="24"/>
          <w:szCs w:val="24"/>
          <w:lang w:eastAsia="cs-CZ"/>
        </w:rPr>
        <w:t>, není to tedy pouze cena 1 položky.</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V případě pořízení majetku příjemcem, je příjemce povinen držet tento majetek ve své správě, řádně o něj pečovat a používat ho pro účel pořízení. Pořízení majetku s pořizovací cenou vyšší jak 3.000,- Kč a dobou použitelnosti delší než 1 rok příjemce písemně oznámí poskytovateli do 10-ti pracovních dnů ode dne pořízení.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636795">
          <w:rPr>
            <w:rFonts w:ascii="Times New Roman" w:eastAsia="Calibri" w:hAnsi="Times New Roman" w:cs="Times New Roman"/>
            <w:sz w:val="24"/>
            <w:szCs w:val="24"/>
            <w:lang w:eastAsia="cs-CZ"/>
          </w:rPr>
          <w:t>19 a</w:t>
        </w:r>
      </w:smartTag>
      <w:r w:rsidRPr="00636795">
        <w:rPr>
          <w:rFonts w:ascii="Times New Roman" w:eastAsia="Calibri" w:hAnsi="Times New Roman" w:cs="Times New Roman"/>
          <w:sz w:val="24"/>
          <w:szCs w:val="24"/>
          <w:lang w:eastAsia="cs-CZ"/>
        </w:rPr>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 MČ Praha 19 uvedených v Zásadách poskytování dotací a návratné finanční výpomoci z rozpočtu Městské části Praha 19 schválených Radou MČ Praha 19.</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 Z poskytnuté dotace příjemce dotace nesmí hradit tyto náklady </w:t>
      </w:r>
      <w:r w:rsidRPr="00636795">
        <w:rPr>
          <w:rFonts w:ascii="Times New Roman" w:eastAsia="Calibri" w:hAnsi="Times New Roman" w:cs="Times New Roman"/>
          <w:b/>
          <w:sz w:val="24"/>
          <w:szCs w:val="24"/>
          <w:lang w:eastAsia="cs-CZ"/>
        </w:rPr>
        <w:t>(neuznatelné náklady):</w:t>
      </w:r>
    </w:p>
    <w:p w:rsidR="00636795" w:rsidRPr="00636795" w:rsidRDefault="00636795" w:rsidP="00636795">
      <w:pPr>
        <w:numPr>
          <w:ilvl w:val="0"/>
          <w:numId w:val="8"/>
        </w:numPr>
        <w:spacing w:after="0" w:line="240" w:lineRule="auto"/>
        <w:ind w:left="426" w:hanging="426"/>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pořízení pozemků, staveb, budov a jejich technické zhodnocení (tzv. stavební investice)</w:t>
      </w:r>
    </w:p>
    <w:p w:rsidR="00636795" w:rsidRPr="00636795" w:rsidRDefault="00636795" w:rsidP="00636795">
      <w:pPr>
        <w:numPr>
          <w:ilvl w:val="0"/>
          <w:numId w:val="8"/>
        </w:numPr>
        <w:spacing w:after="0" w:line="240" w:lineRule="auto"/>
        <w:ind w:left="426" w:hanging="426"/>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pohoštění, občerstvení, dary, </w:t>
      </w:r>
    </w:p>
    <w:p w:rsidR="00636795" w:rsidRPr="00636795" w:rsidRDefault="00636795" w:rsidP="00636795">
      <w:pPr>
        <w:numPr>
          <w:ilvl w:val="0"/>
          <w:numId w:val="8"/>
        </w:numPr>
        <w:spacing w:after="0" w:line="240" w:lineRule="auto"/>
        <w:ind w:left="426" w:hanging="426"/>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kancelářskou techniku,</w:t>
      </w:r>
    </w:p>
    <w:p w:rsidR="00636795" w:rsidRPr="00636795" w:rsidRDefault="00636795" w:rsidP="00636795">
      <w:pPr>
        <w:numPr>
          <w:ilvl w:val="0"/>
          <w:numId w:val="8"/>
        </w:numPr>
        <w:spacing w:after="0" w:line="240" w:lineRule="auto"/>
        <w:ind w:left="426" w:hanging="426"/>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leasing, úhradu úroků z úvěrů a půjček.</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b/>
          <w:sz w:val="24"/>
          <w:szCs w:val="24"/>
          <w:lang w:eastAsia="cs-CZ"/>
        </w:rPr>
      </w:pPr>
      <w:r w:rsidRPr="00636795">
        <w:rPr>
          <w:rFonts w:ascii="Times New Roman" w:eastAsia="Calibri" w:hAnsi="Times New Roman" w:cs="Times New Roman"/>
          <w:b/>
          <w:sz w:val="24"/>
          <w:szCs w:val="24"/>
          <w:lang w:eastAsia="cs-CZ"/>
        </w:rPr>
        <w:t>Uznatelné náklady</w:t>
      </w:r>
      <w:r w:rsidRPr="00636795">
        <w:rPr>
          <w:rFonts w:ascii="Times New Roman" w:eastAsia="Calibri" w:hAnsi="Times New Roman" w:cs="Times New Roman"/>
          <w:sz w:val="24"/>
          <w:szCs w:val="24"/>
          <w:lang w:eastAsia="cs-CZ"/>
        </w:rPr>
        <w:t xml:space="preserve"> (výdaje) podle této smlouvy, tj. náklady/výdaje, které lze hradit z poskytnuté dotace jsou tyto: </w:t>
      </w:r>
      <w:r w:rsidRPr="00636795">
        <w:rPr>
          <w:rFonts w:ascii="Times New Roman" w:eastAsia="Calibri" w:hAnsi="Times New Roman" w:cs="Times New Roman"/>
          <w:b/>
          <w:sz w:val="24"/>
          <w:szCs w:val="24"/>
          <w:lang w:eastAsia="cs-CZ"/>
        </w:rPr>
        <w:t>Provoz klubovny spolku (energie, údržbové práce, renova</w:t>
      </w:r>
      <w:r>
        <w:rPr>
          <w:rFonts w:ascii="Times New Roman" w:eastAsia="Calibri" w:hAnsi="Times New Roman" w:cs="Times New Roman"/>
          <w:b/>
          <w:sz w:val="24"/>
          <w:szCs w:val="24"/>
          <w:lang w:eastAsia="cs-CZ"/>
        </w:rPr>
        <w:t>ce, pojištění, obnova vybavení</w:t>
      </w:r>
      <w:r w:rsidRPr="00636795">
        <w:rPr>
          <w:rFonts w:ascii="Times New Roman" w:eastAsia="Calibri" w:hAnsi="Times New Roman" w:cs="Times New Roman"/>
          <w:b/>
          <w:sz w:val="24"/>
          <w:szCs w:val="24"/>
          <w:lang w:eastAsia="cs-CZ"/>
        </w:rPr>
        <w:t xml:space="preserve">), Zpracování účetnictví, Soc. prevence, rozvoj vztahu dítě – rodič (workshopy a tematické společenské večery, </w:t>
      </w:r>
      <w:proofErr w:type="spellStart"/>
      <w:r w:rsidRPr="00636795">
        <w:rPr>
          <w:rFonts w:ascii="Times New Roman" w:eastAsia="Calibri" w:hAnsi="Times New Roman" w:cs="Times New Roman"/>
          <w:b/>
          <w:sz w:val="24"/>
          <w:szCs w:val="24"/>
          <w:lang w:eastAsia="cs-CZ"/>
        </w:rPr>
        <w:t>lektorné</w:t>
      </w:r>
      <w:proofErr w:type="spellEnd"/>
      <w:r w:rsidRPr="00636795">
        <w:rPr>
          <w:rFonts w:ascii="Times New Roman" w:eastAsia="Calibri" w:hAnsi="Times New Roman" w:cs="Times New Roman"/>
          <w:b/>
          <w:sz w:val="24"/>
          <w:szCs w:val="24"/>
          <w:lang w:eastAsia="cs-CZ"/>
        </w:rPr>
        <w:t>, organizace, materiál), Rozvoj lektorského týmu (</w:t>
      </w:r>
      <w:proofErr w:type="spellStart"/>
      <w:r w:rsidRPr="00636795">
        <w:rPr>
          <w:rFonts w:ascii="Times New Roman" w:eastAsia="Calibri" w:hAnsi="Times New Roman" w:cs="Times New Roman"/>
          <w:b/>
          <w:sz w:val="24"/>
          <w:szCs w:val="24"/>
          <w:lang w:eastAsia="cs-CZ"/>
        </w:rPr>
        <w:t>teambuilding</w:t>
      </w:r>
      <w:proofErr w:type="spellEnd"/>
      <w:r w:rsidRPr="00636795">
        <w:rPr>
          <w:rFonts w:ascii="Times New Roman" w:eastAsia="Calibri" w:hAnsi="Times New Roman" w:cs="Times New Roman"/>
          <w:b/>
          <w:sz w:val="24"/>
          <w:szCs w:val="24"/>
          <w:lang w:eastAsia="cs-CZ"/>
        </w:rPr>
        <w:t>, supervize, semináře)</w:t>
      </w:r>
      <w:r>
        <w:rPr>
          <w:rFonts w:ascii="Times New Roman" w:eastAsia="Calibri" w:hAnsi="Times New Roman" w:cs="Times New Roman"/>
          <w:b/>
          <w:sz w:val="24"/>
          <w:szCs w:val="24"/>
          <w:lang w:eastAsia="cs-CZ"/>
        </w:rPr>
        <w:t xml:space="preserve"> </w:t>
      </w:r>
      <w:r w:rsidRPr="00636795">
        <w:rPr>
          <w:rFonts w:ascii="Times New Roman" w:eastAsia="Calibri" w:hAnsi="Times New Roman" w:cs="Times New Roman"/>
          <w:b/>
          <w:sz w:val="24"/>
          <w:szCs w:val="24"/>
          <w:lang w:eastAsia="cs-CZ"/>
        </w:rPr>
        <w:t>v maximálním rozsahu, jak je uvedeno v rozpisu nákladů v žádosti příjemce.</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Příjemce dotace je povinen čerpání poskytnuté dotace řádně vést a podle jednotlivých projektů odděleně sledovat v účetní evidenci v souladu se zákonem č. 563/1991 Sb., o účetnictví, ve znění pozdějších předpisů. Příjemce dotace je povinen jednotlivé originály účetních dokladů označit tak, aby bylo jednoznačně zřejmé, že se jedná o výdaj hrazený na základě této smlouvy. Příjemce se zavazuje vrátit poskytovateli dotaci popř. její alikvotní </w:t>
      </w:r>
      <w:r w:rsidRPr="00636795">
        <w:rPr>
          <w:rFonts w:ascii="Times New Roman" w:eastAsia="Calibri" w:hAnsi="Times New Roman" w:cs="Times New Roman"/>
          <w:sz w:val="24"/>
          <w:szCs w:val="24"/>
          <w:lang w:eastAsia="cs-CZ"/>
        </w:rPr>
        <w:lastRenderedPageBreak/>
        <w:t xml:space="preserve">část, bez zbytečného odkladu, nejpozději však do 10 pracovních dní, v případě </w:t>
      </w:r>
      <w:proofErr w:type="spellStart"/>
      <w:r w:rsidRPr="00636795">
        <w:rPr>
          <w:rFonts w:ascii="Times New Roman" w:eastAsia="Calibri" w:hAnsi="Times New Roman" w:cs="Times New Roman"/>
          <w:sz w:val="24"/>
          <w:szCs w:val="24"/>
          <w:lang w:eastAsia="cs-CZ"/>
        </w:rPr>
        <w:t>nerealizace</w:t>
      </w:r>
      <w:proofErr w:type="spellEnd"/>
      <w:r w:rsidRPr="00636795">
        <w:rPr>
          <w:rFonts w:ascii="Times New Roman" w:eastAsia="Calibri" w:hAnsi="Times New Roman" w:cs="Times New Roman"/>
          <w:sz w:val="24"/>
          <w:szCs w:val="24"/>
          <w:lang w:eastAsia="cs-CZ"/>
        </w:rPr>
        <w:t xml:space="preserve"> nebo předčasného ukončení projektu v době </w:t>
      </w:r>
      <w:r w:rsidRPr="00636795">
        <w:rPr>
          <w:rFonts w:ascii="Times New Roman" w:eastAsia="Calibri" w:hAnsi="Times New Roman" w:cs="Times New Roman"/>
          <w:b/>
          <w:sz w:val="24"/>
          <w:szCs w:val="24"/>
          <w:lang w:eastAsia="cs-CZ"/>
        </w:rPr>
        <w:t xml:space="preserve">do </w:t>
      </w:r>
      <w:proofErr w:type="gramStart"/>
      <w:r w:rsidRPr="00636795">
        <w:rPr>
          <w:rFonts w:ascii="Times New Roman" w:eastAsia="Calibri" w:hAnsi="Times New Roman" w:cs="Times New Roman"/>
          <w:b/>
          <w:sz w:val="24"/>
          <w:szCs w:val="24"/>
          <w:lang w:eastAsia="cs-CZ"/>
        </w:rPr>
        <w:t>30.11.2023</w:t>
      </w:r>
      <w:proofErr w:type="gramEnd"/>
      <w:r w:rsidRPr="00636795">
        <w:rPr>
          <w:rFonts w:ascii="Times New Roman" w:eastAsia="Calibri" w:hAnsi="Times New Roman" w:cs="Times New Roman"/>
          <w:sz w:val="24"/>
          <w:szCs w:val="24"/>
          <w:lang w:eastAsia="cs-CZ"/>
        </w:rPr>
        <w:t xml:space="preserve"> a to na bankovní účet MČ Praha 19 č. </w:t>
      </w:r>
      <w:proofErr w:type="spellStart"/>
      <w:r w:rsidR="00E41754" w:rsidRPr="00E41754">
        <w:rPr>
          <w:rFonts w:ascii="Times New Roman" w:eastAsia="Calibri" w:hAnsi="Times New Roman" w:cs="Times New Roman"/>
          <w:sz w:val="24"/>
          <w:szCs w:val="24"/>
          <w:highlight w:val="black"/>
          <w:lang w:eastAsia="cs-CZ"/>
        </w:rPr>
        <w:t>xxxxxxxxxx</w:t>
      </w:r>
      <w:proofErr w:type="spellEnd"/>
      <w:r w:rsidRPr="00636795">
        <w:rPr>
          <w:rFonts w:ascii="Times New Roman" w:eastAsia="Calibri" w:hAnsi="Times New Roman" w:cs="Times New Roman"/>
          <w:sz w:val="24"/>
          <w:szCs w:val="24"/>
          <w:lang w:eastAsia="cs-CZ"/>
        </w:rPr>
        <w:t xml:space="preserve">, VS: </w:t>
      </w:r>
      <w:proofErr w:type="spellStart"/>
      <w:r w:rsidR="00E41754" w:rsidRPr="00E41754">
        <w:rPr>
          <w:rFonts w:ascii="Times New Roman" w:eastAsia="Calibri" w:hAnsi="Times New Roman" w:cs="Times New Roman"/>
          <w:sz w:val="24"/>
          <w:szCs w:val="24"/>
          <w:highlight w:val="black"/>
          <w:lang w:eastAsia="cs-CZ"/>
        </w:rPr>
        <w:t>xxxxxx</w:t>
      </w:r>
      <w:proofErr w:type="spellEnd"/>
      <w:r w:rsidRPr="00636795">
        <w:rPr>
          <w:rFonts w:ascii="Times New Roman" w:eastAsia="Calibri" w:hAnsi="Times New Roman" w:cs="Times New Roman"/>
          <w:sz w:val="24"/>
          <w:szCs w:val="24"/>
          <w:lang w:eastAsia="cs-CZ"/>
        </w:rPr>
        <w:t xml:space="preserve">, KS: </w:t>
      </w:r>
      <w:proofErr w:type="spellStart"/>
      <w:r w:rsidR="00E41754" w:rsidRPr="00E41754">
        <w:rPr>
          <w:rFonts w:ascii="Times New Roman" w:eastAsia="Calibri" w:hAnsi="Times New Roman" w:cs="Times New Roman"/>
          <w:sz w:val="24"/>
          <w:szCs w:val="24"/>
          <w:highlight w:val="black"/>
          <w:lang w:eastAsia="cs-CZ"/>
        </w:rPr>
        <w:t>xxxx</w:t>
      </w:r>
      <w:proofErr w:type="spellEnd"/>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Při čerpání dotace je příjemce dotace povinen zajistit, aby na stejnou činnost/stejný výdaj u něj nedocházelo k duplicitnímu čerpání finančních prostředků z více zdrojů se stejným účelem.</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7"/>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Příjemce dotace je povinen písemně na adresu uvedenu v záhlaví této smlouvy informovat poskytovatele dotace o následujících změnách údajů uváděných v žádosti, a to nejpozději do 10-ti  pracovních dnů ode dne, kdy tato změna nastala:</w:t>
      </w:r>
    </w:p>
    <w:p w:rsidR="00636795" w:rsidRPr="00636795" w:rsidRDefault="00636795" w:rsidP="00636795">
      <w:pPr>
        <w:numPr>
          <w:ilvl w:val="0"/>
          <w:numId w:val="1"/>
        </w:num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změny v kontaktních údajích (změna statutárního zástupce, kontaktní osoby, telefonického spojení, emailové adresy),</w:t>
      </w:r>
    </w:p>
    <w:p w:rsidR="00636795" w:rsidRPr="00636795" w:rsidRDefault="00636795" w:rsidP="00636795">
      <w:pPr>
        <w:numPr>
          <w:ilvl w:val="0"/>
          <w:numId w:val="1"/>
        </w:num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změna bankovního účtu příjemce dotace,</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11"/>
        </w:numPr>
        <w:spacing w:after="0" w:line="240" w:lineRule="auto"/>
        <w:jc w:val="both"/>
        <w:rPr>
          <w:rFonts w:ascii="Times New Roman" w:eastAsia="Calibri" w:hAnsi="Times New Roman" w:cs="Times New Roman"/>
          <w:color w:val="FF0000"/>
          <w:sz w:val="24"/>
          <w:szCs w:val="24"/>
          <w:lang w:eastAsia="cs-CZ"/>
        </w:rPr>
      </w:pPr>
      <w:r w:rsidRPr="00636795">
        <w:rPr>
          <w:rFonts w:ascii="Times New Roman" w:eastAsia="Calibri" w:hAnsi="Times New Roman" w:cs="Times New Roman"/>
          <w:sz w:val="24"/>
          <w:szCs w:val="24"/>
          <w:lang w:eastAsia="cs-CZ"/>
        </w:rPr>
        <w:t>Příjemce dotace je povinen písemně na adresu uvedenu v záhlaví této smlouvy informovat poskytovatele dotace o svém zrušení, včetně informace, zda jde o zrušení s likvidací nebo bez likvidace, dále svůj zánik, transformaci nebo sloučení, a to bezodkladně poté, kdy se mu uvedené skutečnosti staly známými, nejpozději však ke dni rozhodnutí o svém zrušení, likvidaci, zániku, transformaci nebo sloučení.</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11"/>
        </w:num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Příjemce poskytnuté dotace umožní průběžnou kontrolu pověřeným pracovníkům Úřadu MČ Praha </w:t>
      </w:r>
      <w:smartTag w:uri="urn:schemas-microsoft-com:office:smarttags" w:element="metricconverter">
        <w:smartTagPr>
          <w:attr w:name="ProductID" w:val="19, a"/>
        </w:smartTagPr>
        <w:r w:rsidRPr="00636795">
          <w:rPr>
            <w:rFonts w:ascii="Times New Roman" w:eastAsia="Calibri" w:hAnsi="Times New Roman" w:cs="Times New Roman"/>
            <w:sz w:val="24"/>
            <w:szCs w:val="24"/>
            <w:lang w:eastAsia="cs-CZ"/>
          </w:rPr>
          <w:t>19, a</w:t>
        </w:r>
      </w:smartTag>
      <w:r w:rsidRPr="00636795">
        <w:rPr>
          <w:rFonts w:ascii="Times New Roman" w:eastAsia="Calibri" w:hAnsi="Times New Roman" w:cs="Times New Roman"/>
          <w:sz w:val="24"/>
          <w:szCs w:val="24"/>
          <w:lang w:eastAsia="cs-CZ"/>
        </w:rPr>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 (tj. zejména nebude-li příjemce schopen ani v dodatečné lhůtě doložit, že finanční prostředky z dotace poskytnuté touto smlouvou využil v souladu s touto smlouvou a předložit k tomu požadované doklady), bude žadatel vyřazen z účasti v dotačním řízení vedeném MČ Praha 19, které bude probíhat v  kalendářním roce následujícím po roce, pro který byla dotace na základě této smlouvy poskytnuta. </w:t>
      </w:r>
    </w:p>
    <w:p w:rsidR="00636795" w:rsidRPr="00636795" w:rsidRDefault="00636795" w:rsidP="00636795">
      <w:pPr>
        <w:spacing w:after="0" w:line="240" w:lineRule="auto"/>
        <w:ind w:left="720"/>
        <w:contextualSpacing/>
        <w:rPr>
          <w:rFonts w:ascii="Times New Roman" w:eastAsia="Calibri" w:hAnsi="Times New Roman" w:cs="Times New Roman"/>
          <w:sz w:val="24"/>
          <w:szCs w:val="24"/>
          <w:lang w:eastAsia="cs-CZ"/>
        </w:rPr>
      </w:pPr>
    </w:p>
    <w:p w:rsidR="00636795" w:rsidRPr="00636795" w:rsidRDefault="00636795" w:rsidP="00636795">
      <w:pPr>
        <w:numPr>
          <w:ilvl w:val="0"/>
          <w:numId w:val="11"/>
        </w:num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Je-li příjemce dotace právnická osoba zapisovaná do veřejného rejstříku, je povinen </w:t>
      </w:r>
      <w:r w:rsidRPr="00636795">
        <w:rPr>
          <w:rFonts w:ascii="Times New Roman" w:eastAsia="Calibri" w:hAnsi="Times New Roman" w:cs="Times New Roman"/>
          <w:iCs/>
          <w:sz w:val="24"/>
          <w:szCs w:val="24"/>
          <w:lang w:eastAsia="cs-CZ"/>
        </w:rPr>
        <w:t>plnit veškeré zákonné povinnosti o zveřejňování informací o právnické osobě ve veřejném rejstříku a zakládat do veřejného rejstříku veškeré příslušné listiny, ohledně kterých je to stanoveno zákonem.</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tabs>
          <w:tab w:val="left" w:pos="1970"/>
        </w:tabs>
        <w:spacing w:after="0" w:line="240" w:lineRule="auto"/>
        <w:rPr>
          <w:rFonts w:ascii="Times New Roman" w:eastAsia="Calibri" w:hAnsi="Times New Roman" w:cs="Times New Roman"/>
          <w:sz w:val="24"/>
          <w:szCs w:val="24"/>
          <w:lang w:eastAsia="cs-CZ"/>
        </w:rPr>
      </w:pPr>
    </w:p>
    <w:p w:rsidR="00636795" w:rsidRPr="00636795" w:rsidRDefault="00636795" w:rsidP="00636795">
      <w:pPr>
        <w:numPr>
          <w:ilvl w:val="0"/>
          <w:numId w:val="5"/>
        </w:numPr>
        <w:tabs>
          <w:tab w:val="left" w:pos="5400"/>
          <w:tab w:val="left" w:pos="6660"/>
        </w:tabs>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Vypořádání dotace</w:t>
      </w: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1. Příjemce dotace </w:t>
      </w:r>
      <w:r w:rsidRPr="00636795">
        <w:rPr>
          <w:rFonts w:ascii="Times New Roman" w:eastAsia="Calibri" w:hAnsi="Times New Roman" w:cs="Times New Roman"/>
          <w:b/>
          <w:sz w:val="24"/>
          <w:szCs w:val="24"/>
          <w:lang w:eastAsia="cs-CZ"/>
        </w:rPr>
        <w:t>je povinen předložit závěrečnou zprávu</w:t>
      </w:r>
      <w:r w:rsidRPr="00636795">
        <w:rPr>
          <w:rFonts w:ascii="Times New Roman" w:eastAsia="Calibri" w:hAnsi="Times New Roman" w:cs="Times New Roman"/>
          <w:sz w:val="24"/>
          <w:szCs w:val="24"/>
          <w:lang w:eastAsia="cs-CZ"/>
        </w:rPr>
        <w:t xml:space="preserve"> (dále též jen „zpráva“), jejímž obsahem je i vyúčtování projektu/jednotlivých projektů, </w:t>
      </w:r>
      <w:r w:rsidRPr="00636795">
        <w:rPr>
          <w:rFonts w:ascii="Times New Roman" w:eastAsia="Calibri" w:hAnsi="Times New Roman" w:cs="Times New Roman"/>
          <w:b/>
          <w:sz w:val="24"/>
          <w:szCs w:val="24"/>
          <w:lang w:eastAsia="cs-CZ"/>
        </w:rPr>
        <w:t>nejpozději do 15.12.2023.</w:t>
      </w: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2. Nevyčerpané finanční prostředky dotace je příjemce povinen vrátit na účet MČ Praha 19: </w:t>
      </w:r>
      <w:proofErr w:type="spellStart"/>
      <w:r w:rsidR="00E41754" w:rsidRPr="00E41754">
        <w:rPr>
          <w:rFonts w:ascii="Times New Roman" w:eastAsia="Calibri" w:hAnsi="Times New Roman" w:cs="Times New Roman"/>
          <w:sz w:val="24"/>
          <w:szCs w:val="24"/>
          <w:highlight w:val="black"/>
          <w:lang w:eastAsia="cs-CZ"/>
        </w:rPr>
        <w:t>xxxxxx</w:t>
      </w:r>
      <w:proofErr w:type="spellEnd"/>
      <w:r w:rsidRPr="00636795">
        <w:rPr>
          <w:rFonts w:ascii="Times New Roman" w:eastAsia="Calibri" w:hAnsi="Times New Roman" w:cs="Times New Roman"/>
          <w:sz w:val="24"/>
          <w:szCs w:val="24"/>
          <w:lang w:eastAsia="cs-CZ"/>
        </w:rPr>
        <w:t xml:space="preserve">, VS: </w:t>
      </w:r>
      <w:proofErr w:type="spellStart"/>
      <w:r w:rsidR="00E41754" w:rsidRPr="00E41754">
        <w:rPr>
          <w:rFonts w:ascii="Times New Roman" w:eastAsia="Calibri" w:hAnsi="Times New Roman" w:cs="Times New Roman"/>
          <w:sz w:val="24"/>
          <w:szCs w:val="24"/>
          <w:highlight w:val="black"/>
          <w:lang w:eastAsia="cs-CZ"/>
        </w:rPr>
        <w:t>xxxxxx</w:t>
      </w:r>
      <w:proofErr w:type="spellEnd"/>
      <w:r w:rsidRPr="00636795">
        <w:rPr>
          <w:rFonts w:ascii="Times New Roman" w:eastAsia="Calibri" w:hAnsi="Times New Roman" w:cs="Times New Roman"/>
          <w:sz w:val="24"/>
          <w:szCs w:val="24"/>
          <w:lang w:eastAsia="cs-CZ"/>
        </w:rPr>
        <w:t xml:space="preserve">, KS </w:t>
      </w:r>
      <w:bookmarkStart w:id="0" w:name="_GoBack"/>
      <w:bookmarkEnd w:id="0"/>
      <w:proofErr w:type="spellStart"/>
      <w:r w:rsidR="00E41754" w:rsidRPr="00E41754">
        <w:rPr>
          <w:rFonts w:ascii="Times New Roman" w:eastAsia="Calibri" w:hAnsi="Times New Roman" w:cs="Times New Roman"/>
          <w:sz w:val="24"/>
          <w:szCs w:val="24"/>
          <w:highlight w:val="black"/>
          <w:lang w:eastAsia="cs-CZ"/>
        </w:rPr>
        <w:t>xxx</w:t>
      </w:r>
      <w:proofErr w:type="spellEnd"/>
      <w:r w:rsidRPr="00636795">
        <w:rPr>
          <w:rFonts w:ascii="Times New Roman" w:eastAsia="Calibri" w:hAnsi="Times New Roman" w:cs="Times New Roman"/>
          <w:sz w:val="24"/>
          <w:szCs w:val="24"/>
          <w:lang w:eastAsia="cs-CZ"/>
        </w:rPr>
        <w:t xml:space="preserve">, a to do </w:t>
      </w:r>
      <w:proofErr w:type="gramStart"/>
      <w:r w:rsidRPr="00636795">
        <w:rPr>
          <w:rFonts w:ascii="Times New Roman" w:eastAsia="Calibri" w:hAnsi="Times New Roman" w:cs="Times New Roman"/>
          <w:b/>
          <w:sz w:val="24"/>
          <w:szCs w:val="24"/>
          <w:lang w:eastAsia="cs-CZ"/>
        </w:rPr>
        <w:t>30.12.2023</w:t>
      </w:r>
      <w:proofErr w:type="gramEnd"/>
      <w:r w:rsidRPr="00636795">
        <w:rPr>
          <w:rFonts w:ascii="Times New Roman" w:eastAsia="Calibri" w:hAnsi="Times New Roman" w:cs="Times New Roman"/>
          <w:b/>
          <w:sz w:val="24"/>
          <w:szCs w:val="24"/>
          <w:lang w:eastAsia="cs-CZ"/>
        </w:rPr>
        <w:t>.</w:t>
      </w:r>
      <w:r w:rsidRPr="00636795">
        <w:rPr>
          <w:rFonts w:ascii="Times New Roman" w:eastAsia="Calibri" w:hAnsi="Times New Roman" w:cs="Times New Roman"/>
          <w:sz w:val="24"/>
          <w:szCs w:val="24"/>
          <w:lang w:eastAsia="cs-CZ"/>
        </w:rPr>
        <w:t xml:space="preserve"> </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12"/>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Vyúčtování se předkládá ve lhůtě uvedené shora v odst. 1 tohoto článku v písemném vyhotovení prostřednictvím podatelny na předepsaném formuláři, který je ke stažení na adrese: </w:t>
      </w:r>
      <w:hyperlink r:id="rId8" w:history="1">
        <w:r w:rsidRPr="00636795">
          <w:rPr>
            <w:rFonts w:ascii="Times New Roman" w:eastAsia="Calibri" w:hAnsi="Times New Roman" w:cs="Times New Roman"/>
            <w:color w:val="0000FF"/>
            <w:sz w:val="24"/>
            <w:szCs w:val="24"/>
            <w:u w:val="single"/>
            <w:lang w:eastAsia="cs-CZ"/>
          </w:rPr>
          <w:t>Dotace a granty - Praha 19</w:t>
        </w:r>
      </w:hyperlink>
      <w:r w:rsidRPr="00636795">
        <w:rPr>
          <w:rFonts w:ascii="Times New Roman" w:eastAsia="Calibri" w:hAnsi="Times New Roman" w:cs="Times New Roman"/>
          <w:sz w:val="24"/>
          <w:szCs w:val="24"/>
          <w:lang w:eastAsia="cs-CZ"/>
        </w:rPr>
        <w:t xml:space="preserve">.  </w:t>
      </w:r>
    </w:p>
    <w:p w:rsidR="00636795" w:rsidRPr="00636795" w:rsidRDefault="00636795" w:rsidP="00636795">
      <w:pPr>
        <w:spacing w:after="0" w:line="240" w:lineRule="auto"/>
        <w:jc w:val="both"/>
        <w:rPr>
          <w:rFonts w:ascii="Times New Roman" w:eastAsia="Calibri" w:hAnsi="Times New Roman" w:cs="Times New Roman"/>
          <w:b/>
          <w:sz w:val="24"/>
          <w:szCs w:val="24"/>
          <w:lang w:eastAsia="cs-CZ"/>
        </w:rPr>
      </w:pPr>
    </w:p>
    <w:p w:rsidR="00636795" w:rsidRPr="00636795" w:rsidRDefault="00636795" w:rsidP="00636795">
      <w:pPr>
        <w:numPr>
          <w:ilvl w:val="0"/>
          <w:numId w:val="12"/>
        </w:numPr>
        <w:spacing w:after="0" w:line="240" w:lineRule="auto"/>
        <w:ind w:left="360"/>
        <w:jc w:val="both"/>
        <w:rPr>
          <w:rFonts w:ascii="Times New Roman" w:eastAsia="Calibri" w:hAnsi="Times New Roman" w:cs="Times New Roman"/>
          <w:b/>
          <w:sz w:val="24"/>
          <w:szCs w:val="24"/>
          <w:lang w:eastAsia="cs-CZ"/>
        </w:rPr>
      </w:pPr>
      <w:r w:rsidRPr="00636795">
        <w:rPr>
          <w:rFonts w:ascii="Times New Roman" w:eastAsia="Calibri" w:hAnsi="Times New Roman" w:cs="Times New Roman"/>
          <w:b/>
          <w:sz w:val="24"/>
          <w:szCs w:val="24"/>
          <w:lang w:eastAsia="cs-CZ"/>
        </w:rPr>
        <w:lastRenderedPageBreak/>
        <w:t xml:space="preserve">Ve zprávě uvede příjemce zejména </w:t>
      </w:r>
      <w:r w:rsidRPr="00636795">
        <w:rPr>
          <w:rFonts w:ascii="Times New Roman" w:eastAsia="Calibri" w:hAnsi="Times New Roman" w:cs="Times New Roman"/>
          <w:sz w:val="24"/>
          <w:szCs w:val="24"/>
          <w:lang w:eastAsia="cs-CZ"/>
        </w:rPr>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636795">
        <w:rPr>
          <w:rFonts w:ascii="Times New Roman" w:eastAsia="Calibri" w:hAnsi="Times New Roman" w:cs="Times New Roman"/>
          <w:b/>
          <w:sz w:val="24"/>
          <w:szCs w:val="24"/>
          <w:lang w:eastAsia="cs-CZ"/>
        </w:rPr>
        <w:t xml:space="preserve"> 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636795">
        <w:rPr>
          <w:rFonts w:ascii="Times New Roman" w:eastAsia="Calibri" w:hAnsi="Times New Roman" w:cs="Times New Roman"/>
          <w:sz w:val="24"/>
          <w:szCs w:val="24"/>
          <w:lang w:eastAsia="cs-CZ"/>
        </w:rPr>
        <w:t>V případě, že příjemce postupoval podle čl. IV odst. 2 této smlouvy a realizoval zakázku malého rozsahu na dodávku převyšující hodnotu 20.000,- Kč (bez DPH), je povinen ve zprávě předložit i veškeré konkurenční cenové nabídky, které získal.</w:t>
      </w:r>
      <w:r w:rsidRPr="00636795">
        <w:rPr>
          <w:rFonts w:ascii="Times New Roman" w:eastAsia="Calibri" w:hAnsi="Times New Roman" w:cs="Times New Roman"/>
          <w:b/>
          <w:sz w:val="24"/>
          <w:szCs w:val="24"/>
          <w:lang w:eastAsia="cs-CZ"/>
        </w:rPr>
        <w:t xml:space="preserve"> Bez těchto údajů nebude považována zpráva a vyúčtování za kompletní.</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spacing w:after="0" w:line="240" w:lineRule="auto"/>
        <w:jc w:val="both"/>
        <w:rPr>
          <w:rFonts w:ascii="Times New Roman" w:eastAsia="Calibri" w:hAnsi="Times New Roman" w:cs="Times New Roman"/>
          <w:b/>
          <w:sz w:val="24"/>
          <w:szCs w:val="24"/>
          <w:lang w:eastAsia="cs-CZ"/>
        </w:rPr>
      </w:pPr>
      <w:r w:rsidRPr="00636795">
        <w:rPr>
          <w:rFonts w:ascii="Times New Roman" w:eastAsia="Calibri" w:hAnsi="Times New Roman" w:cs="Times New Roman"/>
          <w:b/>
          <w:sz w:val="24"/>
          <w:szCs w:val="24"/>
          <w:lang w:eastAsia="cs-CZ"/>
        </w:rPr>
        <w:t>5. Vyúčtování čerpání dotace musí obsahovat zejména:</w:t>
      </w:r>
    </w:p>
    <w:p w:rsidR="00636795" w:rsidRPr="00636795" w:rsidRDefault="00636795" w:rsidP="00636795">
      <w:pPr>
        <w:numPr>
          <w:ilvl w:val="0"/>
          <w:numId w:val="3"/>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Označení příjemce, název projektu, č. smlouvy, na základě které byla dotace přidělena.</w:t>
      </w:r>
    </w:p>
    <w:p w:rsidR="00636795" w:rsidRPr="00636795" w:rsidRDefault="00636795" w:rsidP="00636795">
      <w:pPr>
        <w:numPr>
          <w:ilvl w:val="0"/>
          <w:numId w:val="3"/>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Přehled výdajů (nákladů) projektu (nebo jednotlivých projektů) nebo činností hrazených z dotace, tj. </w:t>
      </w:r>
      <w:r w:rsidRPr="00636795">
        <w:rPr>
          <w:rFonts w:ascii="Times New Roman" w:eastAsia="Calibri" w:hAnsi="Times New Roman" w:cs="Times New Roman"/>
          <w:b/>
          <w:sz w:val="24"/>
          <w:szCs w:val="24"/>
          <w:lang w:eastAsia="cs-CZ"/>
        </w:rPr>
        <w:t>doklad o účetní evidenci</w:t>
      </w:r>
      <w:r w:rsidRPr="00636795">
        <w:rPr>
          <w:rFonts w:ascii="Times New Roman" w:eastAsia="Calibri" w:hAnsi="Times New Roman" w:cs="Times New Roman"/>
          <w:sz w:val="24"/>
          <w:szCs w:val="24"/>
          <w:lang w:eastAsia="cs-CZ"/>
        </w:rPr>
        <w:t xml:space="preserve"> (soupis jednotlivých položek týkajících se poskytnuté dotace), případně sestavu z účetního programu obsahující: č. dokladu, pod kterým je náklad zaúčtovaný v účetnictví – datum – účel použití – částka v Kč.</w:t>
      </w:r>
    </w:p>
    <w:p w:rsidR="00636795" w:rsidRPr="00636795" w:rsidRDefault="00636795" w:rsidP="00636795">
      <w:pPr>
        <w:numPr>
          <w:ilvl w:val="0"/>
          <w:numId w:val="3"/>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Přehled příjmů (výnosů) dosažených při akci. </w:t>
      </w:r>
    </w:p>
    <w:p w:rsidR="00636795" w:rsidRPr="00636795" w:rsidRDefault="00636795" w:rsidP="00636795">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636795" w:rsidRPr="00636795" w:rsidRDefault="00636795" w:rsidP="00636795">
      <w:pPr>
        <w:spacing w:after="0" w:line="240" w:lineRule="auto"/>
        <w:jc w:val="both"/>
        <w:rPr>
          <w:rFonts w:ascii="Times New Roman" w:eastAsia="Calibri" w:hAnsi="Times New Roman" w:cs="Times New Roman"/>
          <w:b/>
          <w:sz w:val="24"/>
          <w:szCs w:val="24"/>
          <w:lang w:eastAsia="cs-CZ"/>
        </w:rPr>
      </w:pPr>
      <w:r w:rsidRPr="00636795">
        <w:rPr>
          <w:rFonts w:ascii="Times New Roman" w:eastAsia="Calibri" w:hAnsi="Times New Roman" w:cs="Times New Roman"/>
          <w:sz w:val="24"/>
          <w:szCs w:val="24"/>
          <w:lang w:eastAsia="cs-CZ"/>
        </w:rPr>
        <w:t xml:space="preserve">6. Příjemce rovněž </w:t>
      </w:r>
      <w:r w:rsidRPr="00636795">
        <w:rPr>
          <w:rFonts w:ascii="Times New Roman" w:eastAsia="Calibri" w:hAnsi="Times New Roman" w:cs="Times New Roman"/>
          <w:b/>
          <w:sz w:val="24"/>
          <w:szCs w:val="24"/>
          <w:lang w:eastAsia="cs-CZ"/>
        </w:rPr>
        <w:t>doloží k vyúčtování v přílohách kopie zejména:</w:t>
      </w:r>
    </w:p>
    <w:p w:rsidR="00636795" w:rsidRPr="00636795" w:rsidRDefault="00636795" w:rsidP="0063679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a) nájemních smluv, které se vztahují k realizaci činnosti nebo projektu,</w:t>
      </w:r>
    </w:p>
    <w:p w:rsidR="00636795" w:rsidRDefault="00636795" w:rsidP="0063679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b) objednávek, které se vztahují k realizaci činnosti nebo projektu,</w:t>
      </w:r>
    </w:p>
    <w:p w:rsidR="00636795" w:rsidRPr="00636795" w:rsidRDefault="00501AC3" w:rsidP="00501AC3">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636795" w:rsidRPr="00636795">
        <w:rPr>
          <w:rFonts w:ascii="Times New Roman" w:eastAsia="Times New Roman" w:hAnsi="Times New Roman" w:cs="Times New Roman"/>
          <w:color w:val="000000"/>
          <w:sz w:val="24"/>
          <w:szCs w:val="24"/>
        </w:rPr>
        <w:t>další doklady, které se vztahují k realizaci činnosti nebo projektu,</w:t>
      </w:r>
    </w:p>
    <w:p w:rsidR="00636795" w:rsidRPr="00636795" w:rsidRDefault="00636795" w:rsidP="00636795">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 xml:space="preserve">průkazné doklady o nabytí (předávací protokoly, smlouvy), </w:t>
      </w:r>
    </w:p>
    <w:p w:rsidR="00636795" w:rsidRPr="00636795" w:rsidRDefault="00636795" w:rsidP="00636795">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průkazné účetní doklady dle zákona č. 563/1991 Sb.,</w:t>
      </w:r>
    </w:p>
    <w:p w:rsidR="00636795" w:rsidRPr="00636795" w:rsidRDefault="00636795" w:rsidP="00636795">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 xml:space="preserve">průkazné daňové doklady dle zákona 235/2004 Sb. ve znění pozdějších předpisů, </w:t>
      </w:r>
    </w:p>
    <w:p w:rsidR="00636795" w:rsidRPr="00636795" w:rsidRDefault="00636795" w:rsidP="00636795">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636795">
        <w:rPr>
          <w:rFonts w:ascii="Times New Roman" w:eastAsia="Times New Roman" w:hAnsi="Times New Roman" w:cs="Times New Roman"/>
          <w:color w:val="000000"/>
          <w:sz w:val="24"/>
          <w:szCs w:val="24"/>
        </w:rPr>
        <w:t>průkazné kopie výpisů z účtu a pokladních dokladů, deklarující všechny provedené platby.</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7. Poskytovatel si může vyžádat předložení originálů dokladů uvedených shora v tomto článku k nahlédnutí. V případě, že doklady předložené Příjemcem nebudou splňovat náležitosti dle požadavků Smlouvy a dotčených právních předpisů, je Poskytovatel oprávněn tyto doklady jako neprůkazné z Vyúčtování vyloučit.</w:t>
      </w: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p>
    <w:p w:rsidR="00636795" w:rsidRPr="00636795" w:rsidRDefault="00636795" w:rsidP="00636795">
      <w:pPr>
        <w:spacing w:after="0" w:line="240" w:lineRule="auto"/>
        <w:ind w:left="284" w:hanging="284"/>
        <w:jc w:val="both"/>
        <w:rPr>
          <w:rFonts w:ascii="Times New Roman" w:eastAsia="Calibri" w:hAnsi="Times New Roman" w:cs="Times New Roman"/>
          <w:b/>
          <w:sz w:val="24"/>
          <w:szCs w:val="24"/>
          <w:lang w:eastAsia="cs-CZ"/>
        </w:rPr>
      </w:pPr>
      <w:r w:rsidRPr="00636795">
        <w:rPr>
          <w:rFonts w:ascii="Times New Roman" w:eastAsia="Calibri" w:hAnsi="Times New Roman" w:cs="Times New Roman"/>
          <w:sz w:val="24"/>
          <w:szCs w:val="24"/>
          <w:lang w:eastAsia="cs-CZ"/>
        </w:rPr>
        <w:t>8. Dotace je určena na úhradu ztrátových nákladů projektu. Nesmí být použita k vytváření zisku, v opačném případě je příjemce povinen dotaci vrátit.</w:t>
      </w:r>
    </w:p>
    <w:p w:rsidR="00636795" w:rsidRPr="00636795" w:rsidRDefault="00636795" w:rsidP="00636795">
      <w:pPr>
        <w:spacing w:after="0" w:line="240" w:lineRule="auto"/>
        <w:jc w:val="both"/>
        <w:rPr>
          <w:rFonts w:ascii="Times New Roman" w:eastAsia="Calibri" w:hAnsi="Times New Roman" w:cs="Times New Roman"/>
          <w:b/>
          <w:sz w:val="24"/>
          <w:szCs w:val="24"/>
          <w:lang w:eastAsia="cs-CZ"/>
        </w:rPr>
      </w:pP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 </w:t>
      </w:r>
    </w:p>
    <w:p w:rsidR="00636795" w:rsidRPr="00636795" w:rsidRDefault="00636795" w:rsidP="00636795">
      <w:pPr>
        <w:numPr>
          <w:ilvl w:val="0"/>
          <w:numId w:val="5"/>
        </w:numPr>
        <w:tabs>
          <w:tab w:val="left" w:pos="5400"/>
          <w:tab w:val="left" w:pos="6660"/>
        </w:tabs>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Přeměna nebo likvidace příjemce</w:t>
      </w:r>
    </w:p>
    <w:p w:rsidR="00636795" w:rsidRPr="00636795" w:rsidRDefault="00636795" w:rsidP="00636795">
      <w:pPr>
        <w:numPr>
          <w:ilvl w:val="0"/>
          <w:numId w:val="14"/>
        </w:num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V případě přeměny příjemce, který je právnickou osobou, nebo jeho zrušení, dále v případě zániku, transformace nebo sloučení, jsou povinnosti příjemce stanoveny zejména v tomto článku.</w:t>
      </w:r>
    </w:p>
    <w:p w:rsidR="00636795" w:rsidRPr="00636795" w:rsidRDefault="00636795" w:rsidP="00636795">
      <w:pPr>
        <w:spacing w:after="0" w:line="240" w:lineRule="auto"/>
        <w:ind w:left="284"/>
        <w:jc w:val="both"/>
        <w:rPr>
          <w:rFonts w:ascii="Times New Roman" w:eastAsia="Calibri" w:hAnsi="Times New Roman" w:cs="Times New Roman"/>
          <w:sz w:val="24"/>
          <w:szCs w:val="24"/>
          <w:lang w:eastAsia="cs-CZ"/>
        </w:rPr>
      </w:pPr>
    </w:p>
    <w:p w:rsidR="00636795" w:rsidRPr="00636795" w:rsidRDefault="00636795" w:rsidP="00636795">
      <w:pPr>
        <w:numPr>
          <w:ilvl w:val="0"/>
          <w:numId w:val="14"/>
        </w:num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Příjemce je povinen nejpozději ke dni rozhodnutí o jeho přeměně, zrušení (s likvidací nebo bez likvidace), zániku, transformaci nebo sloučení</w:t>
      </w:r>
      <w:r w:rsidRPr="00636795" w:rsidDel="0048307B">
        <w:rPr>
          <w:rFonts w:ascii="Times New Roman" w:eastAsia="Calibri" w:hAnsi="Times New Roman" w:cs="Times New Roman"/>
          <w:sz w:val="24"/>
          <w:szCs w:val="24"/>
          <w:lang w:eastAsia="cs-CZ"/>
        </w:rPr>
        <w:t xml:space="preserve"> </w:t>
      </w:r>
      <w:r w:rsidRPr="00636795">
        <w:rPr>
          <w:rFonts w:ascii="Times New Roman" w:eastAsia="Calibri" w:hAnsi="Times New Roman" w:cs="Times New Roman"/>
          <w:sz w:val="24"/>
          <w:szCs w:val="24"/>
          <w:lang w:eastAsia="cs-CZ"/>
        </w:rPr>
        <w:t xml:space="preserve">tuto skutečnost oznámit poskytovateli, a to písemně na adresu uvedenou v záhlaví této smlouvy. </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10"/>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Příjemce je povinen vrátit poskytovateli finanční prostředky z poskytnuté dotace nevyčerpané ke dni rozhodnutí o jeho přeměně, zrušení (s likvidací nebo bez likvidace), zániku, transformaci nebo sloučení, a to nejpozději do 20-ti dnů ode dne rozhodnutí o </w:t>
      </w:r>
      <w:r w:rsidRPr="00636795">
        <w:rPr>
          <w:rFonts w:ascii="Times New Roman" w:eastAsia="Calibri" w:hAnsi="Times New Roman" w:cs="Times New Roman"/>
          <w:sz w:val="24"/>
          <w:szCs w:val="24"/>
          <w:lang w:eastAsia="cs-CZ"/>
        </w:rPr>
        <w:lastRenderedPageBreak/>
        <w:t>přeměně, zrušení (s likvidací nebo bez likvidace), zániku, transformaci nebo sloučení</w:t>
      </w:r>
      <w:r w:rsidRPr="00636795" w:rsidDel="000E7626">
        <w:rPr>
          <w:rFonts w:ascii="Times New Roman" w:eastAsia="Calibri" w:hAnsi="Times New Roman" w:cs="Times New Roman"/>
          <w:sz w:val="24"/>
          <w:szCs w:val="24"/>
          <w:lang w:eastAsia="cs-CZ"/>
        </w:rPr>
        <w:t xml:space="preserve"> </w:t>
      </w:r>
      <w:r w:rsidRPr="00636795">
        <w:rPr>
          <w:rFonts w:ascii="Times New Roman" w:eastAsia="Calibri" w:hAnsi="Times New Roman" w:cs="Times New Roman"/>
          <w:sz w:val="24"/>
          <w:szCs w:val="24"/>
          <w:lang w:eastAsia="cs-CZ"/>
        </w:rPr>
        <w:t xml:space="preserve">příjemce. </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10"/>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Příjemce je povinen ke dni rozhodnutí o jeho přeměně, zrušení (s likvidací nebo bez likvidace), zániku, transformaci nebo sloučení</w:t>
      </w:r>
      <w:r w:rsidRPr="00636795" w:rsidDel="000E7626">
        <w:rPr>
          <w:rFonts w:ascii="Times New Roman" w:eastAsia="Calibri" w:hAnsi="Times New Roman" w:cs="Times New Roman"/>
          <w:sz w:val="24"/>
          <w:szCs w:val="24"/>
          <w:lang w:eastAsia="cs-CZ"/>
        </w:rPr>
        <w:t xml:space="preserve"> </w:t>
      </w:r>
      <w:r w:rsidRPr="00636795">
        <w:rPr>
          <w:rFonts w:ascii="Times New Roman" w:eastAsia="Calibri" w:hAnsi="Times New Roman" w:cs="Times New Roman"/>
          <w:sz w:val="24"/>
          <w:szCs w:val="24"/>
          <w:lang w:eastAsia="cs-CZ"/>
        </w:rPr>
        <w:t>předložit poskytovateli také závěrečnou zprávu a vyúčtování v souladu s čl. V této smlouvy tak, aby bylo možné k tomuto dni zejména stanovit výši nevyčerpaných prostředků dotace.</w:t>
      </w: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 </w:t>
      </w:r>
    </w:p>
    <w:p w:rsidR="00636795" w:rsidRPr="00636795" w:rsidRDefault="00636795" w:rsidP="00636795">
      <w:pPr>
        <w:tabs>
          <w:tab w:val="left" w:pos="1970"/>
        </w:tabs>
        <w:spacing w:after="0" w:line="240" w:lineRule="auto"/>
        <w:rPr>
          <w:rFonts w:ascii="Times New Roman" w:eastAsia="Calibri" w:hAnsi="Times New Roman" w:cs="Times New Roman"/>
          <w:sz w:val="24"/>
          <w:szCs w:val="24"/>
          <w:lang w:eastAsia="cs-CZ"/>
        </w:rPr>
      </w:pPr>
    </w:p>
    <w:p w:rsidR="00636795" w:rsidRPr="00636795" w:rsidRDefault="00636795" w:rsidP="00636795">
      <w:pPr>
        <w:numPr>
          <w:ilvl w:val="0"/>
          <w:numId w:val="5"/>
        </w:numPr>
        <w:tabs>
          <w:tab w:val="left" w:pos="5400"/>
          <w:tab w:val="left" w:pos="6660"/>
        </w:tabs>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Ukončení smlouvy</w:t>
      </w: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1. Poskytovatel je oprávněn od této Smlouvy odstoupit vedle zákonem stanovených případů též zejména z následujících důvodů: </w:t>
      </w:r>
    </w:p>
    <w:p w:rsidR="00636795" w:rsidRPr="00636795" w:rsidRDefault="00636795" w:rsidP="00636795">
      <w:pPr>
        <w:numPr>
          <w:ilvl w:val="0"/>
          <w:numId w:val="2"/>
        </w:numPr>
        <w:spacing w:after="0" w:line="240" w:lineRule="auto"/>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 xml:space="preserve">Poskytovatel zjistí, že údaje, které mu sdělil Příjemce, a které měly vliv na jeho rozhodnutí o poskytnutí dotace, jsou nepravdivé, neúplné nebo zkreslené; </w:t>
      </w:r>
    </w:p>
    <w:p w:rsidR="00636795" w:rsidRPr="00636795" w:rsidRDefault="00636795" w:rsidP="00636795">
      <w:pPr>
        <w:numPr>
          <w:ilvl w:val="0"/>
          <w:numId w:val="2"/>
        </w:numPr>
        <w:spacing w:after="0" w:line="240" w:lineRule="auto"/>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 xml:space="preserve">poskytnutá dotace nebo její část nebyla použita k účelu sjednanému v této smlouvě; </w:t>
      </w:r>
    </w:p>
    <w:p w:rsidR="00636795" w:rsidRPr="00636795" w:rsidRDefault="00636795" w:rsidP="00636795">
      <w:pPr>
        <w:numPr>
          <w:ilvl w:val="0"/>
          <w:numId w:val="2"/>
        </w:numPr>
        <w:spacing w:after="0" w:line="240" w:lineRule="auto"/>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 xml:space="preserve">Příjemce v rámci Vyúčtování dotace nedodá nebo nezdokumentuje průkaznými doklady uznatelné náklady projektu či činnosti podle této Smlouvy; </w:t>
      </w:r>
    </w:p>
    <w:p w:rsidR="00636795" w:rsidRPr="00636795" w:rsidRDefault="00636795" w:rsidP="00636795">
      <w:pPr>
        <w:numPr>
          <w:ilvl w:val="0"/>
          <w:numId w:val="2"/>
        </w:numPr>
        <w:spacing w:after="0" w:line="240" w:lineRule="auto"/>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pokud kvalita realizovaného projektu neodpovídá sjednanému účelu dotace po zhodnocení realizovaného projektu či činnosti Poskytovatelem.</w:t>
      </w:r>
    </w:p>
    <w:p w:rsidR="00636795" w:rsidRPr="00636795" w:rsidRDefault="00636795" w:rsidP="00636795">
      <w:pPr>
        <w:spacing w:after="0" w:line="240" w:lineRule="auto"/>
        <w:jc w:val="both"/>
        <w:rPr>
          <w:rFonts w:ascii="Times New Roman" w:eastAsia="Times New Roman" w:hAnsi="Times New Roman" w:cs="Times New Roman"/>
          <w:sz w:val="24"/>
          <w:szCs w:val="24"/>
          <w:lang w:eastAsia="cs-CZ"/>
        </w:rPr>
      </w:pPr>
    </w:p>
    <w:p w:rsidR="00636795" w:rsidRPr="00636795" w:rsidRDefault="00636795" w:rsidP="00636795">
      <w:pPr>
        <w:spacing w:after="0" w:line="240" w:lineRule="auto"/>
        <w:ind w:left="426" w:hanging="426"/>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636795" w:rsidRPr="00636795" w:rsidRDefault="00636795" w:rsidP="00636795">
      <w:pPr>
        <w:spacing w:after="0" w:line="240" w:lineRule="auto"/>
        <w:jc w:val="both"/>
        <w:rPr>
          <w:rFonts w:ascii="Times New Roman" w:eastAsia="Times New Roman" w:hAnsi="Times New Roman" w:cs="Times New Roman"/>
          <w:sz w:val="24"/>
          <w:szCs w:val="24"/>
          <w:lang w:eastAsia="cs-CZ"/>
        </w:rPr>
      </w:pPr>
    </w:p>
    <w:p w:rsidR="00636795" w:rsidRPr="00636795" w:rsidRDefault="00636795" w:rsidP="00636795">
      <w:pPr>
        <w:numPr>
          <w:ilvl w:val="0"/>
          <w:numId w:val="13"/>
        </w:numPr>
        <w:spacing w:after="0" w:line="240" w:lineRule="auto"/>
        <w:jc w:val="both"/>
        <w:rPr>
          <w:rFonts w:ascii="Times New Roman" w:eastAsia="Times New Roman" w:hAnsi="Times New Roman" w:cs="Times New Roman"/>
          <w:sz w:val="24"/>
          <w:szCs w:val="24"/>
          <w:lang w:eastAsia="cs-CZ"/>
        </w:rPr>
      </w:pPr>
      <w:r w:rsidRPr="00636795">
        <w:rPr>
          <w:rFonts w:ascii="Times New Roman" w:eastAsia="Times New Roman" w:hAnsi="Times New Roman" w:cs="Times New Roman"/>
          <w:sz w:val="24"/>
          <w:szCs w:val="24"/>
          <w:lang w:eastAsia="cs-CZ"/>
        </w:rPr>
        <w:t xml:space="preserve">V případě odstoupení z důvodů uvedených v tomto článku je příjemce povinen vrátit poskytnutou dotaci </w:t>
      </w:r>
      <w:r w:rsidRPr="00636795">
        <w:rPr>
          <w:rFonts w:ascii="Times New Roman" w:eastAsia="Times New Roman" w:hAnsi="Times New Roman" w:cs="Times New Roman"/>
          <w:b/>
          <w:sz w:val="24"/>
          <w:szCs w:val="24"/>
          <w:lang w:eastAsia="cs-CZ"/>
        </w:rPr>
        <w:t>v plné výši, a to</w:t>
      </w:r>
      <w:r w:rsidRPr="00636795">
        <w:rPr>
          <w:rFonts w:ascii="Times New Roman" w:eastAsia="Times New Roman" w:hAnsi="Times New Roman" w:cs="Times New Roman"/>
          <w:sz w:val="24"/>
          <w:szCs w:val="24"/>
          <w:lang w:eastAsia="cs-CZ"/>
        </w:rPr>
        <w:t xml:space="preserve"> do 10-ti pracovních dnů ode dne účinnosti odstoupení na bankovní účet poskytovatele uvedený v záhlaví této smlouvy.</w:t>
      </w:r>
    </w:p>
    <w:p w:rsidR="00636795" w:rsidRPr="00636795" w:rsidRDefault="00636795" w:rsidP="00636795">
      <w:pPr>
        <w:spacing w:after="0" w:line="240" w:lineRule="auto"/>
        <w:jc w:val="both"/>
        <w:rPr>
          <w:rFonts w:ascii="Times New Roman" w:eastAsia="Times New Roman" w:hAnsi="Times New Roman" w:cs="Times New Roman"/>
          <w:sz w:val="24"/>
          <w:szCs w:val="24"/>
          <w:lang w:eastAsia="cs-CZ"/>
        </w:rPr>
      </w:pPr>
    </w:p>
    <w:p w:rsidR="00636795" w:rsidRPr="00636795" w:rsidRDefault="00636795" w:rsidP="00636795">
      <w:pPr>
        <w:spacing w:after="0" w:line="240" w:lineRule="auto"/>
        <w:jc w:val="both"/>
        <w:rPr>
          <w:rFonts w:ascii="Times New Roman" w:eastAsia="Times New Roman" w:hAnsi="Times New Roman" w:cs="Times New Roman"/>
          <w:sz w:val="24"/>
          <w:szCs w:val="24"/>
          <w:lang w:eastAsia="cs-CZ"/>
        </w:rPr>
      </w:pPr>
    </w:p>
    <w:p w:rsidR="00636795" w:rsidRPr="00636795" w:rsidRDefault="00636795" w:rsidP="00636795">
      <w:pPr>
        <w:numPr>
          <w:ilvl w:val="0"/>
          <w:numId w:val="5"/>
        </w:numPr>
        <w:tabs>
          <w:tab w:val="left" w:pos="5400"/>
          <w:tab w:val="left" w:pos="6660"/>
        </w:tabs>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t>Sankce</w:t>
      </w:r>
    </w:p>
    <w:p w:rsidR="00636795" w:rsidRPr="00636795" w:rsidRDefault="00636795" w:rsidP="00636795">
      <w:pPr>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1. V případě, že příslušný kontrolní orgán/pověřený pracovník Městské části Praha 19 zjistí v průběhu roku, na který byla dotace poskytnuta, že příjemce dotace neplní povinnosti, které mu tato Smlouva nebo příslušné právní předpisy stanoví, je příjemce dotace povinen vrátit finanční prostředky, které neoprávněně použil.</w:t>
      </w:r>
    </w:p>
    <w:p w:rsidR="00636795" w:rsidRPr="00636795" w:rsidRDefault="00636795" w:rsidP="00636795">
      <w:pPr>
        <w:tabs>
          <w:tab w:val="left" w:pos="5400"/>
          <w:tab w:val="left" w:pos="6660"/>
        </w:tabs>
        <w:spacing w:after="0" w:line="240" w:lineRule="auto"/>
        <w:ind w:left="284" w:hanging="284"/>
        <w:jc w:val="both"/>
        <w:rPr>
          <w:rFonts w:ascii="Times New Roman" w:eastAsia="Calibri" w:hAnsi="Times New Roman" w:cs="Times New Roman"/>
          <w:sz w:val="24"/>
          <w:szCs w:val="24"/>
          <w:lang w:eastAsia="cs-CZ"/>
        </w:rPr>
      </w:pPr>
    </w:p>
    <w:p w:rsidR="00636795" w:rsidRPr="00636795" w:rsidRDefault="00636795" w:rsidP="00636795">
      <w:pPr>
        <w:tabs>
          <w:tab w:val="left" w:pos="5400"/>
          <w:tab w:val="left" w:pos="6660"/>
        </w:tabs>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2. V souladu s ustanovením § 22 odst. </w:t>
      </w:r>
      <w:smartTag w:uri="urn:schemas-microsoft-com:office:smarttags" w:element="metricconverter">
        <w:smartTagPr>
          <w:attr w:name="ProductID" w:val="5 a"/>
        </w:smartTagPr>
        <w:r w:rsidRPr="00636795">
          <w:rPr>
            <w:rFonts w:ascii="Times New Roman" w:eastAsia="Calibri" w:hAnsi="Times New Roman" w:cs="Times New Roman"/>
            <w:sz w:val="24"/>
            <w:szCs w:val="24"/>
            <w:lang w:eastAsia="cs-CZ"/>
          </w:rPr>
          <w:t>5 a</w:t>
        </w:r>
      </w:smartTag>
      <w:r w:rsidRPr="00636795">
        <w:rPr>
          <w:rFonts w:ascii="Times New Roman" w:eastAsia="Calibri" w:hAnsi="Times New Roman" w:cs="Times New Roman"/>
          <w:sz w:val="24"/>
          <w:szCs w:val="24"/>
          <w:lang w:eastAsia="cs-CZ"/>
        </w:rPr>
        <w:t xml:space="preserve"> § 10a odst. 6 zákona č. 250/2000 Sb., o rozpočtových pravidlech územních rozpočtů, v platném znění, se za méně závažné podmínky považují povinnosti stanovené v čl. IV odst. </w:t>
      </w:r>
      <w:smartTag w:uri="urn:schemas-microsoft-com:office:smarttags" w:element="metricconverter">
        <w:smartTagPr>
          <w:attr w:name="ProductID" w:val="2 a"/>
        </w:smartTagPr>
        <w:r w:rsidRPr="00636795">
          <w:rPr>
            <w:rFonts w:ascii="Times New Roman" w:eastAsia="Calibri" w:hAnsi="Times New Roman" w:cs="Times New Roman"/>
            <w:sz w:val="24"/>
            <w:szCs w:val="24"/>
            <w:lang w:eastAsia="cs-CZ"/>
          </w:rPr>
          <w:t>2 a</w:t>
        </w:r>
      </w:smartTag>
      <w:r w:rsidRPr="00636795">
        <w:rPr>
          <w:rFonts w:ascii="Times New Roman" w:eastAsia="Calibri" w:hAnsi="Times New Roman" w:cs="Times New Roman"/>
          <w:sz w:val="24"/>
          <w:szCs w:val="24"/>
          <w:lang w:eastAsia="cs-CZ"/>
        </w:rPr>
        <w:t xml:space="preserve"> v čl. IV odst. </w:t>
      </w:r>
      <w:smartTag w:uri="urn:schemas-microsoft-com:office:smarttags" w:element="metricconverter">
        <w:smartTagPr>
          <w:attr w:name="ProductID" w:val="9 a"/>
        </w:smartTagPr>
        <w:r w:rsidRPr="00636795">
          <w:rPr>
            <w:rFonts w:ascii="Times New Roman" w:eastAsia="Calibri" w:hAnsi="Times New Roman" w:cs="Times New Roman"/>
            <w:sz w:val="24"/>
            <w:szCs w:val="24"/>
            <w:lang w:eastAsia="cs-CZ"/>
          </w:rPr>
          <w:t>9 a</w:t>
        </w:r>
      </w:smartTag>
      <w:r w:rsidRPr="00636795">
        <w:rPr>
          <w:rFonts w:ascii="Times New Roman" w:eastAsia="Calibri" w:hAnsi="Times New Roman" w:cs="Times New Roman"/>
          <w:sz w:val="24"/>
          <w:szCs w:val="24"/>
          <w:lang w:eastAsia="cs-CZ"/>
        </w:rPr>
        <w:t xml:space="preserve"> 10 této smlouvy a za méně závažné nesplnění podmínek se považuje nedodržení lhůt v čl. V odst. 1 této smlouvy nejvýše o 10 pracovních dní. Smluvní strany sjednávají v těchto méně závažných případech odvod za porušení rozpočtové kázně ve výši 5 % z celkové částky dotace (při porušení více povinností se procenta sčítají). Jakékoliv jiné porušení této smlouvy, rozhodnutí o poskytnutí dotace či dotčených právních předpisů se řídí dotčenými ustanoveními zákona č. 250/2000 Sb., zejména jeho ustanovením § 22; čl. VII této smlouvy není tímto ujednáním dotčen.</w:t>
      </w:r>
    </w:p>
    <w:p w:rsidR="00636795" w:rsidRPr="00636795" w:rsidRDefault="00636795" w:rsidP="00636795">
      <w:pPr>
        <w:tabs>
          <w:tab w:val="left" w:pos="5400"/>
          <w:tab w:val="left" w:pos="6660"/>
        </w:tabs>
        <w:spacing w:after="0" w:line="240" w:lineRule="auto"/>
        <w:ind w:left="284" w:hanging="284"/>
        <w:jc w:val="both"/>
        <w:rPr>
          <w:rFonts w:ascii="Times New Roman" w:eastAsia="Calibri" w:hAnsi="Times New Roman" w:cs="Times New Roman"/>
          <w:sz w:val="24"/>
          <w:szCs w:val="24"/>
          <w:lang w:eastAsia="cs-CZ"/>
        </w:rPr>
      </w:pPr>
    </w:p>
    <w:p w:rsidR="00636795" w:rsidRPr="00636795" w:rsidRDefault="00636795" w:rsidP="00636795">
      <w:pPr>
        <w:tabs>
          <w:tab w:val="left" w:pos="5400"/>
          <w:tab w:val="left" w:pos="6660"/>
        </w:tabs>
        <w:spacing w:after="0" w:line="240" w:lineRule="auto"/>
        <w:ind w:left="284" w:hanging="284"/>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3. Platby dle tohoto článku je příjemce povinen vždy poskytnout na účet poskytovatele uvedený v záhlaví této smlouvy.</w:t>
      </w:r>
    </w:p>
    <w:p w:rsidR="00636795" w:rsidRDefault="00636795" w:rsidP="00636795">
      <w:pPr>
        <w:tabs>
          <w:tab w:val="left" w:pos="5400"/>
          <w:tab w:val="left" w:pos="6660"/>
        </w:tabs>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tabs>
          <w:tab w:val="left" w:pos="5400"/>
          <w:tab w:val="left" w:pos="6660"/>
        </w:tabs>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5"/>
        </w:numPr>
        <w:tabs>
          <w:tab w:val="left" w:pos="5400"/>
          <w:tab w:val="left" w:pos="6660"/>
        </w:tabs>
        <w:spacing w:after="0" w:line="240" w:lineRule="auto"/>
        <w:jc w:val="both"/>
        <w:rPr>
          <w:rFonts w:ascii="Times New Roman" w:eastAsia="Calibri" w:hAnsi="Times New Roman" w:cs="Times New Roman"/>
          <w:b/>
          <w:bCs/>
          <w:sz w:val="24"/>
          <w:szCs w:val="24"/>
          <w:u w:val="single"/>
          <w:lang w:eastAsia="cs-CZ"/>
        </w:rPr>
      </w:pPr>
      <w:r w:rsidRPr="00636795">
        <w:rPr>
          <w:rFonts w:ascii="Times New Roman" w:eastAsia="Calibri" w:hAnsi="Times New Roman" w:cs="Times New Roman"/>
          <w:b/>
          <w:bCs/>
          <w:sz w:val="24"/>
          <w:szCs w:val="24"/>
          <w:u w:val="single"/>
          <w:lang w:eastAsia="cs-CZ"/>
        </w:rPr>
        <w:lastRenderedPageBreak/>
        <w:t>Závěrečná ustanovení</w:t>
      </w:r>
    </w:p>
    <w:p w:rsidR="00636795" w:rsidRPr="00636795" w:rsidRDefault="00636795" w:rsidP="00636795">
      <w:pPr>
        <w:numPr>
          <w:ilvl w:val="0"/>
          <w:numId w:val="9"/>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Na poskytnutí dotace z rozpočtu není právní nárok. </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Dotace je poskytována v souladu se zákonem č. 131/2000 Sb., o hlavním městě Praze, v platném znění a v souladu se zákonem č. 250/2000 Sb., o rozpočtových pravidlech územních rozpočtů, v platném znění. Na vztahy smluvních stran se v části neupravené touto smlouvou vztahují dotčené právní předpisy zejména zákon č. 250/2000 Sb., o rozpočtových pravidlech územních rozpočtů, v platném znění.</w:t>
      </w:r>
    </w:p>
    <w:p w:rsidR="00636795" w:rsidRPr="00636795" w:rsidRDefault="00636795" w:rsidP="00636795">
      <w:pPr>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Změny a doplňky této smlouvy mohou být provedeny pouze formou písemných číslovaných dodatků k této smlouvě podepsaných oběma smluvními stranami.</w:t>
      </w:r>
    </w:p>
    <w:p w:rsidR="00636795" w:rsidRPr="00636795" w:rsidRDefault="00636795" w:rsidP="00636795">
      <w:pPr>
        <w:tabs>
          <w:tab w:val="left" w:pos="5400"/>
          <w:tab w:val="left" w:pos="6660"/>
        </w:tabs>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Tato smlouva se vyhotovuje ve dvou stejnopisech, přičemž oba mají platnost originálu. Každá ze smluvních stran obdrží po jednom oběma stranami podepsaném vyhotovení.</w:t>
      </w:r>
    </w:p>
    <w:p w:rsidR="00636795" w:rsidRPr="00636795" w:rsidRDefault="00636795" w:rsidP="00636795">
      <w:pPr>
        <w:tabs>
          <w:tab w:val="left" w:pos="5400"/>
          <w:tab w:val="left" w:pos="6660"/>
        </w:tabs>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636795" w:rsidRPr="00636795" w:rsidRDefault="00636795" w:rsidP="00636795">
      <w:pPr>
        <w:tabs>
          <w:tab w:val="left" w:pos="5400"/>
          <w:tab w:val="left" w:pos="6660"/>
        </w:tabs>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iCs/>
          <w:sz w:val="24"/>
          <w:szCs w:val="24"/>
          <w:lang w:eastAsia="cs-CZ"/>
        </w:rPr>
        <w:t>Ve smyslu zákona č. 340/2015 Sb., o registru smluv, v platném znění, nabývá tato smlouva účinnosti zveřejněním v registru smluv, pokud se jedná o smlouvu, kde výše hodnoty jejího předmětu je 50.000 Kč bez DPH a více.</w:t>
      </w:r>
      <w:r w:rsidRPr="00636795">
        <w:rPr>
          <w:rFonts w:ascii="Times New Roman" w:eastAsia="Calibri" w:hAnsi="Times New Roman" w:cs="Times New Roman"/>
          <w:sz w:val="24"/>
          <w:szCs w:val="24"/>
          <w:lang w:eastAsia="cs-CZ"/>
        </w:rPr>
        <w:t xml:space="preserve"> Smlouvu do registru smluv vloží MČ Praha 19.</w:t>
      </w:r>
    </w:p>
    <w:p w:rsidR="00636795" w:rsidRPr="00636795" w:rsidRDefault="00636795" w:rsidP="00636795">
      <w:pPr>
        <w:tabs>
          <w:tab w:val="left" w:pos="5400"/>
          <w:tab w:val="left" w:pos="6660"/>
        </w:tabs>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Smluvní strany souhlasí s tím, aby tato smlouva byla zveřejněna v celém rozsahu na úřední desce poskytovatele umožňující dálkový přístup v souladu se zákonem č. 250/2000 Sb., o rozpočtových pravidlech územních rozpočtů, a to nejpozději do 15 dnů ode dne jejího podpisu. Smlouvu na úřední desku poskytovatele umožňující dálkový přístup vloží Městská část Praha 19.</w:t>
      </w:r>
    </w:p>
    <w:p w:rsidR="00636795" w:rsidRPr="00636795" w:rsidRDefault="00636795" w:rsidP="00636795">
      <w:pPr>
        <w:spacing w:after="0" w:line="240" w:lineRule="auto"/>
        <w:ind w:left="720"/>
        <w:contextualSpacing/>
        <w:rPr>
          <w:rFonts w:ascii="Times New Roman" w:eastAsia="Calibri" w:hAnsi="Times New Roman" w:cs="Times New Roman"/>
          <w:sz w:val="24"/>
          <w:szCs w:val="24"/>
          <w:lang w:eastAsia="cs-CZ"/>
        </w:rPr>
      </w:pPr>
    </w:p>
    <w:p w:rsidR="00636795" w:rsidRPr="00636795" w:rsidRDefault="00636795" w:rsidP="00636795">
      <w:pPr>
        <w:numPr>
          <w:ilvl w:val="0"/>
          <w:numId w:val="9"/>
        </w:numPr>
        <w:tabs>
          <w:tab w:val="left" w:pos="5400"/>
          <w:tab w:val="left" w:pos="6660"/>
        </w:tabs>
        <w:spacing w:after="0" w:line="240" w:lineRule="auto"/>
        <w:ind w:left="360"/>
        <w:jc w:val="both"/>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Znění této smlouvy bylo schváleno Zastupitelstvem městské části Praha 19 usnesením č. Z3-4-23 dne 22. 03. 2023 na jejím 3. zasedání.</w:t>
      </w:r>
    </w:p>
    <w:p w:rsidR="00636795" w:rsidRPr="00636795" w:rsidRDefault="00636795" w:rsidP="00636795">
      <w:pPr>
        <w:spacing w:after="0" w:line="240" w:lineRule="auto"/>
        <w:ind w:left="720"/>
        <w:contextualSpacing/>
        <w:rPr>
          <w:rFonts w:ascii="Times New Roman" w:eastAsia="Calibri" w:hAnsi="Times New Roman" w:cs="Times New Roman"/>
          <w:sz w:val="24"/>
          <w:szCs w:val="24"/>
          <w:lang w:eastAsia="cs-CZ"/>
        </w:rPr>
      </w:pPr>
    </w:p>
    <w:p w:rsidR="00636795" w:rsidRPr="00636795" w:rsidRDefault="00636795" w:rsidP="00636795">
      <w:pPr>
        <w:tabs>
          <w:tab w:val="left" w:pos="5400"/>
          <w:tab w:val="left" w:pos="6660"/>
        </w:tabs>
        <w:spacing w:after="0" w:line="240" w:lineRule="auto"/>
        <w:ind w:left="360"/>
        <w:jc w:val="both"/>
        <w:rPr>
          <w:rFonts w:ascii="Times New Roman" w:eastAsia="Calibri" w:hAnsi="Times New Roman" w:cs="Times New Roman"/>
          <w:sz w:val="24"/>
          <w:szCs w:val="24"/>
          <w:lang w:eastAsia="cs-CZ"/>
        </w:rPr>
      </w:pPr>
    </w:p>
    <w:p w:rsidR="00636795" w:rsidRPr="00636795" w:rsidRDefault="00636795" w:rsidP="00636795">
      <w:pPr>
        <w:spacing w:after="0" w:line="240" w:lineRule="auto"/>
        <w:jc w:val="both"/>
        <w:rPr>
          <w:rFonts w:ascii="Times New Roman" w:eastAsia="Calibri" w:hAnsi="Times New Roman" w:cs="Times New Roman"/>
          <w:sz w:val="24"/>
          <w:szCs w:val="24"/>
          <w:lang w:eastAsia="cs-CZ"/>
        </w:rPr>
      </w:pPr>
    </w:p>
    <w:p w:rsidR="00636795" w:rsidRPr="00636795" w:rsidRDefault="00636795" w:rsidP="00636795">
      <w:pPr>
        <w:tabs>
          <w:tab w:val="left" w:pos="360"/>
          <w:tab w:val="left" w:pos="3240"/>
          <w:tab w:val="left" w:pos="5400"/>
          <w:tab w:val="left" w:pos="6660"/>
        </w:tabs>
        <w:spacing w:after="0" w:line="240" w:lineRule="auto"/>
        <w:jc w:val="both"/>
        <w:rPr>
          <w:rFonts w:ascii="Times New Roman" w:eastAsia="Calibri" w:hAnsi="Times New Roman" w:cs="Times New Roman"/>
          <w:sz w:val="24"/>
          <w:szCs w:val="24"/>
          <w:lang w:eastAsia="cs-CZ"/>
        </w:rPr>
      </w:pPr>
    </w:p>
    <w:p w:rsidR="00636795" w:rsidRPr="00636795" w:rsidRDefault="00C345EC" w:rsidP="00636795">
      <w:pPr>
        <w:tabs>
          <w:tab w:val="left" w:pos="360"/>
          <w:tab w:val="left" w:pos="3240"/>
          <w:tab w:val="left" w:pos="5400"/>
          <w:tab w:val="left" w:pos="6660"/>
        </w:tabs>
        <w:spacing w:after="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V Praze – Kbelích dne 2.5.2023</w:t>
      </w:r>
      <w:r w:rsidR="00636795" w:rsidRPr="00636795">
        <w:rPr>
          <w:rFonts w:ascii="Times New Roman" w:eastAsia="Calibri" w:hAnsi="Times New Roman" w:cs="Times New Roman"/>
          <w:sz w:val="24"/>
          <w:szCs w:val="24"/>
          <w:lang w:eastAsia="cs-CZ"/>
        </w:rPr>
        <w:t xml:space="preserve">              </w:t>
      </w:r>
      <w:r>
        <w:rPr>
          <w:rFonts w:ascii="Times New Roman" w:eastAsia="Calibri" w:hAnsi="Times New Roman" w:cs="Times New Roman"/>
          <w:sz w:val="24"/>
          <w:szCs w:val="24"/>
          <w:lang w:eastAsia="cs-CZ"/>
        </w:rPr>
        <w:t xml:space="preserve">     V Praze – Kbelích dne </w:t>
      </w:r>
      <w:proofErr w:type="gramStart"/>
      <w:r>
        <w:rPr>
          <w:rFonts w:ascii="Times New Roman" w:eastAsia="Calibri" w:hAnsi="Times New Roman" w:cs="Times New Roman"/>
          <w:sz w:val="24"/>
          <w:szCs w:val="24"/>
          <w:lang w:eastAsia="cs-CZ"/>
        </w:rPr>
        <w:t>16.5.2023</w:t>
      </w:r>
      <w:proofErr w:type="gramEnd"/>
    </w:p>
    <w:p w:rsidR="00636795" w:rsidRPr="00636795" w:rsidRDefault="00636795" w:rsidP="00636795">
      <w:pPr>
        <w:spacing w:after="0" w:line="240" w:lineRule="auto"/>
        <w:jc w:val="both"/>
        <w:rPr>
          <w:rFonts w:ascii="Times New Roman" w:eastAsia="Calibri" w:hAnsi="Times New Roman" w:cs="Times New Roman"/>
          <w:b/>
          <w:bCs/>
          <w:sz w:val="24"/>
          <w:szCs w:val="24"/>
          <w:lang w:eastAsia="cs-CZ"/>
        </w:rPr>
      </w:pPr>
    </w:p>
    <w:p w:rsidR="00636795" w:rsidRPr="00636795" w:rsidRDefault="00636795" w:rsidP="00636795">
      <w:pPr>
        <w:spacing w:after="0" w:line="240" w:lineRule="auto"/>
        <w:jc w:val="both"/>
        <w:rPr>
          <w:rFonts w:ascii="Times New Roman" w:eastAsia="Calibri" w:hAnsi="Times New Roman" w:cs="Times New Roman"/>
          <w:b/>
          <w:bCs/>
          <w:sz w:val="24"/>
          <w:szCs w:val="24"/>
          <w:lang w:eastAsia="cs-CZ"/>
        </w:rPr>
      </w:pPr>
    </w:p>
    <w:p w:rsidR="00636795" w:rsidRPr="00636795" w:rsidRDefault="00636795" w:rsidP="00636795">
      <w:pPr>
        <w:spacing w:after="0" w:line="240" w:lineRule="auto"/>
        <w:jc w:val="both"/>
        <w:rPr>
          <w:rFonts w:ascii="Times New Roman" w:eastAsia="Calibri" w:hAnsi="Times New Roman" w:cs="Times New Roman"/>
          <w:b/>
          <w:bCs/>
          <w:sz w:val="24"/>
          <w:szCs w:val="24"/>
          <w:lang w:eastAsia="cs-CZ"/>
        </w:rPr>
      </w:pPr>
    </w:p>
    <w:p w:rsidR="00636795" w:rsidRPr="00636795" w:rsidRDefault="00C345EC" w:rsidP="00636795">
      <w:pPr>
        <w:spacing w:after="0" w:line="240" w:lineRule="auto"/>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Ivana Šestáková, </w:t>
      </w:r>
      <w:proofErr w:type="gramStart"/>
      <w:r>
        <w:rPr>
          <w:rFonts w:ascii="Times New Roman" w:eastAsia="Calibri" w:hAnsi="Times New Roman" w:cs="Times New Roman"/>
          <w:sz w:val="24"/>
          <w:szCs w:val="24"/>
          <w:lang w:eastAsia="cs-CZ"/>
        </w:rPr>
        <w:t>v.r.</w:t>
      </w:r>
      <w:proofErr w:type="gramEnd"/>
      <w:r w:rsidR="00636795" w:rsidRPr="00636795">
        <w:rPr>
          <w:rFonts w:ascii="Times New Roman" w:eastAsia="Calibri" w:hAnsi="Times New Roman" w:cs="Times New Roman"/>
          <w:sz w:val="24"/>
          <w:szCs w:val="24"/>
          <w:lang w:eastAsia="cs-CZ"/>
        </w:rPr>
        <w:tab/>
      </w:r>
      <w:r w:rsidR="00636795" w:rsidRPr="00636795">
        <w:rPr>
          <w:rFonts w:ascii="Times New Roman" w:eastAsia="Calibri" w:hAnsi="Times New Roman" w:cs="Times New Roman"/>
          <w:sz w:val="24"/>
          <w:szCs w:val="24"/>
          <w:lang w:eastAsia="cs-CZ"/>
        </w:rPr>
        <w:tab/>
      </w:r>
      <w:r w:rsidR="00636795" w:rsidRPr="00636795">
        <w:rPr>
          <w:rFonts w:ascii="Times New Roman" w:eastAsia="Calibri" w:hAnsi="Times New Roman" w:cs="Times New Roman"/>
          <w:sz w:val="24"/>
          <w:szCs w:val="24"/>
          <w:lang w:eastAsia="cs-CZ"/>
        </w:rPr>
        <w:tab/>
      </w:r>
      <w:r w:rsidR="00636795" w:rsidRPr="00636795">
        <w:rPr>
          <w:rFonts w:ascii="Times New Roman" w:eastAsia="Calibri" w:hAnsi="Times New Roman" w:cs="Times New Roman"/>
          <w:sz w:val="24"/>
          <w:szCs w:val="24"/>
          <w:lang w:eastAsia="cs-CZ"/>
        </w:rPr>
        <w:tab/>
        <w:t xml:space="preserve">      Jana Kulhánková</w:t>
      </w:r>
      <w:r>
        <w:rPr>
          <w:rFonts w:ascii="Times New Roman" w:eastAsia="Calibri" w:hAnsi="Times New Roman" w:cs="Times New Roman"/>
          <w:sz w:val="24"/>
          <w:szCs w:val="24"/>
          <w:lang w:eastAsia="cs-CZ"/>
        </w:rPr>
        <w:t xml:space="preserve">, </w:t>
      </w:r>
      <w:proofErr w:type="gramStart"/>
      <w:r>
        <w:rPr>
          <w:rFonts w:ascii="Times New Roman" w:eastAsia="Calibri" w:hAnsi="Times New Roman" w:cs="Times New Roman"/>
          <w:sz w:val="24"/>
          <w:szCs w:val="24"/>
          <w:lang w:eastAsia="cs-CZ"/>
        </w:rPr>
        <w:t>v.r.</w:t>
      </w:r>
      <w:proofErr w:type="gramEnd"/>
    </w:p>
    <w:p w:rsidR="00636795" w:rsidRDefault="00636795" w:rsidP="00636795">
      <w:pPr>
        <w:spacing w:after="0" w:line="240" w:lineRule="auto"/>
        <w:rPr>
          <w:rFonts w:ascii="Times New Roman" w:eastAsia="Calibri" w:hAnsi="Times New Roman" w:cs="Times New Roman"/>
          <w:sz w:val="24"/>
          <w:szCs w:val="24"/>
          <w:lang w:eastAsia="cs-CZ"/>
        </w:rPr>
      </w:pPr>
      <w:r w:rsidRPr="00636795">
        <w:rPr>
          <w:rFonts w:ascii="Times New Roman" w:eastAsia="Calibri" w:hAnsi="Times New Roman" w:cs="Times New Roman"/>
          <w:sz w:val="24"/>
          <w:szCs w:val="24"/>
          <w:lang w:eastAsia="cs-CZ"/>
        </w:rPr>
        <w:t xml:space="preserve">  místostarostka MČ Praha 19</w:t>
      </w:r>
      <w:r w:rsidRPr="00636795">
        <w:rPr>
          <w:rFonts w:ascii="Times New Roman" w:eastAsia="Calibri" w:hAnsi="Times New Roman" w:cs="Times New Roman"/>
          <w:sz w:val="24"/>
          <w:szCs w:val="24"/>
          <w:lang w:eastAsia="cs-CZ"/>
        </w:rPr>
        <w:tab/>
        <w:t xml:space="preserve"> </w:t>
      </w:r>
      <w:r w:rsidRPr="00636795">
        <w:rPr>
          <w:rFonts w:ascii="Times New Roman" w:eastAsia="Calibri" w:hAnsi="Times New Roman" w:cs="Times New Roman"/>
          <w:sz w:val="24"/>
          <w:szCs w:val="24"/>
          <w:lang w:eastAsia="cs-CZ"/>
        </w:rPr>
        <w:tab/>
        <w:t xml:space="preserve">     předsedkyně rady spolku Cestička</w:t>
      </w:r>
    </w:p>
    <w:p w:rsidR="00C345EC" w:rsidRDefault="00C345EC" w:rsidP="00636795">
      <w:pPr>
        <w:spacing w:after="0" w:line="240" w:lineRule="auto"/>
        <w:rPr>
          <w:rFonts w:ascii="Times New Roman" w:eastAsia="Calibri" w:hAnsi="Times New Roman" w:cs="Times New Roman"/>
          <w:sz w:val="24"/>
          <w:szCs w:val="24"/>
          <w:lang w:eastAsia="cs-CZ"/>
        </w:rPr>
      </w:pPr>
    </w:p>
    <w:p w:rsidR="00C345EC" w:rsidRPr="00636795" w:rsidRDefault="00C345EC" w:rsidP="00636795">
      <w:pPr>
        <w:spacing w:after="0" w:line="240" w:lineRule="auto"/>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       (otisk úředního razítka)</w:t>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r>
      <w:r>
        <w:rPr>
          <w:rFonts w:ascii="Times New Roman" w:eastAsia="Calibri" w:hAnsi="Times New Roman" w:cs="Times New Roman"/>
          <w:sz w:val="24"/>
          <w:szCs w:val="24"/>
          <w:lang w:eastAsia="cs-CZ"/>
        </w:rPr>
        <w:tab/>
        <w:t xml:space="preserve">         (otisk razítka)</w:t>
      </w:r>
    </w:p>
    <w:p w:rsidR="005E1987" w:rsidRDefault="005E1987"/>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08" w:rsidRDefault="00B55408">
      <w:pPr>
        <w:spacing w:after="0" w:line="240" w:lineRule="auto"/>
      </w:pPr>
      <w:r>
        <w:separator/>
      </w:r>
    </w:p>
  </w:endnote>
  <w:endnote w:type="continuationSeparator" w:id="0">
    <w:p w:rsidR="00B55408" w:rsidRDefault="00B5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636795">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E41754">
      <w:rPr>
        <w:noProof/>
        <w:sz w:val="20"/>
        <w:szCs w:val="20"/>
      </w:rPr>
      <w:t>2</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08" w:rsidRDefault="00B55408">
      <w:pPr>
        <w:spacing w:after="0" w:line="240" w:lineRule="auto"/>
      </w:pPr>
      <w:r>
        <w:separator/>
      </w:r>
    </w:p>
  </w:footnote>
  <w:footnote w:type="continuationSeparator" w:id="0">
    <w:p w:rsidR="00B55408" w:rsidRDefault="00B55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6563600"/>
    <w:multiLevelType w:val="hybridMultilevel"/>
    <w:tmpl w:val="58C0263E"/>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5"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5C77F13"/>
    <w:multiLevelType w:val="hybridMultilevel"/>
    <w:tmpl w:val="E60E5E44"/>
    <w:lvl w:ilvl="0" w:tplc="DEB0AF3E">
      <w:start w:val="3"/>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11"/>
  </w:num>
  <w:num w:numId="3">
    <w:abstractNumId w:val="0"/>
  </w:num>
  <w:num w:numId="4">
    <w:abstractNumId w:val="13"/>
  </w:num>
  <w:num w:numId="5">
    <w:abstractNumId w:val="12"/>
  </w:num>
  <w:num w:numId="6">
    <w:abstractNumId w:val="1"/>
  </w:num>
  <w:num w:numId="7">
    <w:abstractNumId w:val="3"/>
  </w:num>
  <w:num w:numId="8">
    <w:abstractNumId w:val="4"/>
  </w:num>
  <w:num w:numId="9">
    <w:abstractNumId w:val="8"/>
  </w:num>
  <w:num w:numId="10">
    <w:abstractNumId w:val="7"/>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95"/>
    <w:rsid w:val="00501AC3"/>
    <w:rsid w:val="005E1987"/>
    <w:rsid w:val="00636795"/>
    <w:rsid w:val="00B55408"/>
    <w:rsid w:val="00C345EC"/>
    <w:rsid w:val="00CE2CF1"/>
    <w:rsid w:val="00E30340"/>
    <w:rsid w:val="00E41754"/>
    <w:rsid w:val="00F11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BB9392"/>
  <w15:chartTrackingRefBased/>
  <w15:docId w15:val="{FBE98EEC-295E-4B06-82BD-FA09DC6F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36795"/>
    <w:pPr>
      <w:tabs>
        <w:tab w:val="center" w:pos="4536"/>
        <w:tab w:val="right" w:pos="9072"/>
      </w:tabs>
      <w:spacing w:after="0" w:line="240" w:lineRule="auto"/>
    </w:pPr>
    <w:rPr>
      <w:rFonts w:ascii="Times New Roman" w:eastAsia="Calibri" w:hAnsi="Times New Roman" w:cs="Times New Roman"/>
      <w:sz w:val="24"/>
      <w:szCs w:val="24"/>
      <w:lang w:eastAsia="cs-CZ"/>
    </w:rPr>
  </w:style>
  <w:style w:type="character" w:customStyle="1" w:styleId="ZpatChar">
    <w:name w:val="Zápatí Char"/>
    <w:basedOn w:val="Standardnpsmoodstavce"/>
    <w:link w:val="Zpat"/>
    <w:rsid w:val="00636795"/>
    <w:rPr>
      <w:rFonts w:ascii="Times New Roman" w:eastAsia="Calibri" w:hAnsi="Times New Roman" w:cs="Times New Roman"/>
      <w:sz w:val="24"/>
      <w:szCs w:val="24"/>
      <w:lang w:eastAsia="cs-CZ"/>
    </w:rPr>
  </w:style>
  <w:style w:type="paragraph" w:customStyle="1" w:styleId="Odstavecseseznamem2">
    <w:name w:val="Odstavec se seznamem2"/>
    <w:basedOn w:val="Normln"/>
    <w:rsid w:val="00636795"/>
    <w:pPr>
      <w:spacing w:after="0" w:line="240" w:lineRule="auto"/>
      <w:ind w:left="720"/>
    </w:pPr>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636795"/>
    <w:pPr>
      <w:ind w:left="720"/>
      <w:contextualSpacing/>
    </w:pPr>
  </w:style>
  <w:style w:type="paragraph" w:styleId="Textbubliny">
    <w:name w:val="Balloon Text"/>
    <w:basedOn w:val="Normln"/>
    <w:link w:val="TextbublinyChar"/>
    <w:uiPriority w:val="99"/>
    <w:semiHidden/>
    <w:unhideWhenUsed/>
    <w:rsid w:val="00F118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2494</Words>
  <Characters>14720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Krejčí Veronika (ÚMČ Kbely)</cp:lastModifiedBy>
  <cp:revision>4</cp:revision>
  <cp:lastPrinted>2023-05-02T06:03:00Z</cp:lastPrinted>
  <dcterms:created xsi:type="dcterms:W3CDTF">2023-05-02T06:04:00Z</dcterms:created>
  <dcterms:modified xsi:type="dcterms:W3CDTF">2023-05-17T06:34:00Z</dcterms:modified>
</cp:coreProperties>
</file>