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bookmarkStart w:id="0" w:name="_Hlk134687966"/>
                            <w:bookmarkStart w:id="1" w:name="_Hlk134690840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SMERO, spol. s 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Odbojářů 695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664 61 Rajhrad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25527886</w:t>
                            </w:r>
                          </w:p>
                          <w:bookmarkEnd w:id="0"/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26779536</w:t>
                            </w:r>
                          </w:p>
                          <w:bookmarkEnd w:id="1"/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Claritas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,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Benešova 610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284 01 Kutná Hora – Hlouška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26779536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A39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0EF6D66" w14:textId="77777777" w:rsidR="001D0A1B" w:rsidRPr="00930241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406B8314" w14:textId="77777777" w:rsidR="009F0A7D" w:rsidRDefault="009F0A7D" w:rsidP="009F0A7D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bookmarkStart w:id="2" w:name="_Hlk134687966"/>
                      <w:bookmarkStart w:id="3" w:name="_Hlk134690840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SMERO, spol. s r.o.</w:t>
                      </w:r>
                    </w:p>
                    <w:p w14:paraId="779071AD" w14:textId="77777777" w:rsidR="009F0A7D" w:rsidRDefault="009F0A7D" w:rsidP="009F0A7D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Odbojářů 695</w:t>
                      </w:r>
                    </w:p>
                    <w:p w14:paraId="7B65EAC3" w14:textId="77777777" w:rsidR="009F0A7D" w:rsidRDefault="009F0A7D" w:rsidP="009F0A7D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664 61 Rajhrad</w:t>
                      </w:r>
                    </w:p>
                    <w:p w14:paraId="0FEC30DB" w14:textId="77777777" w:rsidR="009F0A7D" w:rsidRDefault="009F0A7D" w:rsidP="009F0A7D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731AF854" w14:textId="77777777" w:rsidR="009F0A7D" w:rsidRDefault="009F0A7D" w:rsidP="009F0A7D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25527886</w:t>
                      </w:r>
                    </w:p>
                    <w:bookmarkEnd w:id="2"/>
                    <w:p w14:paraId="6CB5A640" w14:textId="77777777" w:rsidR="009F0A7D" w:rsidRPr="00562180" w:rsidRDefault="009F0A7D" w:rsidP="009F0A7D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26779536</w:t>
                      </w:r>
                    </w:p>
                    <w:bookmarkEnd w:id="3"/>
                    <w:p w14:paraId="0DF8B253" w14:textId="77777777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Claritas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, s.r.o.</w:t>
                      </w:r>
                    </w:p>
                    <w:p w14:paraId="6E7DC9A7" w14:textId="77777777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Benešova 610</w:t>
                      </w:r>
                    </w:p>
                    <w:p w14:paraId="17C57615" w14:textId="465A7FE3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284 01 Kutná Hora – Hlouška</w:t>
                      </w:r>
                    </w:p>
                    <w:p w14:paraId="7DAC7D5B" w14:textId="655BA690" w:rsidR="001D0A1B" w:rsidRPr="00562180" w:rsidRDefault="001D0A1B" w:rsidP="008F29F6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26779536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6E8C0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května 2023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90/2023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základě Rámcové kupní smlouvy (ID: 21041913) na zajištění dodávek kancelářského papíru u vás objednáváme:</w:t>
      </w:r>
    </w:p>
    <w:p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Kancelářský papír A4-1: 530 balíků</w:t>
      </w:r>
      <w:r>
        <w:rPr>
          <w:rFonts w:ascii="Times New Roman" w:hAnsi="Times New Roman" w:cs="Times New Roman"/>
        </w:rPr>
        <w:t xml:space="preserve"> á 127,05 Kč vč. DPH (balení=500 listů)</w:t>
      </w:r>
    </w:p>
    <w:p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Kancelářský papír A3-1: 35 balíků </w:t>
      </w:r>
      <w:r>
        <w:rPr>
          <w:rFonts w:ascii="Times New Roman" w:hAnsi="Times New Roman" w:cs="Times New Roman"/>
        </w:rPr>
        <w:t>á 278,30 Kč vč. DPH (balení=500 listů)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Pro nákladové středisko (</w:t>
      </w:r>
      <w:r>
        <w:rPr>
          <w:rFonts w:ascii="Times New Roman" w:hAnsi="Times New Roman" w:cs="Times New Roman"/>
          <w:b/>
          <w:bCs/>
        </w:rPr>
        <w:t>místo dodání</w:t>
      </w:r>
      <w:r>
        <w:rPr>
          <w:rFonts w:ascii="Times New Roman" w:hAnsi="Times New Roman" w:cs="Times New Roman"/>
        </w:rPr>
        <w:t xml:space="preserve">): </w:t>
      </w:r>
      <w:proofErr w:type="spellStart"/>
      <w:r>
        <w:rPr>
          <w:rFonts w:ascii="Times New Roman" w:hAnsi="Times New Roman" w:cs="Times New Roman"/>
          <w:b/>
          <w:bCs/>
        </w:rPr>
        <w:t>KoP</w:t>
      </w:r>
      <w:proofErr w:type="spellEnd"/>
      <w:r>
        <w:rPr>
          <w:rFonts w:ascii="Times New Roman" w:hAnsi="Times New Roman" w:cs="Times New Roman"/>
          <w:b/>
          <w:bCs/>
        </w:rPr>
        <w:t xml:space="preserve"> Svitavy, Bezručova 13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Kontaktní osoba: </w:t>
      </w:r>
      <w:proofErr w:type="spellStart"/>
      <w:r>
        <w:rPr>
          <w:rFonts w:ascii="Times New Roman" w:hAnsi="Times New Roman" w:cs="Times New Roman"/>
          <w:b/>
          <w:bCs/>
        </w:rPr>
        <w:t>xxxx</w:t>
      </w:r>
      <w:proofErr w:type="spellEnd"/>
      <w:r>
        <w:rPr>
          <w:rFonts w:ascii="Times New Roman" w:hAnsi="Times New Roman" w:cs="Times New Roman"/>
          <w:b/>
          <w:bCs/>
        </w:rPr>
        <w:t xml:space="preserve">, tel. </w:t>
      </w:r>
      <w:proofErr w:type="spellStart"/>
      <w:r>
        <w:rPr>
          <w:rFonts w:ascii="Times New Roman" w:hAnsi="Times New Roman" w:cs="Times New Roman"/>
          <w:b/>
          <w:bCs/>
        </w:rPr>
        <w:t>xxxx</w:t>
      </w:r>
      <w:proofErr w:type="spellEnd"/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Předpokládaná cena: </w:t>
      </w:r>
      <w:r>
        <w:rPr>
          <w:rFonts w:ascii="Times New Roman" w:hAnsi="Times New Roman" w:cs="Times New Roman"/>
          <w:b/>
          <w:bCs/>
        </w:rPr>
        <w:t>77.077,-</w:t>
      </w:r>
      <w:r>
        <w:rPr>
          <w:rFonts w:ascii="Times New Roman" w:hAnsi="Times New Roman" w:cs="Times New Roman"/>
        </w:rPr>
        <w:t xml:space="preserve"> 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>
        <w:rPr>
          <w:rFonts w:ascii="Times New Roman" w:hAnsi="Times New Roman" w:cs="Times New Roman"/>
          <w:b/>
          <w:bCs/>
        </w:rPr>
        <w:t>květen – červen 2023</w:t>
      </w:r>
      <w:r>
        <w:rPr>
          <w:rFonts w:ascii="Times New Roman" w:hAnsi="Times New Roman" w:cs="Times New Roman"/>
        </w:rPr>
        <w:t xml:space="preserve"> (do 15 pracovních dnů ode dne účinnosti dílčí smlouvy)</w:t>
      </w:r>
    </w:p>
    <w:p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Cs w:val="24"/>
        </w:rPr>
        <w:t xml:space="preserve">Osoba odpovědná za fakturaci: </w:t>
      </w:r>
      <w:proofErr w:type="spellStart"/>
      <w:r>
        <w:rPr>
          <w:rFonts w:ascii="Times New Roman" w:hAnsi="Times New Roman" w:cs="Times New Roman"/>
          <w:b/>
          <w:bCs/>
          <w:szCs w:val="24"/>
        </w:rPr>
        <w:t>xxxx</w:t>
      </w:r>
      <w:proofErr w:type="spellEnd"/>
      <w:r>
        <w:rPr>
          <w:rFonts w:ascii="Times New Roman" w:hAnsi="Times New Roman" w:cs="Times New Roman"/>
          <w:b/>
          <w:bCs/>
          <w:szCs w:val="24"/>
        </w:rPr>
        <w:t xml:space="preserve">, tel. </w:t>
      </w:r>
      <w:proofErr w:type="spellStart"/>
      <w:r>
        <w:rPr>
          <w:rFonts w:ascii="Times New Roman" w:hAnsi="Times New Roman" w:cs="Times New Roman"/>
          <w:b/>
          <w:bCs/>
          <w:szCs w:val="24"/>
        </w:rPr>
        <w:t>xxxx</w:t>
      </w:r>
      <w:proofErr w:type="spellEnd"/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Cs w:val="24"/>
        </w:rPr>
        <w:t xml:space="preserve">Potvrzenou objednávku a fakturu zašlete na adresu: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530 02 Pardubice.</w:t>
      </w:r>
    </w:p>
    <w:p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</w:rPr>
        <w:tab/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bookmarkStart w:id="2" w:name="_Hlk134691009"/>
      <w:r>
        <w:rPr>
          <w:rFonts w:ascii="Times New Roman" w:hAnsi="Times New Roman" w:cs="Times New Roman"/>
          <w:szCs w:val="24"/>
        </w:rPr>
        <w:t>Ing. Miroslav Blaťák</w:t>
      </w:r>
    </w:p>
    <w:p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pověřený zastupováním</w:t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</w:rPr>
        <w:t>ředitele krajské pobočky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bookmarkEnd w:id="2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xxxx@uradprace.cz</w:t>
        </w:r>
      </w:hyperlink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8A91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01DD796F" w14:textId="77777777" w:rsidR="001D0A1B" w:rsidRPr="008965C9" w:rsidRDefault="001D0A1B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28885B70" w14:textId="77777777" w:rsidR="001D0A1B" w:rsidRPr="008965C9" w:rsidRDefault="001D0A1B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F7DCB"/>
    <w:multiLevelType w:val="hybridMultilevel"/>
    <w:tmpl w:val="3654A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53E91"/>
    <w:multiLevelType w:val="hybridMultilevel"/>
    <w:tmpl w:val="DC147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972351">
    <w:abstractNumId w:val="2"/>
  </w:num>
  <w:num w:numId="2" w16cid:durableId="863982038">
    <w:abstractNumId w:val="0"/>
  </w:num>
  <w:num w:numId="3" w16cid:durableId="305740494">
    <w:abstractNumId w:val="1"/>
  </w:num>
  <w:num w:numId="4" w16cid:durableId="1962488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5:docId w15:val="{C6284AFA-C950-44A7-A752-65797812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511AB-F0DB-481C-8C56-104C0894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4</cp:revision>
  <cp:lastPrinted>2023-05-11T11:56:00Z</cp:lastPrinted>
  <dcterms:created xsi:type="dcterms:W3CDTF">2023-05-16T06:03:00Z</dcterms:created>
  <dcterms:modified xsi:type="dcterms:W3CDTF">2023-05-16T13:16:00Z</dcterms:modified>
</cp:coreProperties>
</file>