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D2E" w:rsidRDefault="00BB0D2E">
      <w:pPr>
        <w:pStyle w:val="Nzev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         </w:t>
      </w:r>
    </w:p>
    <w:p w:rsidR="00BB0D2E" w:rsidRDefault="00BB0D2E">
      <w:pPr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SMLOUVA O PROVEDENÍ UMĚLECKÉHO VÝKONU</w:t>
      </w:r>
    </w:p>
    <w:p w:rsidR="00BB0D2E" w:rsidRDefault="00BB0D2E">
      <w:pPr>
        <w:rPr>
          <w:b/>
          <w:sz w:val="20"/>
          <w:szCs w:val="20"/>
        </w:rPr>
      </w:pPr>
    </w:p>
    <w:p w:rsidR="00BB0D2E" w:rsidRDefault="00BB0D2E">
      <w:pPr>
        <w:rPr>
          <w:b/>
          <w:sz w:val="20"/>
          <w:szCs w:val="20"/>
        </w:rPr>
      </w:pPr>
    </w:p>
    <w:p w:rsidR="00BB0D2E" w:rsidRPr="00956832" w:rsidRDefault="00BB0D2E">
      <w:pPr>
        <w:rPr>
          <w:b/>
          <w:sz w:val="20"/>
          <w:szCs w:val="20"/>
        </w:rPr>
      </w:pPr>
      <w:r w:rsidRPr="00956832">
        <w:rPr>
          <w:b/>
          <w:sz w:val="20"/>
          <w:szCs w:val="20"/>
        </w:rPr>
        <w:t xml:space="preserve">Pořadatel: </w:t>
      </w:r>
      <w:r w:rsidR="0039325E">
        <w:rPr>
          <w:b/>
          <w:sz w:val="20"/>
          <w:szCs w:val="20"/>
        </w:rPr>
        <w:t>MĚŠŤANSKÁ BESEDA PLZEŇ</w:t>
      </w:r>
      <w:r w:rsidRPr="00956832">
        <w:rPr>
          <w:b/>
          <w:sz w:val="20"/>
          <w:szCs w:val="20"/>
        </w:rPr>
        <w:t xml:space="preserve"> s.r.o., Dominikánská 3, 301 12 Plzeň, IČ: 61775134,</w:t>
      </w:r>
    </w:p>
    <w:p w:rsidR="00BB0D2E" w:rsidRPr="00956832" w:rsidRDefault="00BB0D2E">
      <w:pPr>
        <w:rPr>
          <w:sz w:val="20"/>
          <w:szCs w:val="20"/>
        </w:rPr>
      </w:pPr>
      <w:r w:rsidRPr="00956832">
        <w:rPr>
          <w:b/>
          <w:sz w:val="20"/>
          <w:szCs w:val="20"/>
        </w:rPr>
        <w:t>DIČ: CZ61775134</w:t>
      </w:r>
    </w:p>
    <w:p w:rsidR="002505BA" w:rsidRDefault="002505BA">
      <w:pPr>
        <w:rPr>
          <w:sz w:val="20"/>
          <w:szCs w:val="20"/>
        </w:rPr>
      </w:pPr>
      <w:r>
        <w:rPr>
          <w:sz w:val="20"/>
          <w:szCs w:val="20"/>
        </w:rPr>
        <w:t>zastoupený: p. Ivanem Jáchimem</w:t>
      </w:r>
    </w:p>
    <w:p w:rsidR="002505BA" w:rsidRDefault="002505BA">
      <w:pPr>
        <w:rPr>
          <w:sz w:val="20"/>
          <w:szCs w:val="20"/>
        </w:rPr>
      </w:pPr>
    </w:p>
    <w:p w:rsidR="00BB0D2E" w:rsidRPr="00956832" w:rsidRDefault="00BB0D2E">
      <w:pPr>
        <w:rPr>
          <w:b/>
          <w:sz w:val="20"/>
          <w:szCs w:val="20"/>
        </w:rPr>
      </w:pPr>
      <w:r w:rsidRPr="00956832">
        <w:rPr>
          <w:sz w:val="20"/>
          <w:szCs w:val="20"/>
        </w:rPr>
        <w:t>a</w:t>
      </w:r>
    </w:p>
    <w:p w:rsidR="002505BA" w:rsidRDefault="002505BA">
      <w:pPr>
        <w:rPr>
          <w:b/>
          <w:sz w:val="20"/>
          <w:szCs w:val="20"/>
        </w:rPr>
      </w:pPr>
    </w:p>
    <w:p w:rsidR="00BB0D2E" w:rsidRPr="00956832" w:rsidRDefault="00BB0D2E">
      <w:pPr>
        <w:rPr>
          <w:sz w:val="20"/>
          <w:szCs w:val="20"/>
        </w:rPr>
      </w:pPr>
      <w:r w:rsidRPr="00956832">
        <w:rPr>
          <w:b/>
          <w:sz w:val="20"/>
          <w:szCs w:val="20"/>
        </w:rPr>
        <w:t>agentura</w:t>
      </w:r>
      <w:r w:rsidRPr="00956832">
        <w:rPr>
          <w:sz w:val="20"/>
          <w:szCs w:val="20"/>
        </w:rPr>
        <w:t xml:space="preserve">: Ing. Zuzana Hanousková, </w:t>
      </w:r>
      <w:r w:rsidR="00956832" w:rsidRPr="00956832">
        <w:rPr>
          <w:sz w:val="20"/>
          <w:szCs w:val="20"/>
        </w:rPr>
        <w:t>Českomalínská 29</w:t>
      </w:r>
      <w:r w:rsidRPr="00956832">
        <w:rPr>
          <w:sz w:val="20"/>
          <w:szCs w:val="20"/>
        </w:rPr>
        <w:t>, l60 00 Praha 6,</w:t>
      </w:r>
    </w:p>
    <w:p w:rsidR="002505BA" w:rsidRDefault="002505BA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  <w:r w:rsidRPr="00956832">
        <w:rPr>
          <w:sz w:val="20"/>
          <w:szCs w:val="20"/>
        </w:rPr>
        <w:t xml:space="preserve">IČO: 40 80 81 31, DIČ: CZ6352080581 </w:t>
      </w:r>
    </w:p>
    <w:p w:rsidR="002505BA" w:rsidRDefault="002505BA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  <w:r>
        <w:rPr>
          <w:sz w:val="20"/>
          <w:szCs w:val="20"/>
        </w:rPr>
        <w:t>uzavřeli dnešního dne tuto smlouvu.</w:t>
      </w: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>I. Předmět smlouvy</w:t>
      </w:r>
    </w:p>
    <w:p w:rsidR="00BB0D2E" w:rsidRDefault="00BB0D2E">
      <w:pPr>
        <w:rPr>
          <w:bCs/>
          <w:color w:val="000000"/>
          <w:sz w:val="20"/>
          <w:szCs w:val="20"/>
        </w:rPr>
      </w:pPr>
      <w:r>
        <w:rPr>
          <w:bCs/>
          <w:sz w:val="20"/>
          <w:szCs w:val="20"/>
        </w:rPr>
        <w:t xml:space="preserve">Předmětem smlouvy je koncertní vystoupení umělce – </w:t>
      </w:r>
      <w:r>
        <w:rPr>
          <w:b/>
          <w:bCs/>
          <w:color w:val="000000"/>
          <w:sz w:val="20"/>
          <w:szCs w:val="20"/>
        </w:rPr>
        <w:t xml:space="preserve">RADŮZA </w:t>
      </w:r>
      <w:r w:rsidR="00884B7F">
        <w:rPr>
          <w:b/>
          <w:bCs/>
          <w:color w:val="000000"/>
          <w:sz w:val="20"/>
          <w:szCs w:val="20"/>
        </w:rPr>
        <w:t>- SÓLO</w:t>
      </w:r>
    </w:p>
    <w:p w:rsidR="00BB0D2E" w:rsidRDefault="00BB0D2E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Koncert v délce 90 min. (bez přestávky) se u</w:t>
      </w:r>
      <w:r w:rsidR="00956832">
        <w:rPr>
          <w:bCs/>
          <w:color w:val="000000"/>
          <w:sz w:val="20"/>
          <w:szCs w:val="20"/>
        </w:rPr>
        <w:t>s</w:t>
      </w:r>
      <w:r>
        <w:rPr>
          <w:bCs/>
          <w:color w:val="000000"/>
          <w:sz w:val="20"/>
          <w:szCs w:val="20"/>
        </w:rPr>
        <w:t xml:space="preserve">kuteční dne </w:t>
      </w:r>
      <w:r w:rsidR="00884B7F">
        <w:rPr>
          <w:b/>
          <w:bCs/>
          <w:color w:val="000000"/>
          <w:sz w:val="20"/>
          <w:szCs w:val="20"/>
        </w:rPr>
        <w:t>12.</w:t>
      </w:r>
      <w:r w:rsidR="0039325E">
        <w:rPr>
          <w:b/>
          <w:bCs/>
          <w:color w:val="000000"/>
          <w:sz w:val="20"/>
          <w:szCs w:val="20"/>
        </w:rPr>
        <w:t xml:space="preserve"> </w:t>
      </w:r>
      <w:r w:rsidR="00884B7F">
        <w:rPr>
          <w:b/>
          <w:bCs/>
          <w:color w:val="000000"/>
          <w:sz w:val="20"/>
          <w:szCs w:val="20"/>
        </w:rPr>
        <w:t>11</w:t>
      </w:r>
      <w:r w:rsidR="00956832">
        <w:rPr>
          <w:b/>
          <w:bCs/>
          <w:color w:val="000000"/>
          <w:sz w:val="20"/>
          <w:szCs w:val="20"/>
        </w:rPr>
        <w:t>. 202</w:t>
      </w:r>
      <w:r w:rsidR="00884B7F">
        <w:rPr>
          <w:b/>
          <w:bCs/>
          <w:color w:val="000000"/>
          <w:sz w:val="20"/>
          <w:szCs w:val="20"/>
        </w:rPr>
        <w:t>3</w:t>
      </w:r>
      <w:r>
        <w:rPr>
          <w:b/>
          <w:bCs/>
          <w:color w:val="000000"/>
          <w:sz w:val="20"/>
          <w:szCs w:val="20"/>
        </w:rPr>
        <w:t xml:space="preserve">, </w:t>
      </w:r>
      <w:r w:rsidR="00956832">
        <w:rPr>
          <w:b/>
          <w:bCs/>
          <w:color w:val="000000"/>
          <w:sz w:val="20"/>
          <w:szCs w:val="20"/>
        </w:rPr>
        <w:t xml:space="preserve">od </w:t>
      </w:r>
      <w:r>
        <w:rPr>
          <w:b/>
          <w:bCs/>
          <w:color w:val="000000"/>
          <w:sz w:val="20"/>
          <w:szCs w:val="20"/>
        </w:rPr>
        <w:t xml:space="preserve">19.00 hod. </w:t>
      </w:r>
    </w:p>
    <w:p w:rsidR="00BB0D2E" w:rsidRDefault="00BB0D2E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Název a adresa místa konání koncertního vystoupení</w:t>
      </w:r>
      <w:r>
        <w:rPr>
          <w:b/>
          <w:bCs/>
          <w:color w:val="000000"/>
          <w:sz w:val="20"/>
          <w:szCs w:val="20"/>
        </w:rPr>
        <w:t>: Měšťanská beseda (Velký sál), Kopeckého sady 13</w:t>
      </w:r>
    </w:p>
    <w:p w:rsidR="00BB0D2E" w:rsidRDefault="00BB0D2E">
      <w:pPr>
        <w:jc w:val="center"/>
        <w:rPr>
          <w:bCs/>
          <w:color w:val="000000"/>
          <w:sz w:val="20"/>
          <w:szCs w:val="20"/>
        </w:rPr>
      </w:pPr>
    </w:p>
    <w:p w:rsidR="00BB0D2E" w:rsidRDefault="00BB0D2E">
      <w:pPr>
        <w:jc w:val="center"/>
        <w:rPr>
          <w:bCs/>
          <w:color w:val="000000"/>
          <w:sz w:val="20"/>
          <w:szCs w:val="20"/>
        </w:rPr>
      </w:pPr>
    </w:p>
    <w:p w:rsidR="00BB0D2E" w:rsidRDefault="00BB0D2E">
      <w:pPr>
        <w:jc w:val="center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II. Technické požadavky</w:t>
      </w:r>
    </w:p>
    <w:p w:rsidR="00BB0D2E" w:rsidRPr="00956832" w:rsidRDefault="00BB0D2E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Pořadatel zajistí kompletní zvukovou aparaturu včetně obsluhy. Technické požadavky: viz </w:t>
      </w:r>
      <w:proofErr w:type="spellStart"/>
      <w:r>
        <w:rPr>
          <w:bCs/>
          <w:color w:val="000000"/>
          <w:sz w:val="20"/>
          <w:szCs w:val="20"/>
        </w:rPr>
        <w:t>stage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proofErr w:type="spellStart"/>
      <w:r>
        <w:rPr>
          <w:bCs/>
          <w:color w:val="000000"/>
          <w:sz w:val="20"/>
          <w:szCs w:val="20"/>
        </w:rPr>
        <w:t>plan</w:t>
      </w:r>
      <w:proofErr w:type="spellEnd"/>
      <w:r>
        <w:rPr>
          <w:bCs/>
          <w:color w:val="000000"/>
          <w:sz w:val="20"/>
          <w:szCs w:val="20"/>
        </w:rPr>
        <w:t xml:space="preserve"> (příloha)</w:t>
      </w:r>
    </w:p>
    <w:p w:rsidR="00BB0D2E" w:rsidRDefault="00BB0D2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Dva pomocníky pro manipulaci s aparaturou před zvukovou zkouškou a po skončení koncertu. </w:t>
      </w:r>
    </w:p>
    <w:p w:rsidR="00BB0D2E" w:rsidRDefault="00956832">
      <w:pPr>
        <w:rPr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Příjezd: 16.00 hod., z</w:t>
      </w:r>
      <w:r w:rsidR="00BB0D2E">
        <w:rPr>
          <w:color w:val="000000"/>
          <w:sz w:val="20"/>
          <w:szCs w:val="20"/>
        </w:rPr>
        <w:t xml:space="preserve">vuková zkouška: </w:t>
      </w:r>
      <w:r w:rsidR="00BB0D2E">
        <w:rPr>
          <w:b/>
          <w:bCs/>
          <w:color w:val="000000"/>
          <w:sz w:val="20"/>
          <w:szCs w:val="20"/>
        </w:rPr>
        <w:t>17.00 hod.</w:t>
      </w:r>
    </w:p>
    <w:p w:rsidR="00BB0D2E" w:rsidRDefault="00BB0D2E">
      <w:pPr>
        <w:rPr>
          <w:bCs/>
          <w:color w:val="000000"/>
          <w:sz w:val="20"/>
          <w:szCs w:val="20"/>
        </w:rPr>
      </w:pPr>
    </w:p>
    <w:p w:rsidR="00BB0D2E" w:rsidRDefault="00BB0D2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III. </w:t>
      </w:r>
      <w:r>
        <w:rPr>
          <w:b/>
          <w:sz w:val="20"/>
          <w:szCs w:val="20"/>
        </w:rPr>
        <w:t>Závazky pořadatele</w:t>
      </w:r>
    </w:p>
    <w:p w:rsidR="00BB0D2E" w:rsidRDefault="00BB0D2E">
      <w:pPr>
        <w:jc w:val="center"/>
        <w:rPr>
          <w:b/>
          <w:bCs/>
          <w:sz w:val="20"/>
          <w:szCs w:val="20"/>
        </w:rPr>
      </w:pPr>
    </w:p>
    <w:p w:rsidR="00BB0D2E" w:rsidRDefault="00BB0D2E">
      <w:pPr>
        <w:ind w:right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Cs/>
          <w:sz w:val="20"/>
          <w:szCs w:val="20"/>
        </w:rPr>
        <w:t xml:space="preserve"> </w:t>
      </w:r>
      <w:r>
        <w:rPr>
          <w:color w:val="000000"/>
          <w:sz w:val="21"/>
        </w:rPr>
        <w:t xml:space="preserve">Závazky pořadatele a platební podmínky smlouvy: viz </w:t>
      </w:r>
      <w:r>
        <w:rPr>
          <w:i/>
          <w:color w:val="000000"/>
          <w:sz w:val="21"/>
        </w:rPr>
        <w:t>příloha č. 1</w:t>
      </w:r>
      <w:r>
        <w:rPr>
          <w:color w:val="000000"/>
          <w:sz w:val="21"/>
        </w:rPr>
        <w:t xml:space="preserve"> této smlouvy</w:t>
      </w:r>
    </w:p>
    <w:p w:rsidR="00BB0D2E" w:rsidRDefault="00BB0D2E">
      <w:pPr>
        <w:ind w:left="180" w:hanging="180"/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pStyle w:val="Nadpis2"/>
        <w:rPr>
          <w:sz w:val="20"/>
        </w:rPr>
      </w:pPr>
      <w:r>
        <w:rPr>
          <w:rFonts w:ascii="Times New Roman" w:hAnsi="Times New Roman" w:cs="Times New Roman"/>
          <w:b/>
          <w:sz w:val="20"/>
        </w:rPr>
        <w:t>IV. Závazky účinkujících – zastupující agentury</w:t>
      </w:r>
    </w:p>
    <w:p w:rsidR="00BB0D2E" w:rsidRDefault="00BB0D2E">
      <w:pPr>
        <w:jc w:val="both"/>
        <w:rPr>
          <w:sz w:val="20"/>
          <w:szCs w:val="20"/>
        </w:rPr>
      </w:pPr>
    </w:p>
    <w:p w:rsidR="00BB0D2E" w:rsidRDefault="00BB0D2E">
      <w:pPr>
        <w:pStyle w:val="Nadpis1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1</w:t>
      </w:r>
      <w:r>
        <w:rPr>
          <w:rFonts w:ascii="Times New Roman" w:hAnsi="Times New Roman" w:cs="Times New Roman"/>
          <w:sz w:val="20"/>
        </w:rPr>
        <w:t xml:space="preserve">. Zajistit včasný </w:t>
      </w:r>
      <w:r w:rsidR="0039325E">
        <w:rPr>
          <w:rFonts w:ascii="Times New Roman" w:hAnsi="Times New Roman" w:cs="Times New Roman"/>
          <w:sz w:val="20"/>
        </w:rPr>
        <w:t>příjezd</w:t>
      </w:r>
      <w:r>
        <w:rPr>
          <w:rFonts w:ascii="Times New Roman" w:hAnsi="Times New Roman" w:cs="Times New Roman"/>
          <w:sz w:val="20"/>
        </w:rPr>
        <w:t xml:space="preserve"> účinkujících v den vystoupení ke zvukové zkoušce</w:t>
      </w:r>
    </w:p>
    <w:p w:rsidR="00BB0D2E" w:rsidRDefault="00BB0D2E">
      <w:pPr>
        <w:pStyle w:val="Nadpis1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2.</w:t>
      </w:r>
      <w:r>
        <w:rPr>
          <w:rFonts w:ascii="Times New Roman" w:hAnsi="Times New Roman" w:cs="Times New Roman"/>
          <w:sz w:val="20"/>
        </w:rPr>
        <w:t xml:space="preserve"> Zajistit, že účinkující odehraje repertoár v odpovídající úrovni a v celkové délce minimálně 90 minut a že při tom použije vlastní hudební nástroje (mimo naladěného piana, které zajišťuje pořadatel).</w:t>
      </w:r>
    </w:p>
    <w:p w:rsidR="00BB0D2E" w:rsidRDefault="00BB0D2E">
      <w:pPr>
        <w:pStyle w:val="Nadpis1"/>
        <w:rPr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3.</w:t>
      </w:r>
      <w:r>
        <w:rPr>
          <w:rFonts w:ascii="Times New Roman" w:hAnsi="Times New Roman" w:cs="Times New Roman"/>
          <w:sz w:val="20"/>
        </w:rPr>
        <w:t xml:space="preserve"> Agentura dodá pořadateli s podepsanou smlouvou též repertoárový list pro OSA.</w:t>
      </w:r>
    </w:p>
    <w:p w:rsidR="00BB0D2E" w:rsidRDefault="00BB0D2E">
      <w:pPr>
        <w:ind w:left="75" w:hanging="435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4. </w:t>
      </w:r>
      <w:r w:rsidR="0039325E">
        <w:rPr>
          <w:sz w:val="20"/>
          <w:szCs w:val="20"/>
        </w:rPr>
        <w:t>Agentura dodá zdarma 30</w:t>
      </w:r>
      <w:r>
        <w:rPr>
          <w:sz w:val="20"/>
          <w:szCs w:val="20"/>
        </w:rPr>
        <w:t xml:space="preserve"> ks plakátů minimálně jeden měsíc před předmětným vystoupením.</w:t>
      </w:r>
    </w:p>
    <w:p w:rsidR="00BB0D2E" w:rsidRDefault="00BB0D2E">
      <w:pPr>
        <w:spacing w:before="20"/>
        <w:ind w:left="426" w:hanging="426"/>
        <w:jc w:val="center"/>
        <w:rPr>
          <w:b/>
          <w:sz w:val="20"/>
          <w:szCs w:val="20"/>
        </w:rPr>
      </w:pPr>
    </w:p>
    <w:p w:rsidR="00BB0D2E" w:rsidRDefault="00BB0D2E">
      <w:pPr>
        <w:pStyle w:val="Zkladntext"/>
        <w:spacing w:before="20"/>
        <w:jc w:val="center"/>
        <w:rPr>
          <w:b/>
          <w:sz w:val="20"/>
          <w:szCs w:val="20"/>
        </w:rPr>
      </w:pPr>
    </w:p>
    <w:p w:rsidR="00BB0D2E" w:rsidRDefault="00BB0D2E">
      <w:pPr>
        <w:pStyle w:val="Zkladntext"/>
        <w:spacing w:before="20"/>
        <w:jc w:val="center"/>
        <w:rPr>
          <w:sz w:val="20"/>
          <w:szCs w:val="20"/>
        </w:rPr>
      </w:pPr>
      <w:r>
        <w:rPr>
          <w:b/>
          <w:sz w:val="20"/>
          <w:szCs w:val="20"/>
        </w:rPr>
        <w:t>V. Zvláštní ujednání</w:t>
      </w:r>
    </w:p>
    <w:p w:rsidR="00BB0D2E" w:rsidRDefault="00BB0D2E">
      <w:pPr>
        <w:pStyle w:val="Zkladntext"/>
        <w:numPr>
          <w:ilvl w:val="0"/>
          <w:numId w:val="2"/>
        </w:numPr>
        <w:overflowPunct w:val="0"/>
        <w:autoSpaceDE w:val="0"/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>Vznikne-li nepředvídatelná událost na straně souboru (onemocnění, úraz, nehoda, úmrtí v rodině atp.) a agentura bez prodlení vyrozumí pořadatele, je agentura oprávněna od smlouvy odstoupit a nikomu nevzniká žádný nárok na jakoukoliv náhradu. Bude-li vystoupení znemožněno na místě konání pořadu v důsledku nepředví</w:t>
      </w:r>
      <w:r>
        <w:rPr>
          <w:sz w:val="20"/>
          <w:szCs w:val="20"/>
        </w:rPr>
        <w:softHyphen/>
        <w:t xml:space="preserve">datelné události (přírodní katastrofa, epidemie, úřední zákaz atp.) mají obě strany právo od smlouvy odpustit bez jakýchkoli nároků na finanční úhradu škody. Odřekne-li pořadatel vystoupení 10 dnů před konáním pořadu a méně, je povinen zaplatit celou smluvní cenu. Pokud je koncert v rámci turné, je pořadatel povinen zaplatit taktéž dopravu a případné ubytování. Platba musí být provedena do 10-ti dnů po datu zrušeného koncertu. </w:t>
      </w:r>
    </w:p>
    <w:p w:rsidR="00BB0D2E" w:rsidRDefault="00BB0D2E">
      <w:pPr>
        <w:pStyle w:val="Zkladntext"/>
        <w:numPr>
          <w:ilvl w:val="0"/>
          <w:numId w:val="2"/>
        </w:numPr>
        <w:overflowPunct w:val="0"/>
        <w:autoSpaceDE w:val="0"/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>V případě nesplnění smlouvy má agentura právo oznámení této skutečnosti veřejnosti a uplatňovat škody z nesplnění plynoucí. Sankce za neprovedení platby (či její části) je smluvně stanovena na 1% z dlužné částky za každý den prodlení.</w:t>
      </w:r>
    </w:p>
    <w:p w:rsidR="00BB0D2E" w:rsidRDefault="00BB0D2E">
      <w:pPr>
        <w:pStyle w:val="Zkladntext"/>
        <w:spacing w:before="20"/>
        <w:rPr>
          <w:sz w:val="20"/>
          <w:szCs w:val="20"/>
        </w:rPr>
      </w:pPr>
    </w:p>
    <w:p w:rsidR="00BB0D2E" w:rsidRDefault="00BB0D2E">
      <w:pPr>
        <w:pStyle w:val="Zkladntext"/>
        <w:spacing w:before="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VI. Zveřejnění smlouvy v registru smluv</w:t>
      </w:r>
    </w:p>
    <w:p w:rsidR="00BB0D2E" w:rsidRDefault="00BB0D2E">
      <w:pPr>
        <w:pStyle w:val="Zkladntext"/>
        <w:spacing w:before="20"/>
        <w:jc w:val="center"/>
        <w:rPr>
          <w:b/>
          <w:sz w:val="20"/>
          <w:szCs w:val="20"/>
        </w:rPr>
      </w:pPr>
    </w:p>
    <w:p w:rsidR="00BB0D2E" w:rsidRDefault="00BB0D2E">
      <w:pPr>
        <w:pStyle w:val="Zkladntext"/>
        <w:spacing w:before="20"/>
        <w:rPr>
          <w:sz w:val="20"/>
          <w:szCs w:val="20"/>
        </w:rPr>
      </w:pPr>
      <w:r>
        <w:rPr>
          <w:sz w:val="20"/>
          <w:szCs w:val="20"/>
        </w:rPr>
        <w:t xml:space="preserve">1. Zástupce PRODUKCE bere na vědomí, že tato smlouva bude po jejím podpisu zveřejněna v Registru smluv dle Zákona o registru smluv č. 340/2015 Sb. </w:t>
      </w:r>
    </w:p>
    <w:p w:rsidR="00BB0D2E" w:rsidRDefault="00BB0D2E">
      <w:pPr>
        <w:pStyle w:val="Zkladntext"/>
        <w:spacing w:before="20"/>
        <w:rPr>
          <w:sz w:val="20"/>
          <w:szCs w:val="20"/>
        </w:rPr>
      </w:pPr>
      <w:r>
        <w:rPr>
          <w:sz w:val="20"/>
          <w:szCs w:val="20"/>
        </w:rPr>
        <w:t xml:space="preserve">2. Smlouva bude Pořadatelem anonymizována v souladu se Zákonem na ochranu osobních údajů č. 101/2000 Sb. a na základě Metodického návodu k aplikaci zákona o registru smluv vydaného Ministerstvem vnitra ČR. </w:t>
      </w:r>
    </w:p>
    <w:p w:rsidR="00BB0D2E" w:rsidRDefault="00BB0D2E">
      <w:pPr>
        <w:pStyle w:val="Zkladntext"/>
        <w:spacing w:before="20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3. Obě dvě smluvní strany prohlašují, že informace obsažené v příloze č. 1 této smlouvy představují obchodní tajemství</w:t>
      </w:r>
      <w:r w:rsidR="00934498">
        <w:rPr>
          <w:sz w:val="20"/>
          <w:szCs w:val="20"/>
        </w:rPr>
        <w:t xml:space="preserve"> </w:t>
      </w:r>
      <w:r>
        <w:rPr>
          <w:sz w:val="20"/>
          <w:szCs w:val="20"/>
        </w:rPr>
        <w:t>a proto tyto přílohy nebudou Pořadatelem zveřejněny v Registru smluv.</w:t>
      </w:r>
    </w:p>
    <w:p w:rsidR="00BB0D2E" w:rsidRDefault="00BB0D2E">
      <w:pPr>
        <w:pStyle w:val="Zkladntext"/>
        <w:spacing w:before="20"/>
        <w:jc w:val="center"/>
        <w:rPr>
          <w:b/>
          <w:sz w:val="20"/>
          <w:szCs w:val="20"/>
        </w:rPr>
      </w:pPr>
    </w:p>
    <w:p w:rsidR="00BB0D2E" w:rsidRDefault="00BB0D2E">
      <w:pPr>
        <w:pStyle w:val="Zkladntext"/>
        <w:spacing w:before="20"/>
        <w:jc w:val="center"/>
        <w:rPr>
          <w:sz w:val="20"/>
          <w:szCs w:val="20"/>
        </w:rPr>
      </w:pPr>
      <w:r>
        <w:rPr>
          <w:b/>
          <w:sz w:val="20"/>
          <w:szCs w:val="20"/>
        </w:rPr>
        <w:t>VII Závěrečná ustanovení</w:t>
      </w:r>
    </w:p>
    <w:p w:rsidR="00BB0D2E" w:rsidRDefault="00BB0D2E">
      <w:pPr>
        <w:pStyle w:val="Zkladntext"/>
        <w:numPr>
          <w:ilvl w:val="0"/>
          <w:numId w:val="3"/>
        </w:numPr>
        <w:overflowPunct w:val="0"/>
        <w:autoSpaceDE w:val="0"/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Tato smlouva nabývá platnosti a právní účinnosti dnem podpisu zástupci obou smluvních stran a je uzavírána do doby vyrovnání všech vzájemných závazků z této smlouvy vyplývajících.</w:t>
      </w:r>
    </w:p>
    <w:p w:rsidR="00BB0D2E" w:rsidRDefault="00BB0D2E">
      <w:pPr>
        <w:pStyle w:val="Zkladntext"/>
        <w:numPr>
          <w:ilvl w:val="0"/>
          <w:numId w:val="3"/>
        </w:numPr>
        <w:overflowPunct w:val="0"/>
        <w:autoSpaceDE w:val="0"/>
        <w:spacing w:before="40"/>
        <w:jc w:val="both"/>
        <w:rPr>
          <w:sz w:val="20"/>
          <w:szCs w:val="20"/>
        </w:rPr>
      </w:pPr>
      <w:r>
        <w:rPr>
          <w:sz w:val="20"/>
          <w:szCs w:val="20"/>
        </w:rPr>
        <w:t>Zástupci obou smluvních stran prohlašují, že jsou oprávněni tuto smlouvu uzavřít. Jakékoliv změny a dodatky k této smlouvě mohou být určeny pouze písemnou formou po dohodě obou smluvních stran. Tato smlouva je vyhotovena ve dvou stejnopisech shodné platnosti, z nich každá ze stran obdrží po jedné.</w:t>
      </w:r>
    </w:p>
    <w:p w:rsidR="00BB0D2E" w:rsidRDefault="00BB0D2E">
      <w:pPr>
        <w:pStyle w:val="Zkladntext"/>
        <w:spacing w:before="20"/>
        <w:jc w:val="both"/>
        <w:rPr>
          <w:sz w:val="20"/>
          <w:szCs w:val="20"/>
        </w:rPr>
      </w:pPr>
    </w:p>
    <w:p w:rsidR="00BB0D2E" w:rsidRDefault="00BB0D2E">
      <w:pPr>
        <w:pStyle w:val="Zkladntext"/>
        <w:spacing w:before="20"/>
        <w:jc w:val="both"/>
        <w:rPr>
          <w:sz w:val="20"/>
          <w:szCs w:val="20"/>
        </w:rPr>
      </w:pPr>
    </w:p>
    <w:p w:rsidR="00BB0D2E" w:rsidRDefault="00BB0D2E">
      <w:pPr>
        <w:pStyle w:val="Zkladntext"/>
        <w:spacing w:before="20"/>
        <w:jc w:val="both"/>
        <w:rPr>
          <w:sz w:val="20"/>
          <w:szCs w:val="20"/>
        </w:rPr>
      </w:pPr>
    </w:p>
    <w:p w:rsidR="00BB0D2E" w:rsidRDefault="00BB0D2E">
      <w:pPr>
        <w:pStyle w:val="Zkladntext"/>
        <w:spacing w:before="20"/>
        <w:jc w:val="both"/>
        <w:rPr>
          <w:sz w:val="20"/>
          <w:szCs w:val="20"/>
        </w:rPr>
      </w:pPr>
      <w:r>
        <w:rPr>
          <w:sz w:val="20"/>
          <w:szCs w:val="20"/>
        </w:rPr>
        <w:t>V Praze dne: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 …………………dne: ………………………….</w:t>
      </w:r>
    </w:p>
    <w:p w:rsidR="00BB0D2E" w:rsidRDefault="00BB0D2E">
      <w:pPr>
        <w:pStyle w:val="Zkladntext"/>
        <w:spacing w:before="20"/>
        <w:jc w:val="both"/>
        <w:rPr>
          <w:sz w:val="20"/>
          <w:szCs w:val="20"/>
        </w:rPr>
      </w:pPr>
    </w:p>
    <w:p w:rsidR="00BB0D2E" w:rsidRDefault="00BB0D2E">
      <w:pPr>
        <w:pStyle w:val="Zkladntext"/>
        <w:spacing w:before="20"/>
        <w:jc w:val="both"/>
        <w:rPr>
          <w:sz w:val="20"/>
          <w:szCs w:val="20"/>
        </w:rPr>
      </w:pPr>
    </w:p>
    <w:p w:rsidR="00BB0D2E" w:rsidRDefault="00BB0D2E">
      <w:pPr>
        <w:pStyle w:val="Zkladntext"/>
        <w:spacing w:before="20"/>
        <w:jc w:val="both"/>
        <w:rPr>
          <w:sz w:val="20"/>
          <w:szCs w:val="20"/>
        </w:rPr>
      </w:pPr>
    </w:p>
    <w:p w:rsidR="00BB0D2E" w:rsidRDefault="00BB0D2E">
      <w:pPr>
        <w:pStyle w:val="Zkladntext"/>
        <w:spacing w:before="20"/>
        <w:jc w:val="both"/>
        <w:rPr>
          <w:sz w:val="20"/>
          <w:szCs w:val="20"/>
        </w:rPr>
      </w:pPr>
    </w:p>
    <w:p w:rsidR="00BB0D2E" w:rsidRDefault="00BB0D2E">
      <w:pPr>
        <w:pStyle w:val="Zkladntext"/>
        <w:spacing w:before="20"/>
        <w:jc w:val="both"/>
        <w:rPr>
          <w:sz w:val="20"/>
          <w:szCs w:val="20"/>
        </w:rPr>
      </w:pPr>
    </w:p>
    <w:p w:rsidR="00BB0D2E" w:rsidRDefault="00BB0D2E">
      <w:pPr>
        <w:pStyle w:val="Zkladntext"/>
        <w:spacing w:before="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…………………………………………….</w:t>
      </w:r>
    </w:p>
    <w:p w:rsidR="00BB0D2E" w:rsidRDefault="00BB0D2E">
      <w:pPr>
        <w:pStyle w:val="Zkladntext"/>
        <w:spacing w:before="20"/>
        <w:jc w:val="both"/>
        <w:rPr>
          <w:sz w:val="20"/>
          <w:szCs w:val="20"/>
        </w:rPr>
      </w:pPr>
    </w:p>
    <w:p w:rsidR="00BB0D2E" w:rsidRDefault="00BB0D2E">
      <w:pPr>
        <w:pStyle w:val="Zkladntext"/>
        <w:spacing w:before="20"/>
        <w:jc w:val="both"/>
        <w:rPr>
          <w:sz w:val="20"/>
          <w:szCs w:val="20"/>
        </w:rPr>
      </w:pPr>
      <w:r>
        <w:rPr>
          <w:sz w:val="20"/>
          <w:szCs w:val="20"/>
        </w:rPr>
        <w:tab/>
        <w:t>agentura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pořadatel</w:t>
      </w: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39325E" w:rsidRDefault="0039325E">
      <w:pPr>
        <w:rPr>
          <w:sz w:val="20"/>
          <w:szCs w:val="20"/>
        </w:rPr>
      </w:pPr>
    </w:p>
    <w:p w:rsidR="0039325E" w:rsidRDefault="0039325E">
      <w:pPr>
        <w:rPr>
          <w:sz w:val="20"/>
          <w:szCs w:val="20"/>
        </w:rPr>
      </w:pPr>
    </w:p>
    <w:p w:rsidR="0039325E" w:rsidRDefault="0039325E">
      <w:pPr>
        <w:rPr>
          <w:sz w:val="20"/>
          <w:szCs w:val="20"/>
        </w:rPr>
      </w:pPr>
    </w:p>
    <w:p w:rsidR="0039325E" w:rsidRDefault="0039325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</w:p>
    <w:p w:rsidR="00BB0D2E" w:rsidRDefault="00BB0D2E">
      <w:pPr>
        <w:rPr>
          <w:sz w:val="20"/>
          <w:szCs w:val="20"/>
        </w:rPr>
      </w:pPr>
      <w:bookmarkStart w:id="0" w:name="_GoBack"/>
      <w:bookmarkEnd w:id="0"/>
    </w:p>
    <w:sectPr w:rsidR="00BB0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smicTwo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9" w:hanging="369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32"/>
    <w:rsid w:val="002505BA"/>
    <w:rsid w:val="0039325E"/>
    <w:rsid w:val="00884B7F"/>
    <w:rsid w:val="00934498"/>
    <w:rsid w:val="00956832"/>
    <w:rsid w:val="009C0A70"/>
    <w:rsid w:val="00BB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60EBF71-13D0-48B3-99D9-E83FEDBC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CosmicTwo" w:hAnsi="CosmicTwo" w:cs="CosmicTwo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cs="Arial"/>
      <w:color w:val="000000"/>
      <w:sz w:val="21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1z0">
    <w:name w:val="WW8Num1z0"/>
    <w:rPr>
      <w:b/>
      <w:i/>
      <w:color w:val="000000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8z0">
    <w:name w:val="WW8Num8z0"/>
    <w:rPr>
      <w:b/>
      <w:i/>
      <w:color w:val="000000"/>
    </w:rPr>
  </w:style>
  <w:style w:type="character" w:customStyle="1" w:styleId="WW8NumSt8z0">
    <w:name w:val="WW8NumSt8z0"/>
    <w:rPr>
      <w:rFonts w:ascii="Times New Roman" w:eastAsia="Times New Roman" w:hAnsi="Times New Roman" w:cs="Times New Roman"/>
      <w:b/>
      <w:i/>
      <w:color w:val="000000"/>
    </w:rPr>
  </w:style>
  <w:style w:type="character" w:customStyle="1" w:styleId="WW8NumSt9z0">
    <w:name w:val="WW8NumSt9z0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bCs/>
      <w:sz w:val="22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color w:val="FF9900"/>
      <w:sz w:val="32"/>
    </w:rPr>
  </w:style>
  <w:style w:type="paragraph" w:customStyle="1" w:styleId="Podnadpis">
    <w:name w:val="Podnadpis"/>
    <w:basedOn w:val="Nadpis"/>
    <w:next w:val="Zkladntext"/>
    <w:qFormat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uměleckého výkonu</vt:lpstr>
    </vt:vector>
  </TitlesOfParts>
  <Company/>
  <LinksUpToDate>false</LinksUpToDate>
  <CharactersWithSpaces>3733</CharactersWithSpaces>
  <SharedDoc>false</SharedDoc>
  <HLinks>
    <vt:vector size="24" baseType="variant">
      <vt:variant>
        <vt:i4>7929874</vt:i4>
      </vt:variant>
      <vt:variant>
        <vt:i4>9</vt:i4>
      </vt:variant>
      <vt:variant>
        <vt:i4>0</vt:i4>
      </vt:variant>
      <vt:variant>
        <vt:i4>5</vt:i4>
      </vt:variant>
      <vt:variant>
        <vt:lpwstr>mailto:hana.rendlova@dominikcentrum.cz</vt:lpwstr>
      </vt:variant>
      <vt:variant>
        <vt:lpwstr/>
      </vt:variant>
      <vt:variant>
        <vt:i4>6619137</vt:i4>
      </vt:variant>
      <vt:variant>
        <vt:i4>6</vt:i4>
      </vt:variant>
      <vt:variant>
        <vt:i4>0</vt:i4>
      </vt:variant>
      <vt:variant>
        <vt:i4>5</vt:i4>
      </vt:variant>
      <vt:variant>
        <vt:lpwstr>mailto:raduza.x@seznam.cz</vt:lpwstr>
      </vt:variant>
      <vt:variant>
        <vt:lpwstr/>
      </vt:variant>
      <vt:variant>
        <vt:i4>6619137</vt:i4>
      </vt:variant>
      <vt:variant>
        <vt:i4>3</vt:i4>
      </vt:variant>
      <vt:variant>
        <vt:i4>0</vt:i4>
      </vt:variant>
      <vt:variant>
        <vt:i4>5</vt:i4>
      </vt:variant>
      <vt:variant>
        <vt:lpwstr>mailto:raduza.x@seznam.cz</vt:lpwstr>
      </vt:variant>
      <vt:variant>
        <vt:lpwstr/>
      </vt:variant>
      <vt:variant>
        <vt:i4>7929874</vt:i4>
      </vt:variant>
      <vt:variant>
        <vt:i4>0</vt:i4>
      </vt:variant>
      <vt:variant>
        <vt:i4>0</vt:i4>
      </vt:variant>
      <vt:variant>
        <vt:i4>5</vt:i4>
      </vt:variant>
      <vt:variant>
        <vt:lpwstr>mailto:hana.rendlova@dominikcentrum.cz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uměleckého výkonu</dc:title>
  <dc:subject/>
  <dc:creator>Zuzana Hanousková</dc:creator>
  <cp:keywords/>
  <cp:lastModifiedBy>Vitáková Iveta</cp:lastModifiedBy>
  <cp:revision>2</cp:revision>
  <cp:lastPrinted>2012-10-10T09:38:00Z</cp:lastPrinted>
  <dcterms:created xsi:type="dcterms:W3CDTF">2023-05-16T10:25:00Z</dcterms:created>
  <dcterms:modified xsi:type="dcterms:W3CDTF">2023-05-16T10:25:00Z</dcterms:modified>
</cp:coreProperties>
</file>