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4FE88" w14:textId="5E12F666" w:rsidR="00832C03" w:rsidRDefault="00832C03" w:rsidP="00832C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Dodatek č. 1 </w:t>
      </w:r>
    </w:p>
    <w:p w14:paraId="79E953EF" w14:textId="77777777" w:rsidR="00832C03" w:rsidRPr="00EA6688" w:rsidRDefault="00832C03" w:rsidP="00832C03">
      <w:pPr>
        <w:pStyle w:val="Nzev"/>
        <w:ind w:left="2" w:hanging="4"/>
        <w:rPr>
          <w:rFonts w:asciiTheme="minorHAnsi" w:hAnsiTheme="minorHAnsi" w:cstheme="minorHAnsi"/>
          <w:sz w:val="32"/>
          <w:szCs w:val="32"/>
        </w:rPr>
      </w:pPr>
      <w:r>
        <w:rPr>
          <w:rFonts w:eastAsia="Arial"/>
          <w:color w:val="000000"/>
          <w:sz w:val="36"/>
          <w:szCs w:val="36"/>
        </w:rPr>
        <w:t xml:space="preserve">ke Smlouvě </w:t>
      </w:r>
      <w:r w:rsidRPr="00537128">
        <w:rPr>
          <w:sz w:val="36"/>
          <w:szCs w:val="36"/>
        </w:rPr>
        <w:t>o provedení divadelního představení</w:t>
      </w:r>
    </w:p>
    <w:p w14:paraId="213ECDC5" w14:textId="6F828CC8" w:rsidR="00832C03" w:rsidRDefault="00832C03" w:rsidP="00944A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č</w:t>
      </w:r>
      <w:r w:rsidR="00D1651C">
        <w:rPr>
          <w:rFonts w:ascii="Arial" w:eastAsia="Arial" w:hAnsi="Arial" w:cs="Arial"/>
          <w:b/>
          <w:color w:val="000000"/>
          <w:sz w:val="22"/>
          <w:szCs w:val="22"/>
        </w:rPr>
        <w:t>. 23-0012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, ze dne </w:t>
      </w:r>
      <w:r w:rsidR="00396DC2">
        <w:rPr>
          <w:rFonts w:ascii="Arial" w:eastAsia="Arial" w:hAnsi="Arial" w:cs="Arial"/>
          <w:b/>
          <w:color w:val="000000"/>
          <w:sz w:val="22"/>
          <w:szCs w:val="22"/>
        </w:rPr>
        <w:t>24. 1. 2023</w:t>
      </w:r>
    </w:p>
    <w:p w14:paraId="0168CA40" w14:textId="77777777" w:rsidR="00832C03" w:rsidRDefault="00832C03" w:rsidP="00832C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</w:rPr>
      </w:pPr>
    </w:p>
    <w:p w14:paraId="2C2397E6" w14:textId="77777777" w:rsidR="00832C03" w:rsidRDefault="00832C03" w:rsidP="00832C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</w:rPr>
      </w:pPr>
    </w:p>
    <w:p w14:paraId="65A12520" w14:textId="77777777" w:rsidR="00832C03" w:rsidRPr="00537128" w:rsidRDefault="00832C03" w:rsidP="00832C03">
      <w:pPr>
        <w:ind w:left="0" w:hanging="2"/>
        <w:rPr>
          <w:rFonts w:ascii="Arial" w:hAnsi="Arial" w:cs="Arial"/>
        </w:rPr>
      </w:pPr>
      <w:r w:rsidRPr="00537128">
        <w:rPr>
          <w:rFonts w:ascii="Arial" w:hAnsi="Arial" w:cs="Arial"/>
        </w:rPr>
        <w:t>Smluvní strany:</w:t>
      </w:r>
    </w:p>
    <w:p w14:paraId="721A321C" w14:textId="77777777" w:rsidR="00832C03" w:rsidRPr="00537128" w:rsidRDefault="00832C03" w:rsidP="00832C03">
      <w:pPr>
        <w:ind w:left="0" w:hanging="2"/>
        <w:rPr>
          <w:rFonts w:ascii="Arial" w:hAnsi="Arial" w:cs="Arial"/>
        </w:rPr>
      </w:pPr>
    </w:p>
    <w:p w14:paraId="7201552E" w14:textId="77777777" w:rsidR="00832C03" w:rsidRPr="00537128" w:rsidRDefault="00832C03" w:rsidP="00832C03">
      <w:pPr>
        <w:ind w:left="0" w:hanging="2"/>
        <w:rPr>
          <w:rFonts w:ascii="Arial" w:hAnsi="Arial" w:cs="Arial"/>
        </w:rPr>
      </w:pPr>
      <w:r w:rsidRPr="00537128">
        <w:rPr>
          <w:rFonts w:ascii="Arial" w:hAnsi="Arial" w:cs="Arial"/>
          <w:b/>
        </w:rPr>
        <w:t>Národní divadlo Brno, příspěvková organizace</w:t>
      </w:r>
      <w:r w:rsidRPr="00537128">
        <w:rPr>
          <w:rFonts w:ascii="Arial" w:hAnsi="Arial" w:cs="Arial"/>
        </w:rPr>
        <w:t xml:space="preserve"> </w:t>
      </w:r>
      <w:r w:rsidRPr="00537128">
        <w:rPr>
          <w:rFonts w:ascii="Arial" w:hAnsi="Arial" w:cs="Arial"/>
        </w:rPr>
        <w:br/>
        <w:t>Adresa: Dvořákova 11, 657 70 Brno</w:t>
      </w:r>
    </w:p>
    <w:p w14:paraId="382DAD0A" w14:textId="77777777" w:rsidR="00832C03" w:rsidRPr="00537128" w:rsidRDefault="00832C03" w:rsidP="00832C03">
      <w:pPr>
        <w:ind w:left="0" w:hanging="2"/>
        <w:rPr>
          <w:rFonts w:ascii="Arial" w:hAnsi="Arial" w:cs="Arial"/>
        </w:rPr>
      </w:pPr>
      <w:r w:rsidRPr="00537128">
        <w:rPr>
          <w:rFonts w:ascii="Arial" w:hAnsi="Arial" w:cs="Arial"/>
        </w:rPr>
        <w:t>Zastoupené MgA. Martinem Glaserem, ředitelem</w:t>
      </w:r>
    </w:p>
    <w:p w14:paraId="4B541EB1" w14:textId="77777777" w:rsidR="00832C03" w:rsidRPr="00537128" w:rsidRDefault="00832C03" w:rsidP="00832C03">
      <w:pPr>
        <w:ind w:left="0" w:hanging="2"/>
        <w:rPr>
          <w:rStyle w:val="role"/>
          <w:rFonts w:ascii="Arial" w:hAnsi="Arial" w:cs="Arial"/>
        </w:rPr>
      </w:pPr>
      <w:r w:rsidRPr="00537128">
        <w:rPr>
          <w:rFonts w:ascii="Arial" w:hAnsi="Arial" w:cs="Arial"/>
        </w:rPr>
        <w:t xml:space="preserve">Zástupce oprávněný k jednání: MgA. Mário Radačovský, </w:t>
      </w:r>
      <w:r w:rsidRPr="00537128">
        <w:rPr>
          <w:rStyle w:val="role"/>
          <w:rFonts w:ascii="Arial" w:hAnsi="Arial" w:cs="Arial"/>
        </w:rPr>
        <w:t>šéf uměleckého souboru baletu</w:t>
      </w:r>
    </w:p>
    <w:p w14:paraId="752A3FC5" w14:textId="77777777" w:rsidR="00832C03" w:rsidRPr="00537128" w:rsidRDefault="00832C03" w:rsidP="00832C03">
      <w:pPr>
        <w:ind w:left="0" w:hanging="2"/>
        <w:rPr>
          <w:rStyle w:val="role"/>
          <w:rFonts w:ascii="Arial" w:hAnsi="Arial" w:cs="Arial"/>
        </w:rPr>
      </w:pPr>
      <w:r w:rsidRPr="00537128">
        <w:rPr>
          <w:rFonts w:ascii="Arial" w:hAnsi="Arial" w:cs="Arial"/>
        </w:rPr>
        <w:t>Kontaktní osoba: Mgr. Kristýna Drábková, produkce</w:t>
      </w:r>
      <w:r w:rsidRPr="00537128">
        <w:rPr>
          <w:rStyle w:val="role"/>
          <w:rFonts w:ascii="Arial" w:hAnsi="Arial" w:cs="Arial"/>
        </w:rPr>
        <w:t xml:space="preserve"> baletu, tel: 736 416 808, e-mail: </w:t>
      </w:r>
      <w:hyperlink r:id="rId7" w:history="1">
        <w:r w:rsidRPr="00537128">
          <w:rPr>
            <w:rStyle w:val="Hypertextovodkaz"/>
            <w:rFonts w:ascii="Arial" w:hAnsi="Arial" w:cs="Arial"/>
          </w:rPr>
          <w:t>drabkova</w:t>
        </w:r>
      </w:hyperlink>
      <w:r w:rsidRPr="00537128">
        <w:rPr>
          <w:rStyle w:val="Hypertextovodkaz"/>
          <w:rFonts w:ascii="Arial" w:hAnsi="Arial" w:cs="Arial"/>
        </w:rPr>
        <w:t>@ndbrno.cz</w:t>
      </w:r>
    </w:p>
    <w:p w14:paraId="70DD4FBD" w14:textId="77777777" w:rsidR="00832C03" w:rsidRPr="00537128" w:rsidRDefault="00832C03" w:rsidP="00832C03">
      <w:pPr>
        <w:ind w:left="0" w:hanging="2"/>
        <w:rPr>
          <w:rFonts w:ascii="Arial" w:hAnsi="Arial" w:cs="Arial"/>
        </w:rPr>
      </w:pPr>
      <w:r w:rsidRPr="00537128">
        <w:rPr>
          <w:rFonts w:ascii="Arial" w:hAnsi="Arial" w:cs="Arial"/>
        </w:rPr>
        <w:t xml:space="preserve">IČ: 00094820 </w:t>
      </w:r>
    </w:p>
    <w:p w14:paraId="75490A81" w14:textId="77777777" w:rsidR="00832C03" w:rsidRPr="00537128" w:rsidRDefault="00832C03" w:rsidP="00832C03">
      <w:pPr>
        <w:ind w:left="0" w:hanging="2"/>
        <w:rPr>
          <w:rFonts w:ascii="Arial" w:hAnsi="Arial" w:cs="Arial"/>
        </w:rPr>
      </w:pPr>
      <w:r w:rsidRPr="00537128">
        <w:rPr>
          <w:rFonts w:ascii="Arial" w:hAnsi="Arial" w:cs="Arial"/>
        </w:rPr>
        <w:t>DIČ: CZ00094820</w:t>
      </w:r>
    </w:p>
    <w:p w14:paraId="0E24F904" w14:textId="77777777" w:rsidR="00832C03" w:rsidRPr="00537128" w:rsidRDefault="00832C03" w:rsidP="00832C03">
      <w:pPr>
        <w:ind w:left="0" w:hanging="2"/>
        <w:rPr>
          <w:rFonts w:ascii="Arial" w:hAnsi="Arial" w:cs="Arial"/>
          <w:b/>
          <w:lang w:bidi="he-IL"/>
        </w:rPr>
      </w:pPr>
      <w:r w:rsidRPr="00537128">
        <w:rPr>
          <w:rFonts w:ascii="Arial" w:hAnsi="Arial" w:cs="Arial"/>
        </w:rPr>
        <w:t>Obch. rejstřík KS v Brně, oddíl Pr., vložka 30</w:t>
      </w:r>
    </w:p>
    <w:p w14:paraId="3B71D590" w14:textId="77777777" w:rsidR="00832C03" w:rsidRPr="00537128" w:rsidRDefault="00832C03" w:rsidP="00832C03">
      <w:pPr>
        <w:ind w:left="0" w:hanging="2"/>
        <w:rPr>
          <w:rFonts w:ascii="Arial" w:hAnsi="Arial" w:cs="Arial"/>
        </w:rPr>
      </w:pPr>
      <w:r w:rsidRPr="00537128">
        <w:rPr>
          <w:rFonts w:ascii="Arial" w:hAnsi="Arial" w:cs="Arial"/>
        </w:rPr>
        <w:t>Bankovní spojení: UniCredit Bank, účet č.: 2110126623 / 2700</w:t>
      </w:r>
    </w:p>
    <w:p w14:paraId="191AB741" w14:textId="77777777" w:rsidR="00832C03" w:rsidRPr="00537128" w:rsidRDefault="00832C03" w:rsidP="00832C03">
      <w:pPr>
        <w:ind w:left="0" w:hanging="2"/>
        <w:rPr>
          <w:rFonts w:ascii="Arial" w:hAnsi="Arial" w:cs="Arial"/>
        </w:rPr>
      </w:pPr>
      <w:r w:rsidRPr="00537128">
        <w:rPr>
          <w:rFonts w:ascii="Arial" w:hAnsi="Arial" w:cs="Arial"/>
        </w:rPr>
        <w:t>(dále jako NdB)</w:t>
      </w:r>
    </w:p>
    <w:p w14:paraId="30F4E619" w14:textId="77777777" w:rsidR="00832C03" w:rsidRPr="00537128" w:rsidRDefault="00832C03" w:rsidP="00832C03">
      <w:pPr>
        <w:pStyle w:val="Zkladntextodsazen"/>
        <w:ind w:left="0" w:hanging="2"/>
        <w:rPr>
          <w:rFonts w:ascii="Arial" w:hAnsi="Arial" w:cs="Arial"/>
          <w:szCs w:val="24"/>
        </w:rPr>
      </w:pPr>
    </w:p>
    <w:p w14:paraId="3E2C0A60" w14:textId="77777777" w:rsidR="00832C03" w:rsidRPr="00537128" w:rsidRDefault="00832C03" w:rsidP="00832C03">
      <w:pPr>
        <w:ind w:left="0" w:hanging="2"/>
        <w:rPr>
          <w:rFonts w:ascii="Arial" w:hAnsi="Arial" w:cs="Arial"/>
        </w:rPr>
      </w:pPr>
      <w:r w:rsidRPr="00537128">
        <w:rPr>
          <w:rFonts w:ascii="Arial" w:hAnsi="Arial" w:cs="Arial"/>
        </w:rPr>
        <w:t>a</w:t>
      </w:r>
    </w:p>
    <w:p w14:paraId="3A96CEAE" w14:textId="77777777" w:rsidR="00832C03" w:rsidRPr="00537128" w:rsidRDefault="00832C03" w:rsidP="00832C03">
      <w:pPr>
        <w:ind w:left="0" w:hanging="2"/>
        <w:rPr>
          <w:rFonts w:ascii="Arial" w:hAnsi="Arial" w:cs="Arial"/>
        </w:rPr>
      </w:pPr>
    </w:p>
    <w:p w14:paraId="4683BFD4" w14:textId="77777777" w:rsidR="00832C03" w:rsidRPr="00537128" w:rsidRDefault="00832C03" w:rsidP="00832C03">
      <w:pPr>
        <w:ind w:left="0" w:hanging="2"/>
        <w:rPr>
          <w:rFonts w:ascii="Arial" w:hAnsi="Arial" w:cs="Arial"/>
        </w:rPr>
      </w:pPr>
      <w:r w:rsidRPr="00537128">
        <w:rPr>
          <w:rFonts w:ascii="Arial" w:hAnsi="Arial" w:cs="Arial"/>
          <w:b/>
        </w:rPr>
        <w:t xml:space="preserve">Jihočeské divadlo, příspěvková organizace </w:t>
      </w:r>
      <w:r w:rsidRPr="00537128">
        <w:rPr>
          <w:rFonts w:ascii="Arial" w:hAnsi="Arial" w:cs="Arial"/>
          <w:b/>
        </w:rPr>
        <w:br/>
      </w:r>
      <w:r w:rsidRPr="00537128">
        <w:rPr>
          <w:rFonts w:ascii="Arial" w:hAnsi="Arial" w:cs="Arial"/>
        </w:rPr>
        <w:t>Dr. Stejskala 424/19, 370 01 České Budějovice</w:t>
      </w:r>
    </w:p>
    <w:p w14:paraId="476300F5" w14:textId="77777777" w:rsidR="00832C03" w:rsidRPr="00537128" w:rsidRDefault="00832C03" w:rsidP="00832C03">
      <w:pPr>
        <w:ind w:left="0" w:hanging="2"/>
        <w:rPr>
          <w:rFonts w:ascii="Arial" w:hAnsi="Arial" w:cs="Arial"/>
        </w:rPr>
      </w:pPr>
      <w:r w:rsidRPr="00537128">
        <w:rPr>
          <w:rFonts w:ascii="Arial" w:hAnsi="Arial" w:cs="Arial"/>
        </w:rPr>
        <w:t>Zastoupené MgA. Lukášem Průdkem, ředitelem</w:t>
      </w:r>
    </w:p>
    <w:p w14:paraId="3C2881C8" w14:textId="77777777" w:rsidR="00832C03" w:rsidRPr="00537128" w:rsidRDefault="00832C03" w:rsidP="00832C03">
      <w:pPr>
        <w:ind w:left="0" w:hanging="2"/>
        <w:rPr>
          <w:rFonts w:ascii="Arial" w:hAnsi="Arial" w:cs="Arial"/>
          <w:b/>
          <w:bCs/>
        </w:rPr>
      </w:pPr>
      <w:r w:rsidRPr="00537128">
        <w:rPr>
          <w:rFonts w:ascii="Arial" w:hAnsi="Arial" w:cs="Arial"/>
        </w:rPr>
        <w:t>Kontaktní osoba: Jan Hajšman, produkce, tel: +420 728 008 857, jan.hajsman@jihoceskedivadlo.cz</w:t>
      </w:r>
    </w:p>
    <w:p w14:paraId="7907BA22" w14:textId="77777777" w:rsidR="00832C03" w:rsidRPr="00537128" w:rsidRDefault="00832C03" w:rsidP="00832C03">
      <w:pPr>
        <w:ind w:left="0" w:hanging="2"/>
        <w:rPr>
          <w:rFonts w:ascii="Arial" w:hAnsi="Arial" w:cs="Arial"/>
        </w:rPr>
      </w:pPr>
      <w:r w:rsidRPr="00537128">
        <w:rPr>
          <w:rFonts w:ascii="Arial" w:hAnsi="Arial" w:cs="Arial"/>
        </w:rPr>
        <w:t>IČ: 00073482</w:t>
      </w:r>
      <w:r w:rsidRPr="00537128">
        <w:rPr>
          <w:rFonts w:ascii="Arial" w:hAnsi="Arial" w:cs="Arial"/>
        </w:rPr>
        <w:br/>
        <w:t>DIČ: CZ 00073482</w:t>
      </w:r>
    </w:p>
    <w:p w14:paraId="387C9A72" w14:textId="77777777" w:rsidR="00832C03" w:rsidRPr="00537128" w:rsidRDefault="00832C03" w:rsidP="00832C03">
      <w:pPr>
        <w:ind w:left="0" w:hanging="2"/>
        <w:rPr>
          <w:rFonts w:ascii="Arial" w:hAnsi="Arial" w:cs="Arial"/>
        </w:rPr>
      </w:pPr>
      <w:r w:rsidRPr="00537128">
        <w:rPr>
          <w:rFonts w:ascii="Arial" w:hAnsi="Arial" w:cs="Arial"/>
        </w:rPr>
        <w:t>Zapsaná ve veřejném rejstříku, vedeném Krajským soudem v Českých Budějovicích, oddíl Pr, vložka 112</w:t>
      </w:r>
    </w:p>
    <w:p w14:paraId="1F3DD711" w14:textId="77777777" w:rsidR="00832C03" w:rsidRPr="00537128" w:rsidRDefault="00832C03" w:rsidP="00832C03">
      <w:pPr>
        <w:pStyle w:val="Normlnweb"/>
        <w:ind w:hanging="2"/>
        <w:rPr>
          <w:rFonts w:ascii="Arial" w:hAnsi="Arial" w:cs="Arial"/>
          <w:b/>
          <w:lang w:bidi="he-IL"/>
        </w:rPr>
      </w:pPr>
      <w:r w:rsidRPr="00537128">
        <w:rPr>
          <w:rFonts w:ascii="Arial" w:hAnsi="Arial" w:cs="Arial"/>
        </w:rPr>
        <w:t>(dále jako pořadatel)</w:t>
      </w:r>
    </w:p>
    <w:p w14:paraId="5EB17A75" w14:textId="77777777" w:rsidR="00832C03" w:rsidRPr="00537128" w:rsidRDefault="00832C03" w:rsidP="00832C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59B3D0E4" w14:textId="77777777" w:rsidR="00832C03" w:rsidRPr="00537128" w:rsidRDefault="00832C03" w:rsidP="00832C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 w:rsidRPr="00537128">
        <w:rPr>
          <w:rFonts w:ascii="Arial" w:eastAsia="Arial" w:hAnsi="Arial" w:cs="Arial"/>
          <w:b/>
          <w:color w:val="000000"/>
        </w:rPr>
        <w:t>Obě smluvní strany se dohodly na dodatku k výše uvedené smlouvě:</w:t>
      </w:r>
    </w:p>
    <w:p w14:paraId="6261945E" w14:textId="77777777" w:rsidR="00832C03" w:rsidRPr="00537128" w:rsidRDefault="00832C03" w:rsidP="00832C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</w:rPr>
      </w:pPr>
    </w:p>
    <w:p w14:paraId="5485B64F" w14:textId="77777777" w:rsidR="00832C03" w:rsidRPr="00537128" w:rsidRDefault="00832C03" w:rsidP="00832C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color w:val="000000"/>
        </w:rPr>
      </w:pPr>
      <w:r w:rsidRPr="00537128">
        <w:rPr>
          <w:rFonts w:ascii="Arial" w:eastAsia="Arial" w:hAnsi="Arial" w:cs="Arial"/>
          <w:b/>
          <w:color w:val="000000"/>
        </w:rPr>
        <w:t>I.</w:t>
      </w:r>
    </w:p>
    <w:p w14:paraId="28AFDE93" w14:textId="27521556" w:rsidR="00832C03" w:rsidRPr="00537128" w:rsidRDefault="00832C03" w:rsidP="00832C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color w:val="000000"/>
        </w:rPr>
      </w:pPr>
      <w:r w:rsidRPr="00537128">
        <w:rPr>
          <w:rFonts w:ascii="Arial" w:eastAsia="Arial" w:hAnsi="Arial" w:cs="Arial"/>
          <w:b/>
          <w:color w:val="000000"/>
        </w:rPr>
        <w:t xml:space="preserve">Předmět </w:t>
      </w:r>
      <w:r w:rsidRPr="00537128">
        <w:rPr>
          <w:rFonts w:ascii="Arial" w:hAnsi="Arial" w:cs="Arial"/>
          <w:b/>
        </w:rPr>
        <w:t xml:space="preserve">a účel dodatku </w:t>
      </w:r>
    </w:p>
    <w:p w14:paraId="7DFA7A20" w14:textId="48AF22E3" w:rsidR="00832C03" w:rsidRPr="00396DC2" w:rsidRDefault="00832C03" w:rsidP="00832C03">
      <w:pPr>
        <w:ind w:leftChars="0" w:left="0" w:firstLineChars="0" w:hanging="2"/>
        <w:jc w:val="both"/>
        <w:rPr>
          <w:rFonts w:ascii="Arial" w:hAnsi="Arial" w:cs="Arial"/>
        </w:rPr>
      </w:pPr>
      <w:r w:rsidRPr="00537128">
        <w:rPr>
          <w:rFonts w:ascii="Arial" w:eastAsia="Arial" w:hAnsi="Arial" w:cs="Arial"/>
          <w:color w:val="000000"/>
        </w:rPr>
        <w:t xml:space="preserve">Smluvní strany se dohodly na </w:t>
      </w:r>
      <w:r w:rsidR="00CC002C">
        <w:rPr>
          <w:rFonts w:ascii="Arial" w:eastAsia="Arial" w:hAnsi="Arial" w:cs="Arial"/>
          <w:color w:val="000000"/>
        </w:rPr>
        <w:t>změně</w:t>
      </w:r>
      <w:r w:rsidR="00CC002C" w:rsidRPr="00537128">
        <w:rPr>
          <w:rFonts w:ascii="Arial" w:eastAsia="Arial" w:hAnsi="Arial" w:cs="Arial"/>
          <w:color w:val="000000"/>
        </w:rPr>
        <w:t xml:space="preserve"> </w:t>
      </w:r>
      <w:r w:rsidRPr="00537128">
        <w:rPr>
          <w:rFonts w:ascii="Arial" w:eastAsia="Arial" w:hAnsi="Arial" w:cs="Arial"/>
          <w:color w:val="000000"/>
        </w:rPr>
        <w:t xml:space="preserve">čl.II. </w:t>
      </w:r>
      <w:r w:rsidRPr="00FE090A">
        <w:rPr>
          <w:rFonts w:ascii="Arial" w:eastAsia="Arial" w:hAnsi="Arial" w:cs="Arial"/>
          <w:color w:val="000000"/>
        </w:rPr>
        <w:t xml:space="preserve">Cena </w:t>
      </w:r>
      <w:r w:rsidRPr="00FE090A">
        <w:rPr>
          <w:rFonts w:ascii="Arial" w:hAnsi="Arial" w:cs="Arial"/>
        </w:rPr>
        <w:t>a platební podmínky</w:t>
      </w:r>
      <w:r w:rsidRPr="00396DC2">
        <w:rPr>
          <w:rFonts w:ascii="Arial" w:hAnsi="Arial" w:cs="Arial"/>
        </w:rPr>
        <w:t xml:space="preserve"> na toto znění:</w:t>
      </w:r>
    </w:p>
    <w:p w14:paraId="125408AA" w14:textId="77777777" w:rsidR="00FE090A" w:rsidRPr="00537128" w:rsidRDefault="00FE090A" w:rsidP="00832C03">
      <w:pPr>
        <w:ind w:leftChars="0" w:left="0" w:firstLineChars="0" w:hanging="2"/>
        <w:jc w:val="both"/>
        <w:rPr>
          <w:rFonts w:ascii="Arial" w:hAnsi="Arial" w:cs="Arial"/>
          <w:b/>
          <w:bCs/>
        </w:rPr>
      </w:pPr>
    </w:p>
    <w:p w14:paraId="216B19A2" w14:textId="77777777" w:rsidR="00832C03" w:rsidRPr="00537128" w:rsidRDefault="00832C03" w:rsidP="00832C03">
      <w:pPr>
        <w:ind w:left="0" w:hanging="2"/>
        <w:jc w:val="center"/>
        <w:rPr>
          <w:rFonts w:ascii="Arial" w:hAnsi="Arial" w:cs="Arial"/>
          <w:b/>
          <w:bCs/>
        </w:rPr>
      </w:pPr>
      <w:r w:rsidRPr="00537128">
        <w:rPr>
          <w:rFonts w:ascii="Arial" w:hAnsi="Arial" w:cs="Arial"/>
          <w:b/>
          <w:bCs/>
        </w:rPr>
        <w:t>Cena a platební podmínky</w:t>
      </w:r>
    </w:p>
    <w:p w14:paraId="24C31746" w14:textId="75F633DD" w:rsidR="00832C03" w:rsidRPr="00537128" w:rsidRDefault="00832C03" w:rsidP="00537128">
      <w:pPr>
        <w:pStyle w:val="Odstavecseseznamem"/>
        <w:numPr>
          <w:ilvl w:val="0"/>
          <w:numId w:val="5"/>
        </w:numPr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537128">
        <w:rPr>
          <w:rFonts w:ascii="Arial" w:hAnsi="Arial" w:cs="Arial"/>
        </w:rPr>
        <w:t xml:space="preserve">Za provedené představení uhradí pořadatel ve prospěch NdB sjednanou odměnu ve výši </w:t>
      </w:r>
      <w:r w:rsidR="008F1F2B" w:rsidRPr="008F1F2B">
        <w:rPr>
          <w:rFonts w:ascii="Arial" w:hAnsi="Arial" w:cs="Arial"/>
          <w:b/>
          <w:bCs/>
        </w:rPr>
        <w:t>124 073,15</w:t>
      </w:r>
      <w:r w:rsidR="00FE090A">
        <w:rPr>
          <w:rFonts w:ascii="Arial" w:hAnsi="Arial" w:cs="Arial"/>
        </w:rPr>
        <w:t xml:space="preserve"> </w:t>
      </w:r>
      <w:r w:rsidRPr="00537128">
        <w:rPr>
          <w:rFonts w:ascii="Arial" w:hAnsi="Arial" w:cs="Arial"/>
          <w:b/>
        </w:rPr>
        <w:t>Kč osvobozeno od DPH dle § 61 písm. e) zákona č. 235/2004 Sb.</w:t>
      </w:r>
      <w:r w:rsidRPr="00537128">
        <w:rPr>
          <w:rFonts w:ascii="Arial" w:hAnsi="Arial" w:cs="Arial"/>
        </w:rPr>
        <w:t xml:space="preserve"> Náklady spojené s hostováním, zejména náklady</w:t>
      </w:r>
      <w:r w:rsidRPr="00537128" w:rsidDel="00610EC5">
        <w:rPr>
          <w:rFonts w:ascii="Arial" w:hAnsi="Arial" w:cs="Arial"/>
        </w:rPr>
        <w:t xml:space="preserve"> </w:t>
      </w:r>
      <w:r w:rsidRPr="00537128">
        <w:rPr>
          <w:rFonts w:ascii="Arial" w:hAnsi="Arial" w:cs="Arial"/>
        </w:rPr>
        <w:t xml:space="preserve">na dopravu souboru, přepravu dekorací a kostýmů, ubytování, diety vztahující se k výše uvedenému představení, jsou součástí odměny.  </w:t>
      </w:r>
    </w:p>
    <w:p w14:paraId="61CB5DCF" w14:textId="157099F3" w:rsidR="00832C03" w:rsidRPr="00537128" w:rsidRDefault="00832C03" w:rsidP="00537128">
      <w:pPr>
        <w:pStyle w:val="Odstavecseseznamem"/>
        <w:numPr>
          <w:ilvl w:val="0"/>
          <w:numId w:val="5"/>
        </w:numPr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537128">
        <w:rPr>
          <w:rFonts w:ascii="Arial" w:hAnsi="Arial" w:cs="Arial"/>
        </w:rPr>
        <w:t xml:space="preserve">Odměna zahrnuje veškeré autorské odměny </w:t>
      </w:r>
      <w:r w:rsidR="00C55BD9">
        <w:rPr>
          <w:rFonts w:ascii="Arial" w:hAnsi="Arial" w:cs="Arial"/>
        </w:rPr>
        <w:t>včetně</w:t>
      </w:r>
      <w:r w:rsidRPr="00537128">
        <w:rPr>
          <w:rFonts w:ascii="Arial" w:hAnsi="Arial" w:cs="Arial"/>
        </w:rPr>
        <w:t xml:space="preserve"> odměny za hudební práva představení baletu </w:t>
      </w:r>
      <w:r w:rsidRPr="00537128">
        <w:rPr>
          <w:rFonts w:ascii="Arial" w:hAnsi="Arial" w:cs="Arial"/>
          <w:b/>
          <w:bCs/>
        </w:rPr>
        <w:t>„Radio and Juliet“</w:t>
      </w:r>
      <w:r w:rsidRPr="00537128">
        <w:rPr>
          <w:rFonts w:ascii="Arial" w:hAnsi="Arial" w:cs="Arial"/>
        </w:rPr>
        <w:t>. Za tím účelem pod</w:t>
      </w:r>
      <w:r w:rsidR="00F07A72">
        <w:rPr>
          <w:rFonts w:ascii="Arial" w:hAnsi="Arial" w:cs="Arial"/>
        </w:rPr>
        <w:t>á</w:t>
      </w:r>
      <w:r w:rsidRPr="00537128">
        <w:rPr>
          <w:rFonts w:ascii="Arial" w:hAnsi="Arial" w:cs="Arial"/>
        </w:rPr>
        <w:t xml:space="preserve"> pořadatel NdB Hlášení o celkové výši hrubé tržby z představení,</w:t>
      </w:r>
      <w:r w:rsidR="00FE090A">
        <w:rPr>
          <w:rFonts w:ascii="Arial" w:hAnsi="Arial" w:cs="Arial"/>
        </w:rPr>
        <w:t xml:space="preserve"> </w:t>
      </w:r>
      <w:r w:rsidRPr="00537128">
        <w:rPr>
          <w:rFonts w:ascii="Arial" w:hAnsi="Arial" w:cs="Arial"/>
        </w:rPr>
        <w:t>které je upraveno v čl.III. odst. 1. písm. d) a e).</w:t>
      </w:r>
    </w:p>
    <w:p w14:paraId="51DAAB56" w14:textId="7065924B" w:rsidR="00832C03" w:rsidRPr="00537128" w:rsidRDefault="00832C03" w:rsidP="00537128">
      <w:pPr>
        <w:pStyle w:val="Odstavecseseznamem"/>
        <w:numPr>
          <w:ilvl w:val="0"/>
          <w:numId w:val="5"/>
        </w:numPr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537128">
        <w:rPr>
          <w:rFonts w:ascii="Arial" w:hAnsi="Arial" w:cs="Arial"/>
        </w:rPr>
        <w:t>Odměna za představení bude uhrazena NdB na základě faktury,</w:t>
      </w:r>
      <w:r w:rsidR="00396DC2">
        <w:rPr>
          <w:rFonts w:ascii="Arial" w:hAnsi="Arial" w:cs="Arial"/>
        </w:rPr>
        <w:t xml:space="preserve"> </w:t>
      </w:r>
      <w:r w:rsidRPr="00537128">
        <w:rPr>
          <w:rFonts w:ascii="Arial" w:hAnsi="Arial" w:cs="Arial"/>
        </w:rPr>
        <w:t>vystavené NdB</w:t>
      </w:r>
      <w:r w:rsidRPr="00537128">
        <w:rPr>
          <w:rFonts w:ascii="Arial" w:hAnsi="Arial" w:cs="Arial"/>
          <w:bCs/>
        </w:rPr>
        <w:t xml:space="preserve"> </w:t>
      </w:r>
      <w:r w:rsidRPr="00537128">
        <w:rPr>
          <w:rFonts w:ascii="Arial" w:hAnsi="Arial" w:cs="Arial"/>
        </w:rPr>
        <w:t xml:space="preserve">po provedeném představení. Splatnost faktury bude 14 dnů od doručení faktury pořadateli. </w:t>
      </w:r>
    </w:p>
    <w:p w14:paraId="4CEBD39D" w14:textId="77777777" w:rsidR="00832C03" w:rsidRPr="00537128" w:rsidRDefault="00832C03" w:rsidP="00537128">
      <w:pPr>
        <w:pStyle w:val="Odstavecseseznamem"/>
        <w:numPr>
          <w:ilvl w:val="0"/>
          <w:numId w:val="5"/>
        </w:numPr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537128">
        <w:rPr>
          <w:rFonts w:ascii="Arial" w:hAnsi="Arial" w:cs="Arial"/>
        </w:rPr>
        <w:t xml:space="preserve">Tržby za představení náleží pořadateli. </w:t>
      </w:r>
    </w:p>
    <w:p w14:paraId="0E2211EB" w14:textId="4BFC18C7" w:rsidR="00832C03" w:rsidRPr="00537128" w:rsidRDefault="00832C03" w:rsidP="00537128">
      <w:pPr>
        <w:pStyle w:val="Odstavecseseznamem"/>
        <w:numPr>
          <w:ilvl w:val="0"/>
          <w:numId w:val="5"/>
        </w:numPr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537128">
        <w:rPr>
          <w:rFonts w:ascii="Arial" w:hAnsi="Arial" w:cs="Arial"/>
        </w:rPr>
        <w:t xml:space="preserve">Pořadatel poskytne </w:t>
      </w:r>
      <w:r w:rsidR="008F1F2B">
        <w:rPr>
          <w:rFonts w:ascii="Arial" w:hAnsi="Arial" w:cs="Arial"/>
        </w:rPr>
        <w:t>NdB</w:t>
      </w:r>
      <w:r w:rsidRPr="00537128">
        <w:rPr>
          <w:rFonts w:ascii="Arial" w:hAnsi="Arial" w:cs="Arial"/>
        </w:rPr>
        <w:t xml:space="preserve"> 6 volných vstupenek na představení uvedené v čl. I.. </w:t>
      </w:r>
    </w:p>
    <w:p w14:paraId="0D2C1DD5" w14:textId="77777777" w:rsidR="00832C03" w:rsidRPr="00537128" w:rsidRDefault="00832C03" w:rsidP="00537128">
      <w:pPr>
        <w:ind w:leftChars="0" w:left="-2" w:firstLineChars="0" w:firstLine="0"/>
        <w:jc w:val="both"/>
        <w:rPr>
          <w:rFonts w:ascii="Arial" w:hAnsi="Arial" w:cs="Arial"/>
          <w:b/>
          <w:bCs/>
        </w:rPr>
      </w:pPr>
    </w:p>
    <w:p w14:paraId="292B04B9" w14:textId="77777777" w:rsidR="00832C03" w:rsidRPr="00537128" w:rsidRDefault="00832C03" w:rsidP="00832C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</w:p>
    <w:p w14:paraId="38012B73" w14:textId="130943F0" w:rsidR="00832C03" w:rsidRPr="00537128" w:rsidRDefault="00832C03" w:rsidP="00832C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hAnsi="Arial" w:cs="Arial"/>
          <w:color w:val="000000"/>
        </w:rPr>
      </w:pPr>
      <w:r w:rsidRPr="00537128">
        <w:rPr>
          <w:rFonts w:ascii="Arial" w:eastAsia="Arial" w:hAnsi="Arial" w:cs="Arial"/>
          <w:b/>
          <w:color w:val="000000"/>
        </w:rPr>
        <w:t>II. </w:t>
      </w:r>
    </w:p>
    <w:p w14:paraId="1FECA8DB" w14:textId="77777777" w:rsidR="00832C03" w:rsidRPr="00537128" w:rsidRDefault="00832C03" w:rsidP="00832C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hAnsi="Arial" w:cs="Arial"/>
          <w:color w:val="000000"/>
        </w:rPr>
      </w:pPr>
      <w:r w:rsidRPr="00537128">
        <w:rPr>
          <w:rFonts w:ascii="Arial" w:eastAsia="Arial" w:hAnsi="Arial" w:cs="Arial"/>
          <w:b/>
          <w:color w:val="000000"/>
        </w:rPr>
        <w:t>Závěrečná ustanovení dodatku</w:t>
      </w:r>
    </w:p>
    <w:p w14:paraId="55169760" w14:textId="2AAE1726" w:rsidR="00832C03" w:rsidRPr="00537128" w:rsidRDefault="00832C03" w:rsidP="00537128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Arial" w:eastAsia="Arial" w:hAnsi="Arial" w:cs="Arial"/>
          <w:color w:val="000000"/>
        </w:rPr>
      </w:pPr>
      <w:r w:rsidRPr="00537128">
        <w:rPr>
          <w:rFonts w:ascii="Arial" w:eastAsia="Arial" w:hAnsi="Arial" w:cs="Arial"/>
          <w:color w:val="000000"/>
        </w:rPr>
        <w:t>Všechna ostatní ustanovení smlouvy zůstávají v platnosti a beze změny.</w:t>
      </w:r>
    </w:p>
    <w:p w14:paraId="5EBA1218" w14:textId="46396BE0" w:rsidR="00832C03" w:rsidRPr="00537128" w:rsidRDefault="00832C03" w:rsidP="00537128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Arial" w:eastAsia="Arial" w:hAnsi="Arial" w:cs="Arial"/>
          <w:color w:val="000000"/>
        </w:rPr>
      </w:pPr>
      <w:r w:rsidRPr="00537128">
        <w:rPr>
          <w:rFonts w:ascii="Arial" w:eastAsia="Arial" w:hAnsi="Arial" w:cs="Arial"/>
          <w:color w:val="000000"/>
        </w:rPr>
        <w:t>Tento dodatek nabývá platnosti dnem podpisu obou smluvních stran.</w:t>
      </w:r>
    </w:p>
    <w:p w14:paraId="235502DB" w14:textId="19DF4169" w:rsidR="00832C03" w:rsidRPr="00537128" w:rsidRDefault="00832C03" w:rsidP="00537128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rPr>
          <w:rFonts w:ascii="Arial" w:eastAsia="Arial" w:hAnsi="Arial" w:cs="Arial"/>
          <w:color w:val="000000"/>
        </w:rPr>
      </w:pPr>
      <w:r w:rsidRPr="00537128">
        <w:rPr>
          <w:rFonts w:ascii="Arial" w:eastAsia="Arial" w:hAnsi="Arial" w:cs="Arial"/>
          <w:color w:val="000000"/>
        </w:rPr>
        <w:t>Tento dodatek je nedílnou součástí předmětné smlouvy.</w:t>
      </w:r>
    </w:p>
    <w:p w14:paraId="0F5B40C3" w14:textId="0DC685DF" w:rsidR="00832C03" w:rsidRPr="00537128" w:rsidRDefault="00832C03" w:rsidP="00537128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rPr>
          <w:rFonts w:ascii="Arial" w:eastAsia="Arial" w:hAnsi="Arial" w:cs="Arial"/>
          <w:color w:val="000000"/>
        </w:rPr>
      </w:pPr>
      <w:r w:rsidRPr="00537128">
        <w:rPr>
          <w:rFonts w:ascii="Arial" w:eastAsia="Arial" w:hAnsi="Arial" w:cs="Arial"/>
          <w:color w:val="000000"/>
        </w:rPr>
        <w:t>Tento dodatek je vyhotoven ve dvou stejnopisech s platností originálu, z nichž každá strana obdrží   jedno vyhotovení.</w:t>
      </w:r>
    </w:p>
    <w:p w14:paraId="3AD02AF8" w14:textId="2362050C" w:rsidR="00832C03" w:rsidRPr="00537128" w:rsidRDefault="00832C03" w:rsidP="00537128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Arial" w:eastAsia="Arial" w:hAnsi="Arial" w:cs="Arial"/>
          <w:color w:val="000000"/>
        </w:rPr>
      </w:pPr>
      <w:r w:rsidRPr="00537128">
        <w:rPr>
          <w:rFonts w:ascii="Arial" w:eastAsia="Arial" w:hAnsi="Arial" w:cs="Arial"/>
          <w:color w:val="000000"/>
        </w:rPr>
        <w:t>Obě smluvní strany berou na vědomí, že dodatek nabývá účinnosti teprve jeho uveřejněním v registru smluv podle zákona č. 340/2015 Sb. (zákon o registru smluv) a souhlasí s uveřejněním tohoto dodatku v registru smluv v úplném znění.</w:t>
      </w:r>
    </w:p>
    <w:p w14:paraId="5F0D336D" w14:textId="77777777" w:rsidR="00832C03" w:rsidRPr="00537128" w:rsidRDefault="00832C03" w:rsidP="00537128">
      <w:pPr>
        <w:pStyle w:val="Odstavecseseznamem"/>
        <w:numPr>
          <w:ilvl w:val="0"/>
          <w:numId w:val="1"/>
        </w:numPr>
        <w:suppressAutoHyphens/>
        <w:spacing w:after="160" w:line="256" w:lineRule="auto"/>
        <w:ind w:leftChars="0" w:firstLineChars="0"/>
        <w:jc w:val="both"/>
        <w:textDirection w:val="lrTb"/>
        <w:textAlignment w:val="auto"/>
        <w:outlineLvl w:val="9"/>
        <w:rPr>
          <w:rFonts w:ascii="Arial" w:hAnsi="Arial" w:cs="Arial"/>
          <w:kern w:val="0"/>
          <w:position w:val="0"/>
          <w:szCs w:val="24"/>
          <w:lang w:eastAsia="cs-CZ" w:bidi="ar-SA"/>
        </w:rPr>
      </w:pPr>
      <w:r w:rsidRPr="00537128">
        <w:rPr>
          <w:rFonts w:ascii="Arial" w:hAnsi="Arial" w:cs="Arial"/>
          <w:szCs w:val="24"/>
        </w:rPr>
        <w:t>Smluvní strany prohlašují, že se podmínkami tohoto dodatku na základě vzájemné dohody řídily již ode dne podpisu tohoto dodatku a pro případ, že dodatek podléhá zveřejnění v registru smluv, považují veškerá svá vzájemná plnění poskytnutá ode dne podpisu tohoto dodatku do dne nabytí účinnosti tohoto dodatku za plnění poskytnutá podle tohoto dodatku.</w:t>
      </w:r>
    </w:p>
    <w:p w14:paraId="187AB371" w14:textId="77777777" w:rsidR="00832C03" w:rsidRPr="00537128" w:rsidRDefault="00832C03" w:rsidP="00832C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3642BD89" w14:textId="77777777" w:rsidR="00832C03" w:rsidRPr="00537128" w:rsidRDefault="00832C03" w:rsidP="00832C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</w:rPr>
      </w:pPr>
    </w:p>
    <w:p w14:paraId="73A0174F" w14:textId="5380F63E" w:rsidR="00B33FFA" w:rsidRPr="00537128" w:rsidRDefault="00B33FFA" w:rsidP="00B33FFA">
      <w:pPr>
        <w:ind w:left="0" w:hanging="2"/>
        <w:rPr>
          <w:rFonts w:ascii="Arial" w:hAnsi="Arial" w:cs="Arial"/>
          <w:b/>
        </w:rPr>
      </w:pPr>
      <w:r w:rsidRPr="00537128">
        <w:rPr>
          <w:rFonts w:ascii="Arial" w:hAnsi="Arial" w:cs="Arial"/>
          <w:b/>
        </w:rPr>
        <w:t xml:space="preserve">V Českých Budějovicích dne:  </w:t>
      </w:r>
      <w:r w:rsidRPr="00537128">
        <w:rPr>
          <w:rFonts w:ascii="Arial" w:hAnsi="Arial" w:cs="Arial"/>
          <w:b/>
        </w:rPr>
        <w:tab/>
      </w:r>
      <w:r w:rsidRPr="00537128">
        <w:rPr>
          <w:rFonts w:ascii="Arial" w:hAnsi="Arial" w:cs="Arial"/>
          <w:b/>
        </w:rPr>
        <w:tab/>
      </w:r>
      <w:r w:rsidRPr="00537128">
        <w:rPr>
          <w:rFonts w:ascii="Arial" w:hAnsi="Arial" w:cs="Arial"/>
          <w:b/>
        </w:rPr>
        <w:tab/>
      </w:r>
      <w:r w:rsidRPr="00537128">
        <w:rPr>
          <w:rFonts w:ascii="Arial" w:hAnsi="Arial" w:cs="Arial"/>
          <w:b/>
        </w:rPr>
        <w:tab/>
        <w:t>V Brně dne:</w:t>
      </w:r>
    </w:p>
    <w:p w14:paraId="396DEF2F" w14:textId="77777777" w:rsidR="00832C03" w:rsidRPr="00537128" w:rsidRDefault="00832C03" w:rsidP="00832C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</w:rPr>
      </w:pPr>
    </w:p>
    <w:p w14:paraId="497DC3AD" w14:textId="77777777" w:rsidR="00832C03" w:rsidRPr="00537128" w:rsidRDefault="00832C03" w:rsidP="00832C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hAnsi="Arial" w:cs="Arial"/>
        </w:rPr>
      </w:pPr>
    </w:p>
    <w:p w14:paraId="78C8A95F" w14:textId="653987B3" w:rsidR="00832C03" w:rsidRPr="00537128" w:rsidRDefault="00832C03" w:rsidP="00832C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</w:rPr>
      </w:pPr>
      <w:r w:rsidRPr="00537128">
        <w:rPr>
          <w:rFonts w:ascii="Arial" w:eastAsia="Arial" w:hAnsi="Arial" w:cs="Arial"/>
          <w:color w:val="000000"/>
        </w:rPr>
        <w:tab/>
      </w:r>
      <w:r w:rsidRPr="00537128">
        <w:rPr>
          <w:rFonts w:ascii="Arial" w:eastAsia="Arial" w:hAnsi="Arial" w:cs="Arial"/>
          <w:color w:val="000000"/>
        </w:rPr>
        <w:tab/>
      </w:r>
      <w:r w:rsidRPr="00537128">
        <w:rPr>
          <w:rFonts w:ascii="Arial" w:eastAsia="Arial" w:hAnsi="Arial" w:cs="Arial"/>
          <w:color w:val="000000"/>
        </w:rPr>
        <w:tab/>
      </w:r>
      <w:r w:rsidRPr="00537128">
        <w:rPr>
          <w:rFonts w:ascii="Arial" w:eastAsia="Arial" w:hAnsi="Arial" w:cs="Arial"/>
          <w:color w:val="000000"/>
        </w:rPr>
        <w:tab/>
      </w:r>
      <w:r w:rsidRPr="00537128">
        <w:rPr>
          <w:rFonts w:ascii="Arial" w:eastAsia="Arial" w:hAnsi="Arial" w:cs="Arial"/>
          <w:color w:val="000000"/>
        </w:rPr>
        <w:tab/>
        <w:t xml:space="preserve"> </w:t>
      </w:r>
      <w:r w:rsidRPr="00537128">
        <w:rPr>
          <w:rFonts w:ascii="Arial" w:eastAsia="Arial" w:hAnsi="Arial" w:cs="Arial"/>
          <w:color w:val="000000"/>
        </w:rPr>
        <w:tab/>
      </w:r>
      <w:r w:rsidRPr="00537128">
        <w:rPr>
          <w:rFonts w:ascii="Arial" w:eastAsia="Arial" w:hAnsi="Arial" w:cs="Arial"/>
          <w:color w:val="000000"/>
        </w:rPr>
        <w:tab/>
        <w:t>                  </w:t>
      </w:r>
      <w:r w:rsidRPr="00537128">
        <w:rPr>
          <w:rFonts w:ascii="Arial" w:hAnsi="Arial" w:cs="Arial"/>
          <w:color w:val="000000"/>
        </w:rPr>
        <w:br/>
      </w:r>
    </w:p>
    <w:p w14:paraId="4516A66F" w14:textId="77777777" w:rsidR="00832C03" w:rsidRPr="00537128" w:rsidRDefault="00832C03" w:rsidP="00832C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</w:rPr>
      </w:pPr>
    </w:p>
    <w:p w14:paraId="3D97BFBB" w14:textId="4DF2B692" w:rsidR="00B33FFA" w:rsidRPr="00537128" w:rsidRDefault="00B33FFA" w:rsidP="00396DC2">
      <w:pPr>
        <w:ind w:leftChars="0" w:left="2" w:hanging="2"/>
        <w:rPr>
          <w:rFonts w:ascii="Arial" w:hAnsi="Arial" w:cs="Arial"/>
        </w:rPr>
      </w:pPr>
      <w:r w:rsidRPr="00537128">
        <w:rPr>
          <w:rFonts w:ascii="Arial" w:hAnsi="Arial" w:cs="Arial"/>
        </w:rPr>
        <w:t>…………………………………………..</w:t>
      </w:r>
      <w:r w:rsidRPr="00537128">
        <w:rPr>
          <w:rFonts w:ascii="Arial" w:hAnsi="Arial" w:cs="Arial"/>
        </w:rPr>
        <w:tab/>
      </w:r>
      <w:r w:rsidRPr="00537128">
        <w:rPr>
          <w:rFonts w:ascii="Arial" w:hAnsi="Arial" w:cs="Arial"/>
        </w:rPr>
        <w:tab/>
      </w:r>
      <w:r w:rsidRPr="00537128">
        <w:rPr>
          <w:rFonts w:ascii="Arial" w:hAnsi="Arial" w:cs="Arial"/>
        </w:rPr>
        <w:tab/>
      </w:r>
      <w:r w:rsidR="00396DC2" w:rsidRPr="00537128">
        <w:rPr>
          <w:rFonts w:ascii="Arial" w:hAnsi="Arial" w:cs="Arial"/>
        </w:rPr>
        <w:t>…………………………………………..</w:t>
      </w:r>
      <w:r w:rsidR="00396DC2" w:rsidRPr="00537128">
        <w:rPr>
          <w:rFonts w:ascii="Arial" w:hAnsi="Arial" w:cs="Arial"/>
        </w:rPr>
        <w:tab/>
      </w:r>
      <w:r w:rsidRPr="00537128">
        <w:rPr>
          <w:rFonts w:ascii="Arial" w:hAnsi="Arial" w:cs="Arial"/>
        </w:rPr>
        <w:tab/>
      </w:r>
      <w:r w:rsidRPr="00537128">
        <w:rPr>
          <w:rFonts w:ascii="Arial" w:hAnsi="Arial" w:cs="Arial"/>
        </w:rPr>
        <w:tab/>
      </w:r>
      <w:r w:rsidRPr="00537128">
        <w:rPr>
          <w:rFonts w:ascii="Arial" w:hAnsi="Arial" w:cs="Arial"/>
        </w:rPr>
        <w:tab/>
      </w:r>
    </w:p>
    <w:p w14:paraId="01A33357" w14:textId="195F24E8" w:rsidR="00B33FFA" w:rsidRPr="00396DC2" w:rsidRDefault="00B33FFA" w:rsidP="00396DC2">
      <w:pPr>
        <w:ind w:leftChars="0" w:left="-2" w:firstLineChars="0" w:firstLine="0"/>
        <w:rPr>
          <w:rFonts w:ascii="Arial" w:hAnsi="Arial" w:cs="Arial"/>
        </w:rPr>
      </w:pPr>
      <w:r w:rsidRPr="00396DC2">
        <w:rPr>
          <w:rFonts w:ascii="Arial" w:hAnsi="Arial" w:cs="Arial"/>
        </w:rPr>
        <w:t>MgA. Lukáš Průdek</w:t>
      </w:r>
      <w:r w:rsidRPr="00396DC2">
        <w:rPr>
          <w:rFonts w:ascii="Arial" w:hAnsi="Arial" w:cs="Arial"/>
        </w:rPr>
        <w:tab/>
      </w:r>
      <w:r w:rsidRPr="00396DC2">
        <w:rPr>
          <w:rFonts w:ascii="Arial" w:hAnsi="Arial" w:cs="Arial"/>
        </w:rPr>
        <w:tab/>
      </w:r>
      <w:r w:rsidRPr="00396DC2">
        <w:rPr>
          <w:rFonts w:ascii="Arial" w:hAnsi="Arial" w:cs="Arial"/>
        </w:rPr>
        <w:tab/>
      </w:r>
      <w:r w:rsidRPr="00396DC2">
        <w:rPr>
          <w:rFonts w:ascii="Arial" w:hAnsi="Arial" w:cs="Arial"/>
        </w:rPr>
        <w:tab/>
      </w:r>
      <w:r w:rsidRPr="00396DC2">
        <w:rPr>
          <w:rFonts w:ascii="Arial" w:hAnsi="Arial" w:cs="Arial"/>
        </w:rPr>
        <w:tab/>
      </w:r>
      <w:r w:rsidRPr="00396DC2">
        <w:rPr>
          <w:rFonts w:ascii="Arial" w:hAnsi="Arial" w:cs="Arial"/>
        </w:rPr>
        <w:tab/>
        <w:t xml:space="preserve">  MgA. Martin Glaser</w:t>
      </w:r>
    </w:p>
    <w:p w14:paraId="6CF5523E" w14:textId="3AEF7467" w:rsidR="00B33FFA" w:rsidRPr="00396DC2" w:rsidRDefault="00B33FFA" w:rsidP="00396DC2">
      <w:pPr>
        <w:ind w:leftChars="0" w:left="-2" w:firstLineChars="0" w:firstLine="0"/>
        <w:rPr>
          <w:rFonts w:ascii="Arial" w:hAnsi="Arial" w:cs="Arial"/>
        </w:rPr>
      </w:pPr>
      <w:r w:rsidRPr="00396DC2">
        <w:rPr>
          <w:rFonts w:ascii="Arial" w:hAnsi="Arial" w:cs="Arial"/>
        </w:rPr>
        <w:t>za Jihočeské divadlo</w:t>
      </w:r>
      <w:r w:rsidRPr="00396DC2">
        <w:rPr>
          <w:rFonts w:ascii="Arial" w:hAnsi="Arial" w:cs="Arial"/>
        </w:rPr>
        <w:tab/>
      </w:r>
      <w:r w:rsidRPr="00396DC2">
        <w:rPr>
          <w:rFonts w:ascii="Arial" w:hAnsi="Arial" w:cs="Arial"/>
        </w:rPr>
        <w:tab/>
      </w:r>
      <w:r w:rsidRPr="00396DC2">
        <w:rPr>
          <w:rFonts w:ascii="Arial" w:hAnsi="Arial" w:cs="Arial"/>
        </w:rPr>
        <w:tab/>
      </w:r>
      <w:r w:rsidRPr="00396DC2">
        <w:rPr>
          <w:rFonts w:ascii="Arial" w:hAnsi="Arial" w:cs="Arial"/>
        </w:rPr>
        <w:tab/>
      </w:r>
      <w:r w:rsidRPr="00396DC2">
        <w:rPr>
          <w:rFonts w:ascii="Arial" w:hAnsi="Arial" w:cs="Arial"/>
        </w:rPr>
        <w:tab/>
        <w:t xml:space="preserve">  za Národní divadlo Brno</w:t>
      </w:r>
    </w:p>
    <w:p w14:paraId="37225B2F" w14:textId="77777777" w:rsidR="00106F27" w:rsidRPr="00537128" w:rsidRDefault="00106F27">
      <w:pPr>
        <w:ind w:left="0" w:hanging="2"/>
        <w:rPr>
          <w:rFonts w:ascii="Arial" w:hAnsi="Arial" w:cs="Arial"/>
        </w:rPr>
      </w:pPr>
    </w:p>
    <w:sectPr w:rsidR="00106F27" w:rsidRPr="00537128">
      <w:footerReference w:type="default" r:id="rId8"/>
      <w:pgSz w:w="11906" w:h="16838"/>
      <w:pgMar w:top="540" w:right="746" w:bottom="1417" w:left="108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2AE82" w14:textId="77777777" w:rsidR="00224374" w:rsidRDefault="00224374">
      <w:pPr>
        <w:spacing w:line="240" w:lineRule="auto"/>
        <w:ind w:left="0" w:hanging="2"/>
      </w:pPr>
      <w:r>
        <w:separator/>
      </w:r>
    </w:p>
  </w:endnote>
  <w:endnote w:type="continuationSeparator" w:id="0">
    <w:p w14:paraId="683F80A7" w14:textId="77777777" w:rsidR="00224374" w:rsidRDefault="0022437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EECBA" w14:textId="77777777" w:rsidR="00D00356" w:rsidRDefault="00A059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C002C">
      <w:rPr>
        <w:noProof/>
        <w:color w:val="000000"/>
      </w:rPr>
      <w:t>2</w:t>
    </w:r>
    <w:r>
      <w:rPr>
        <w:color w:val="000000"/>
      </w:rPr>
      <w:fldChar w:fldCharType="end"/>
    </w:r>
  </w:p>
  <w:p w14:paraId="056C96C2" w14:textId="77777777" w:rsidR="00D0035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9F208" w14:textId="77777777" w:rsidR="00224374" w:rsidRDefault="00224374">
      <w:pPr>
        <w:spacing w:line="240" w:lineRule="auto"/>
        <w:ind w:left="0" w:hanging="2"/>
      </w:pPr>
      <w:r>
        <w:separator/>
      </w:r>
    </w:p>
  </w:footnote>
  <w:footnote w:type="continuationSeparator" w:id="0">
    <w:p w14:paraId="64205AD7" w14:textId="77777777" w:rsidR="00224374" w:rsidRDefault="00224374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37C91"/>
    <w:multiLevelType w:val="hybridMultilevel"/>
    <w:tmpl w:val="196EDB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30E17"/>
    <w:multiLevelType w:val="hybridMultilevel"/>
    <w:tmpl w:val="8AF2DC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0D6F23"/>
    <w:multiLevelType w:val="multilevel"/>
    <w:tmpl w:val="C1545F8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pStyle w:val="Nadpis2"/>
      <w:lvlText w:val="%2."/>
      <w:lvlJc w:val="left"/>
      <w:pPr>
        <w:ind w:left="144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2" w:hanging="180"/>
      </w:pPr>
      <w:rPr>
        <w:vertAlign w:val="baseline"/>
      </w:rPr>
    </w:lvl>
    <w:lvl w:ilvl="6">
      <w:start w:val="1"/>
      <w:numFmt w:val="decimal"/>
      <w:pStyle w:val="Nadpis7"/>
      <w:lvlText w:val="%7."/>
      <w:lvlJc w:val="left"/>
      <w:pPr>
        <w:ind w:left="504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2" w:hanging="180"/>
      </w:pPr>
      <w:rPr>
        <w:vertAlign w:val="baseline"/>
      </w:rPr>
    </w:lvl>
  </w:abstractNum>
  <w:abstractNum w:abstractNumId="3" w15:restartNumberingAfterBreak="0">
    <w:nsid w:val="59416ACC"/>
    <w:multiLevelType w:val="hybridMultilevel"/>
    <w:tmpl w:val="8996CF54"/>
    <w:lvl w:ilvl="0" w:tplc="9C5CF89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8" w:hanging="360"/>
      </w:pPr>
    </w:lvl>
    <w:lvl w:ilvl="2" w:tplc="0405001B" w:tentative="1">
      <w:start w:val="1"/>
      <w:numFmt w:val="lowerRoman"/>
      <w:lvlText w:val="%3."/>
      <w:lvlJc w:val="right"/>
      <w:pPr>
        <w:ind w:left="1798" w:hanging="180"/>
      </w:pPr>
    </w:lvl>
    <w:lvl w:ilvl="3" w:tplc="0405000F" w:tentative="1">
      <w:start w:val="1"/>
      <w:numFmt w:val="decimal"/>
      <w:lvlText w:val="%4."/>
      <w:lvlJc w:val="left"/>
      <w:pPr>
        <w:ind w:left="2518" w:hanging="360"/>
      </w:pPr>
    </w:lvl>
    <w:lvl w:ilvl="4" w:tplc="04050019" w:tentative="1">
      <w:start w:val="1"/>
      <w:numFmt w:val="lowerLetter"/>
      <w:lvlText w:val="%5."/>
      <w:lvlJc w:val="left"/>
      <w:pPr>
        <w:ind w:left="3238" w:hanging="360"/>
      </w:pPr>
    </w:lvl>
    <w:lvl w:ilvl="5" w:tplc="0405001B" w:tentative="1">
      <w:start w:val="1"/>
      <w:numFmt w:val="lowerRoman"/>
      <w:lvlText w:val="%6."/>
      <w:lvlJc w:val="right"/>
      <w:pPr>
        <w:ind w:left="3958" w:hanging="180"/>
      </w:pPr>
    </w:lvl>
    <w:lvl w:ilvl="6" w:tplc="0405000F" w:tentative="1">
      <w:start w:val="1"/>
      <w:numFmt w:val="decimal"/>
      <w:lvlText w:val="%7."/>
      <w:lvlJc w:val="left"/>
      <w:pPr>
        <w:ind w:left="4678" w:hanging="360"/>
      </w:pPr>
    </w:lvl>
    <w:lvl w:ilvl="7" w:tplc="04050019" w:tentative="1">
      <w:start w:val="1"/>
      <w:numFmt w:val="lowerLetter"/>
      <w:lvlText w:val="%8."/>
      <w:lvlJc w:val="left"/>
      <w:pPr>
        <w:ind w:left="5398" w:hanging="360"/>
      </w:pPr>
    </w:lvl>
    <w:lvl w:ilvl="8" w:tplc="040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624835B7"/>
    <w:multiLevelType w:val="hybridMultilevel"/>
    <w:tmpl w:val="C1128276"/>
    <w:lvl w:ilvl="0" w:tplc="FE022B3A">
      <w:start w:val="1"/>
      <w:numFmt w:val="decimal"/>
      <w:lvlText w:val="%1."/>
      <w:lvlJc w:val="left"/>
      <w:pPr>
        <w:ind w:left="358" w:hanging="360"/>
      </w:pPr>
      <w:rPr>
        <w:rFonts w:eastAsia="Arial"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78" w:hanging="360"/>
      </w:pPr>
    </w:lvl>
    <w:lvl w:ilvl="2" w:tplc="0405001B" w:tentative="1">
      <w:start w:val="1"/>
      <w:numFmt w:val="lowerRoman"/>
      <w:lvlText w:val="%3."/>
      <w:lvlJc w:val="right"/>
      <w:pPr>
        <w:ind w:left="1798" w:hanging="180"/>
      </w:pPr>
    </w:lvl>
    <w:lvl w:ilvl="3" w:tplc="0405000F" w:tentative="1">
      <w:start w:val="1"/>
      <w:numFmt w:val="decimal"/>
      <w:lvlText w:val="%4."/>
      <w:lvlJc w:val="left"/>
      <w:pPr>
        <w:ind w:left="2518" w:hanging="360"/>
      </w:pPr>
    </w:lvl>
    <w:lvl w:ilvl="4" w:tplc="04050019" w:tentative="1">
      <w:start w:val="1"/>
      <w:numFmt w:val="lowerLetter"/>
      <w:lvlText w:val="%5."/>
      <w:lvlJc w:val="left"/>
      <w:pPr>
        <w:ind w:left="3238" w:hanging="360"/>
      </w:pPr>
    </w:lvl>
    <w:lvl w:ilvl="5" w:tplc="0405001B" w:tentative="1">
      <w:start w:val="1"/>
      <w:numFmt w:val="lowerRoman"/>
      <w:lvlText w:val="%6."/>
      <w:lvlJc w:val="right"/>
      <w:pPr>
        <w:ind w:left="3958" w:hanging="180"/>
      </w:pPr>
    </w:lvl>
    <w:lvl w:ilvl="6" w:tplc="0405000F" w:tentative="1">
      <w:start w:val="1"/>
      <w:numFmt w:val="decimal"/>
      <w:lvlText w:val="%7."/>
      <w:lvlJc w:val="left"/>
      <w:pPr>
        <w:ind w:left="4678" w:hanging="360"/>
      </w:pPr>
    </w:lvl>
    <w:lvl w:ilvl="7" w:tplc="04050019" w:tentative="1">
      <w:start w:val="1"/>
      <w:numFmt w:val="lowerLetter"/>
      <w:lvlText w:val="%8."/>
      <w:lvlJc w:val="left"/>
      <w:pPr>
        <w:ind w:left="5398" w:hanging="360"/>
      </w:pPr>
    </w:lvl>
    <w:lvl w:ilvl="8" w:tplc="040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6D952DAC"/>
    <w:multiLevelType w:val="hybridMultilevel"/>
    <w:tmpl w:val="7ACE9AE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752584307">
    <w:abstractNumId w:val="2"/>
  </w:num>
  <w:num w:numId="2" w16cid:durableId="1686007859">
    <w:abstractNumId w:val="4"/>
  </w:num>
  <w:num w:numId="3" w16cid:durableId="1817448895">
    <w:abstractNumId w:val="2"/>
    <w:lvlOverride w:ilvl="0">
      <w:startOverride w:val="6"/>
    </w:lvlOverride>
  </w:num>
  <w:num w:numId="4" w16cid:durableId="1140146155">
    <w:abstractNumId w:val="5"/>
  </w:num>
  <w:num w:numId="5" w16cid:durableId="797843957">
    <w:abstractNumId w:val="1"/>
  </w:num>
  <w:num w:numId="6" w16cid:durableId="467403882">
    <w:abstractNumId w:val="0"/>
  </w:num>
  <w:num w:numId="7" w16cid:durableId="8780546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F27"/>
    <w:rsid w:val="000F3349"/>
    <w:rsid w:val="00106F27"/>
    <w:rsid w:val="00201484"/>
    <w:rsid w:val="00224374"/>
    <w:rsid w:val="00235619"/>
    <w:rsid w:val="00396DC2"/>
    <w:rsid w:val="003E0C6A"/>
    <w:rsid w:val="00410B98"/>
    <w:rsid w:val="00537128"/>
    <w:rsid w:val="00832C03"/>
    <w:rsid w:val="008F1F2B"/>
    <w:rsid w:val="00944A83"/>
    <w:rsid w:val="009C1876"/>
    <w:rsid w:val="00A05957"/>
    <w:rsid w:val="00AA4FEB"/>
    <w:rsid w:val="00B33FFA"/>
    <w:rsid w:val="00C55BD9"/>
    <w:rsid w:val="00CA15F5"/>
    <w:rsid w:val="00CC002C"/>
    <w:rsid w:val="00CC1614"/>
    <w:rsid w:val="00D1651C"/>
    <w:rsid w:val="00E56C0C"/>
    <w:rsid w:val="00F07A72"/>
    <w:rsid w:val="00FE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79A7"/>
  <w15:chartTrackingRefBased/>
  <w15:docId w15:val="{E10EF519-85E8-4B2C-B02F-ED0BCA9EA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2C03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1"/>
      <w:position w:val="-1"/>
      <w:sz w:val="24"/>
      <w:szCs w:val="24"/>
      <w:lang w:eastAsia="hi-IN" w:bidi="hi-IN"/>
      <w14:ligatures w14:val="none"/>
    </w:rPr>
  </w:style>
  <w:style w:type="paragraph" w:styleId="Nadpis2">
    <w:name w:val="heading 2"/>
    <w:basedOn w:val="Normln"/>
    <w:next w:val="Zkladntext"/>
    <w:link w:val="Nadpis2Char"/>
    <w:uiPriority w:val="9"/>
    <w:semiHidden/>
    <w:unhideWhenUsed/>
    <w:qFormat/>
    <w:rsid w:val="00832C03"/>
    <w:pPr>
      <w:keepNext/>
      <w:numPr>
        <w:ilvl w:val="1"/>
        <w:numId w:val="1"/>
      </w:numPr>
      <w:ind w:leftChars="0" w:left="0" w:firstLineChars="0" w:firstLine="0"/>
      <w:jc w:val="center"/>
      <w:outlineLvl w:val="1"/>
    </w:pPr>
    <w:rPr>
      <w:rFonts w:ascii="Arial" w:eastAsia="Lucida Sans Unicode" w:hAnsi="Arial" w:cs="Arial"/>
      <w:b/>
    </w:rPr>
  </w:style>
  <w:style w:type="paragraph" w:styleId="Nadpis7">
    <w:name w:val="heading 7"/>
    <w:basedOn w:val="Normln"/>
    <w:next w:val="Zkladntext"/>
    <w:link w:val="Nadpis7Char"/>
    <w:rsid w:val="00832C03"/>
    <w:pPr>
      <w:numPr>
        <w:ilvl w:val="6"/>
        <w:numId w:val="1"/>
      </w:numPr>
      <w:spacing w:before="240" w:after="60"/>
      <w:ind w:leftChars="0" w:left="0" w:firstLineChars="0" w:firstLine="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832C03"/>
    <w:rPr>
      <w:rFonts w:ascii="Arial" w:eastAsia="Lucida Sans Unicode" w:hAnsi="Arial" w:cs="Arial"/>
      <w:b/>
      <w:kern w:val="1"/>
      <w:position w:val="-1"/>
      <w:sz w:val="24"/>
      <w:szCs w:val="24"/>
      <w:lang w:eastAsia="hi-IN" w:bidi="hi-IN"/>
      <w14:ligatures w14:val="none"/>
    </w:rPr>
  </w:style>
  <w:style w:type="character" w:customStyle="1" w:styleId="Nadpis7Char">
    <w:name w:val="Nadpis 7 Char"/>
    <w:basedOn w:val="Standardnpsmoodstavce"/>
    <w:link w:val="Nadpis7"/>
    <w:rsid w:val="00832C03"/>
    <w:rPr>
      <w:rFonts w:ascii="Times New Roman" w:eastAsia="Times New Roman" w:hAnsi="Times New Roman" w:cs="Times New Roman"/>
      <w:kern w:val="1"/>
      <w:position w:val="-1"/>
      <w:sz w:val="24"/>
      <w:szCs w:val="24"/>
      <w:lang w:eastAsia="hi-IN" w:bidi="hi-IN"/>
      <w14:ligatures w14:val="none"/>
    </w:rPr>
  </w:style>
  <w:style w:type="paragraph" w:styleId="Odstavecseseznamem">
    <w:name w:val="List Paragraph"/>
    <w:basedOn w:val="Normln"/>
    <w:uiPriority w:val="34"/>
    <w:qFormat/>
    <w:rsid w:val="00832C03"/>
    <w:pPr>
      <w:ind w:left="720"/>
      <w:contextualSpacing/>
    </w:pPr>
    <w:rPr>
      <w:rFonts w:cs="Mangal"/>
      <w:szCs w:val="21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32C03"/>
    <w:pPr>
      <w:spacing w:after="120"/>
    </w:pPr>
    <w:rPr>
      <w:rFonts w:cs="Mangal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32C03"/>
    <w:rPr>
      <w:rFonts w:ascii="Times New Roman" w:eastAsia="Times New Roman" w:hAnsi="Times New Roman" w:cs="Mangal"/>
      <w:kern w:val="1"/>
      <w:position w:val="-1"/>
      <w:sz w:val="24"/>
      <w:szCs w:val="21"/>
      <w:lang w:eastAsia="hi-IN" w:bidi="hi-IN"/>
      <w14:ligatures w14:val="none"/>
    </w:rPr>
  </w:style>
  <w:style w:type="paragraph" w:styleId="Nzev">
    <w:name w:val="Title"/>
    <w:basedOn w:val="Normln"/>
    <w:link w:val="NzevChar"/>
    <w:qFormat/>
    <w:rsid w:val="00832C03"/>
    <w:pPr>
      <w:spacing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="Arial" w:hAnsi="Arial" w:cs="Arial"/>
      <w:b/>
      <w:bCs/>
      <w:kern w:val="0"/>
      <w:position w:val="0"/>
      <w:lang w:eastAsia="cs-CZ" w:bidi="ar-SA"/>
    </w:rPr>
  </w:style>
  <w:style w:type="character" w:customStyle="1" w:styleId="NzevChar">
    <w:name w:val="Název Char"/>
    <w:basedOn w:val="Standardnpsmoodstavce"/>
    <w:link w:val="Nzev"/>
    <w:rsid w:val="00832C03"/>
    <w:rPr>
      <w:rFonts w:ascii="Arial" w:eastAsia="Times New Roman" w:hAnsi="Arial" w:cs="Arial"/>
      <w:b/>
      <w:bCs/>
      <w:kern w:val="0"/>
      <w:sz w:val="24"/>
      <w:szCs w:val="24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32C03"/>
    <w:pPr>
      <w:spacing w:after="120"/>
      <w:ind w:left="283"/>
    </w:pPr>
    <w:rPr>
      <w:rFonts w:cs="Mangal"/>
      <w:szCs w:val="21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32C03"/>
    <w:rPr>
      <w:rFonts w:ascii="Times New Roman" w:eastAsia="Times New Roman" w:hAnsi="Times New Roman" w:cs="Mangal"/>
      <w:kern w:val="1"/>
      <w:position w:val="-1"/>
      <w:sz w:val="24"/>
      <w:szCs w:val="21"/>
      <w:lang w:eastAsia="hi-IN" w:bidi="hi-IN"/>
      <w14:ligatures w14:val="none"/>
    </w:rPr>
  </w:style>
  <w:style w:type="paragraph" w:styleId="Normlnweb">
    <w:name w:val="Normal (Web)"/>
    <w:basedOn w:val="Normln"/>
    <w:rsid w:val="00832C03"/>
    <w:pPr>
      <w:spacing w:line="240" w:lineRule="auto"/>
      <w:ind w:leftChars="0" w:left="0" w:firstLineChars="0" w:firstLine="0"/>
      <w:textDirection w:val="lrTb"/>
      <w:textAlignment w:val="auto"/>
      <w:outlineLvl w:val="9"/>
    </w:pPr>
    <w:rPr>
      <w:kern w:val="0"/>
      <w:position w:val="0"/>
      <w:lang w:eastAsia="cs-CZ" w:bidi="ar-SA"/>
    </w:rPr>
  </w:style>
  <w:style w:type="character" w:customStyle="1" w:styleId="role">
    <w:name w:val="role"/>
    <w:basedOn w:val="Standardnpsmoodstavce"/>
    <w:rsid w:val="00832C03"/>
    <w:rPr>
      <w:rFonts w:cs="Times New Roman"/>
    </w:rPr>
  </w:style>
  <w:style w:type="character" w:styleId="Hypertextovodkaz">
    <w:name w:val="Hyperlink"/>
    <w:uiPriority w:val="99"/>
    <w:rsid w:val="00832C03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32C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2C03"/>
    <w:pPr>
      <w:spacing w:line="240" w:lineRule="auto"/>
      <w:ind w:leftChars="0" w:left="0" w:firstLineChars="0" w:firstLine="0"/>
      <w:textDirection w:val="lrTb"/>
      <w:textAlignment w:val="auto"/>
      <w:outlineLvl w:val="9"/>
    </w:pPr>
    <w:rPr>
      <w:kern w:val="0"/>
      <w:position w:val="0"/>
      <w:sz w:val="20"/>
      <w:szCs w:val="20"/>
      <w:lang w:eastAsia="cs-CZ" w:bidi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2C03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2C03"/>
    <w:pPr>
      <w:ind w:leftChars="-1" w:left="-1" w:hangingChars="1" w:hanging="1"/>
      <w:textDirection w:val="btLr"/>
      <w:textAlignment w:val="top"/>
      <w:outlineLvl w:val="0"/>
    </w:pPr>
    <w:rPr>
      <w:rFonts w:cs="Mangal"/>
      <w:b/>
      <w:bCs/>
      <w:kern w:val="1"/>
      <w:position w:val="-1"/>
      <w:szCs w:val="18"/>
      <w:lang w:eastAsia="hi-IN" w:bidi="hi-IN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2C03"/>
    <w:rPr>
      <w:rFonts w:ascii="Times New Roman" w:eastAsia="Times New Roman" w:hAnsi="Times New Roman" w:cs="Mangal"/>
      <w:b/>
      <w:bCs/>
      <w:kern w:val="1"/>
      <w:position w:val="-1"/>
      <w:sz w:val="20"/>
      <w:szCs w:val="18"/>
      <w:lang w:eastAsia="hi-IN" w:bidi="hi-IN"/>
      <w14:ligatures w14:val="none"/>
    </w:rPr>
  </w:style>
  <w:style w:type="paragraph" w:styleId="Revize">
    <w:name w:val="Revision"/>
    <w:hidden/>
    <w:uiPriority w:val="99"/>
    <w:semiHidden/>
    <w:rsid w:val="008F1F2B"/>
    <w:pPr>
      <w:spacing w:after="0" w:line="240" w:lineRule="auto"/>
    </w:pPr>
    <w:rPr>
      <w:rFonts w:ascii="Times New Roman" w:eastAsia="Times New Roman" w:hAnsi="Times New Roman" w:cs="Mangal"/>
      <w:kern w:val="1"/>
      <w:position w:val="-1"/>
      <w:sz w:val="24"/>
      <w:szCs w:val="21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rabko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Vyplašilová Eva</dc:creator>
  <cp:keywords/>
  <dc:description/>
  <cp:lastModifiedBy>Drábková Kristýna</cp:lastModifiedBy>
  <cp:revision>7</cp:revision>
  <dcterms:created xsi:type="dcterms:W3CDTF">2023-04-11T08:40:00Z</dcterms:created>
  <dcterms:modified xsi:type="dcterms:W3CDTF">2023-04-20T09:09:00Z</dcterms:modified>
</cp:coreProperties>
</file>