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D0B3" w14:textId="77777777" w:rsidR="00983B7C" w:rsidRPr="004C5167" w:rsidRDefault="00477CC2" w:rsidP="00E73F8C">
      <w:pPr>
        <w:pStyle w:val="Nzev"/>
        <w:rPr>
          <w:rFonts w:asciiTheme="minorHAnsi" w:hAnsiTheme="minorHAnsi" w:cstheme="minorHAnsi"/>
        </w:rPr>
      </w:pPr>
      <w:r w:rsidRPr="004C5167">
        <w:rPr>
          <w:rFonts w:asciiTheme="minorHAnsi" w:hAnsiTheme="minorHAnsi" w:cstheme="minorHAnsi"/>
        </w:rPr>
        <w:t>PŘÍKAZNÍ SMLOUVA</w:t>
      </w:r>
    </w:p>
    <w:p w14:paraId="78CF4E79" w14:textId="1945010A" w:rsidR="00BD5145" w:rsidRPr="004C5167" w:rsidRDefault="00BD5145" w:rsidP="00BD5145">
      <w:pPr>
        <w:pStyle w:val="Nzev"/>
        <w:rPr>
          <w:rFonts w:asciiTheme="minorHAnsi" w:hAnsiTheme="minorHAnsi" w:cstheme="minorHAnsi"/>
          <w:sz w:val="28"/>
          <w:szCs w:val="24"/>
        </w:rPr>
      </w:pPr>
      <w:r w:rsidRPr="004C5167">
        <w:rPr>
          <w:rFonts w:asciiTheme="minorHAnsi" w:hAnsiTheme="minorHAnsi" w:cstheme="minorHAnsi"/>
          <w:sz w:val="22"/>
          <w:szCs w:val="24"/>
        </w:rPr>
        <w:t xml:space="preserve">č: </w:t>
      </w:r>
      <w:r w:rsidR="004C5167" w:rsidRPr="004C5167">
        <w:rPr>
          <w:rFonts w:asciiTheme="minorHAnsi" w:hAnsiTheme="minorHAnsi" w:cstheme="minorHAnsi"/>
          <w:sz w:val="28"/>
          <w:szCs w:val="24"/>
        </w:rPr>
        <w:t>3025H1230009</w:t>
      </w:r>
    </w:p>
    <w:p w14:paraId="440263EE" w14:textId="77777777" w:rsidR="00BD5145" w:rsidRPr="00BD5145" w:rsidRDefault="00BD5145" w:rsidP="00477CC2">
      <w:pPr>
        <w:jc w:val="center"/>
        <w:rPr>
          <w:b/>
          <w:sz w:val="24"/>
          <w:szCs w:val="24"/>
        </w:rPr>
      </w:pPr>
    </w:p>
    <w:p w14:paraId="51CDE2C9" w14:textId="628217A7" w:rsidR="004C5167" w:rsidRDefault="004C5167" w:rsidP="004C5167">
      <w:pPr>
        <w:rPr>
          <w:rStyle w:val="Siln"/>
          <w:rFonts w:ascii="Calibri" w:hAnsi="Calibri"/>
          <w:bCs w:val="0"/>
        </w:rPr>
      </w:pPr>
      <w:r>
        <w:rPr>
          <w:rStyle w:val="Siln"/>
          <w:rFonts w:ascii="Calibri" w:hAnsi="Calibri"/>
          <w:bCs w:val="0"/>
        </w:rPr>
        <w:t xml:space="preserve">Příkazce: </w:t>
      </w:r>
    </w:p>
    <w:p w14:paraId="11185E7F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Národní památkový ústav</w:t>
      </w:r>
    </w:p>
    <w:p w14:paraId="6EEDFA1D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státní příspěvková organizace</w:t>
      </w:r>
    </w:p>
    <w:p w14:paraId="3AA10B6B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IČ 75032333, DIČ CZ75032333 (osoba nepovinná k dani dle § 5 odst. 3 zákona č. 235/2004 Sb., o dani z přidané hodnoty ve znění pozdějších předpisů)</w:t>
      </w:r>
    </w:p>
    <w:p w14:paraId="4F3FDC77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se sídlem: Valdštejnské nám. 162/3, 118 01 Praha 1 – Malá Strana</w:t>
      </w:r>
    </w:p>
    <w:p w14:paraId="5FF99DD7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zastoupený Mgr. Petrem Pavelcem, Ph.D., ředitelem Územní památkové správy v Českých Budějovicích, s územní působností pro Jihočeský kraj, Plzeňský kraj a kraj Vysočina</w:t>
      </w:r>
    </w:p>
    <w:p w14:paraId="3FB58DA3" w14:textId="77777777" w:rsid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</w:p>
    <w:p w14:paraId="74E6E5F5" w14:textId="77777777" w:rsidR="004C5167" w:rsidRPr="004C5167" w:rsidRDefault="004C5167" w:rsidP="004C5167">
      <w:pPr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Doručovací adresa:</w:t>
      </w:r>
    </w:p>
    <w:p w14:paraId="5910EA74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Národní památkový ústav</w:t>
      </w:r>
    </w:p>
    <w:p w14:paraId="78FF471E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Územní památková správa v Českých Budějovicích,</w:t>
      </w:r>
    </w:p>
    <w:p w14:paraId="74584813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Náměstí Přemysla Otakara II. 34</w:t>
      </w:r>
    </w:p>
    <w:p w14:paraId="79D1FC9B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 xml:space="preserve">370 21 České Budějovice </w:t>
      </w:r>
    </w:p>
    <w:p w14:paraId="07D4C252" w14:textId="558E8445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(dále jen „příkazce“)</w:t>
      </w:r>
    </w:p>
    <w:p w14:paraId="57752C3F" w14:textId="77777777" w:rsid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</w:p>
    <w:p w14:paraId="082F6895" w14:textId="452F5D4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Osoby oprávněné k jednání ve věcech smluvních:</w:t>
      </w:r>
      <w:r w:rsidRPr="004C5167">
        <w:rPr>
          <w:rStyle w:val="Siln"/>
          <w:rFonts w:ascii="Calibri" w:hAnsi="Calibri"/>
          <w:bCs w:val="0"/>
        </w:rPr>
        <w:tab/>
        <w:t xml:space="preserve">Mgr. Petr Pavelec, Ph.D., ředitel </w:t>
      </w:r>
    </w:p>
    <w:p w14:paraId="1DCBD6BA" w14:textId="2FD5B0F4" w:rsidR="004C5167" w:rsidRPr="004C5167" w:rsidRDefault="004C5167" w:rsidP="004C5167">
      <w:pPr>
        <w:spacing w:after="0" w:line="240" w:lineRule="auto"/>
        <w:ind w:right="-284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Osoby oprávněné k jednání ve věcech technických:</w:t>
      </w:r>
      <w:r w:rsidRPr="004C5167">
        <w:rPr>
          <w:rStyle w:val="Siln"/>
          <w:rFonts w:ascii="Calibri" w:hAnsi="Calibri"/>
          <w:bCs w:val="0"/>
        </w:rPr>
        <w:tab/>
      </w:r>
      <w:r w:rsidR="00E23B8A">
        <w:rPr>
          <w:rStyle w:val="Siln"/>
          <w:rFonts w:ascii="Calibri" w:hAnsi="Calibri"/>
          <w:bCs w:val="0"/>
        </w:rPr>
        <w:t>XXXXXXXXXXXXX</w:t>
      </w:r>
      <w:r w:rsidRPr="004C5167">
        <w:rPr>
          <w:rStyle w:val="Siln"/>
          <w:rFonts w:ascii="Calibri" w:hAnsi="Calibri"/>
          <w:bCs w:val="0"/>
        </w:rPr>
        <w:t xml:space="preserve">, investiční </w:t>
      </w:r>
      <w:r>
        <w:rPr>
          <w:rStyle w:val="Siln"/>
          <w:rFonts w:ascii="Calibri" w:hAnsi="Calibri"/>
          <w:bCs w:val="0"/>
        </w:rPr>
        <w:t>r</w:t>
      </w:r>
      <w:r w:rsidRPr="004C5167">
        <w:rPr>
          <w:rStyle w:val="Siln"/>
          <w:rFonts w:ascii="Calibri" w:hAnsi="Calibri"/>
          <w:bCs w:val="0"/>
        </w:rPr>
        <w:t>eferentka</w:t>
      </w:r>
    </w:p>
    <w:p w14:paraId="0AE64831" w14:textId="14603CAC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>
        <w:rPr>
          <w:rStyle w:val="Siln"/>
          <w:rFonts w:ascii="Calibri" w:hAnsi="Calibri"/>
          <w:bCs w:val="0"/>
        </w:rPr>
        <w:tab/>
      </w:r>
      <w:r w:rsidR="00E23B8A">
        <w:rPr>
          <w:rStyle w:val="Siln"/>
          <w:rFonts w:ascii="Calibri" w:hAnsi="Calibri"/>
          <w:bCs w:val="0"/>
        </w:rPr>
        <w:t>XXXXXXXXXXX</w:t>
      </w:r>
      <w:r w:rsidRPr="004C5167">
        <w:rPr>
          <w:rStyle w:val="Siln"/>
          <w:rFonts w:ascii="Calibri" w:hAnsi="Calibri"/>
          <w:bCs w:val="0"/>
        </w:rPr>
        <w:t>, kastelán</w:t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</w:r>
    </w:p>
    <w:p w14:paraId="32D0154C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a</w:t>
      </w:r>
    </w:p>
    <w:p w14:paraId="07DFE3B3" w14:textId="77777777" w:rsidR="009C64B0" w:rsidRDefault="009C64B0" w:rsidP="004C5167">
      <w:pPr>
        <w:spacing w:after="0" w:line="240" w:lineRule="auto"/>
        <w:rPr>
          <w:rStyle w:val="Siln"/>
          <w:rFonts w:ascii="Calibri" w:hAnsi="Calibri"/>
          <w:bCs w:val="0"/>
        </w:rPr>
      </w:pPr>
    </w:p>
    <w:p w14:paraId="73CDCF9C" w14:textId="52F12331" w:rsidR="004C5167" w:rsidRPr="004C5167" w:rsidRDefault="009C64B0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>
        <w:rPr>
          <w:rStyle w:val="Siln"/>
          <w:rFonts w:ascii="Calibri" w:hAnsi="Calibri"/>
          <w:bCs w:val="0"/>
        </w:rPr>
        <w:t xml:space="preserve">Příkazník </w:t>
      </w:r>
    </w:p>
    <w:p w14:paraId="332EF5C9" w14:textId="77777777" w:rsidR="009C64B0" w:rsidRDefault="009C64B0" w:rsidP="004C5167">
      <w:pPr>
        <w:spacing w:after="0" w:line="240" w:lineRule="auto"/>
        <w:rPr>
          <w:rStyle w:val="Siln"/>
          <w:rFonts w:ascii="Calibri" w:hAnsi="Calibri"/>
          <w:bCs w:val="0"/>
        </w:rPr>
      </w:pPr>
    </w:p>
    <w:p w14:paraId="39A28D0E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Ing. Vít Mlázovský</w:t>
      </w:r>
    </w:p>
    <w:p w14:paraId="2C0A35D1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sídlem: Jánský vršek 4/310, 118 00 Praha 1</w:t>
      </w:r>
    </w:p>
    <w:p w14:paraId="1EBF63B3" w14:textId="5AD92743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 xml:space="preserve">Tel.:  </w:t>
      </w:r>
      <w:proofErr w:type="gramStart"/>
      <w:r w:rsidR="00E23B8A">
        <w:rPr>
          <w:rStyle w:val="Siln"/>
          <w:rFonts w:ascii="Calibri" w:hAnsi="Calibri"/>
          <w:b w:val="0"/>
          <w:bCs w:val="0"/>
        </w:rPr>
        <w:t>XXXXXXXX</w:t>
      </w:r>
      <w:r w:rsidRPr="004C5167">
        <w:rPr>
          <w:rStyle w:val="Siln"/>
          <w:rFonts w:ascii="Calibri" w:hAnsi="Calibri"/>
          <w:b w:val="0"/>
          <w:bCs w:val="0"/>
        </w:rPr>
        <w:t xml:space="preserve">  e-mail</w:t>
      </w:r>
      <w:proofErr w:type="gramEnd"/>
      <w:r w:rsidRPr="004C5167">
        <w:rPr>
          <w:rStyle w:val="Siln"/>
          <w:rFonts w:ascii="Calibri" w:hAnsi="Calibri"/>
          <w:b w:val="0"/>
          <w:bCs w:val="0"/>
        </w:rPr>
        <w:t xml:space="preserve">: </w:t>
      </w:r>
      <w:r w:rsidR="00E23B8A">
        <w:t>XXXXXXXXXXXX</w:t>
      </w:r>
    </w:p>
    <w:p w14:paraId="286199FF" w14:textId="00ED7D05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 xml:space="preserve">Bankovní spojení: </w:t>
      </w:r>
      <w:r w:rsidR="00E23B8A">
        <w:rPr>
          <w:rStyle w:val="Siln"/>
          <w:rFonts w:ascii="Calibri" w:hAnsi="Calibri"/>
          <w:b w:val="0"/>
          <w:bCs w:val="0"/>
        </w:rPr>
        <w:t>XXXXXXXXXXX</w:t>
      </w:r>
      <w:r w:rsidRPr="004C5167">
        <w:rPr>
          <w:rStyle w:val="Siln"/>
          <w:rFonts w:ascii="Calibri" w:hAnsi="Calibri"/>
          <w:b w:val="0"/>
          <w:bCs w:val="0"/>
        </w:rPr>
        <w:t xml:space="preserve"> </w:t>
      </w:r>
    </w:p>
    <w:p w14:paraId="435D92E5" w14:textId="7F8533B2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 xml:space="preserve">Číslo účtu: </w:t>
      </w:r>
      <w:r w:rsidR="00E23B8A">
        <w:rPr>
          <w:rStyle w:val="Siln"/>
          <w:rFonts w:ascii="Calibri" w:hAnsi="Calibri"/>
          <w:b w:val="0"/>
          <w:bCs w:val="0"/>
        </w:rPr>
        <w:t>XXXXXXXXX</w:t>
      </w:r>
      <w:r w:rsidRPr="004C5167">
        <w:rPr>
          <w:rStyle w:val="Siln"/>
          <w:rFonts w:ascii="Calibri" w:hAnsi="Calibri"/>
          <w:b w:val="0"/>
          <w:bCs w:val="0"/>
        </w:rPr>
        <w:t xml:space="preserve"> </w:t>
      </w:r>
    </w:p>
    <w:p w14:paraId="77D92B10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>IČ: 10180010</w:t>
      </w:r>
    </w:p>
    <w:p w14:paraId="6155F6C7" w14:textId="7F9FAE8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 w:val="0"/>
          <w:bCs w:val="0"/>
        </w:rPr>
      </w:pPr>
      <w:r w:rsidRPr="004C5167">
        <w:rPr>
          <w:rStyle w:val="Siln"/>
          <w:rFonts w:ascii="Calibri" w:hAnsi="Calibri"/>
          <w:b w:val="0"/>
          <w:bCs w:val="0"/>
        </w:rPr>
        <w:t xml:space="preserve">DIČ: </w:t>
      </w:r>
      <w:r w:rsidR="00E23B8A">
        <w:rPr>
          <w:rStyle w:val="Siln"/>
          <w:rFonts w:ascii="Calibri" w:hAnsi="Calibri"/>
          <w:b w:val="0"/>
          <w:bCs w:val="0"/>
        </w:rPr>
        <w:t>XXXXXXXXXXX</w:t>
      </w:r>
    </w:p>
    <w:p w14:paraId="61EAC395" w14:textId="77777777" w:rsid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</w:p>
    <w:p w14:paraId="3EB5580B" w14:textId="77777777" w:rsid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Doručovací adresa:</w:t>
      </w:r>
    </w:p>
    <w:p w14:paraId="4DFF7B0E" w14:textId="23EC9BE2" w:rsidR="004C5167" w:rsidRPr="004C5167" w:rsidRDefault="00E23B8A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>
        <w:rPr>
          <w:rStyle w:val="Siln"/>
          <w:rFonts w:ascii="Calibri" w:hAnsi="Calibri"/>
          <w:bCs w:val="0"/>
        </w:rPr>
        <w:t>XXXXXXXX, XXXXXXXXX</w:t>
      </w:r>
    </w:p>
    <w:p w14:paraId="4B606B32" w14:textId="77777777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 xml:space="preserve">Osoby oprávněné k jednání ve věcech smluvních: </w:t>
      </w:r>
      <w:r w:rsidRPr="004C5167">
        <w:rPr>
          <w:rStyle w:val="Siln"/>
          <w:rFonts w:ascii="Calibri" w:hAnsi="Calibri"/>
          <w:bCs w:val="0"/>
        </w:rPr>
        <w:tab/>
      </w:r>
      <w:r w:rsidRPr="004C5167">
        <w:rPr>
          <w:rStyle w:val="Siln"/>
          <w:rFonts w:ascii="Calibri" w:hAnsi="Calibri"/>
          <w:bCs w:val="0"/>
        </w:rPr>
        <w:tab/>
        <w:t>Ing. Vít Mlázovský</w:t>
      </w:r>
      <w:r w:rsidRPr="004C5167">
        <w:rPr>
          <w:rStyle w:val="Siln"/>
          <w:rFonts w:ascii="Calibri" w:hAnsi="Calibri"/>
          <w:bCs w:val="0"/>
        </w:rPr>
        <w:tab/>
      </w:r>
    </w:p>
    <w:p w14:paraId="4CFD3B80" w14:textId="35CBBE80" w:rsidR="004C5167" w:rsidRPr="004C5167" w:rsidRDefault="004C5167" w:rsidP="004C5167">
      <w:pPr>
        <w:spacing w:after="0" w:line="240" w:lineRule="auto"/>
        <w:rPr>
          <w:rStyle w:val="Siln"/>
          <w:rFonts w:ascii="Calibri" w:hAnsi="Calibri"/>
          <w:bCs w:val="0"/>
        </w:rPr>
      </w:pPr>
      <w:r w:rsidRPr="004C5167">
        <w:rPr>
          <w:rStyle w:val="Siln"/>
          <w:rFonts w:ascii="Calibri" w:hAnsi="Calibri"/>
          <w:bCs w:val="0"/>
        </w:rPr>
        <w:t>Osoby oprávněné k jednání ve věcech technických:</w:t>
      </w:r>
      <w:r w:rsidRPr="004C5167">
        <w:rPr>
          <w:rStyle w:val="Siln"/>
          <w:rFonts w:ascii="Calibri" w:hAnsi="Calibri"/>
          <w:bCs w:val="0"/>
        </w:rPr>
        <w:tab/>
      </w:r>
      <w:r>
        <w:rPr>
          <w:rStyle w:val="Siln"/>
          <w:rFonts w:ascii="Calibri" w:hAnsi="Calibri"/>
          <w:bCs w:val="0"/>
        </w:rPr>
        <w:tab/>
      </w:r>
      <w:r w:rsidR="00E23B8A">
        <w:rPr>
          <w:rStyle w:val="Siln"/>
          <w:rFonts w:ascii="Calibri" w:hAnsi="Calibri"/>
          <w:bCs w:val="0"/>
        </w:rPr>
        <w:t>XXXXXXXXXX</w:t>
      </w:r>
    </w:p>
    <w:p w14:paraId="57AAF1CE" w14:textId="7DC7E924" w:rsidR="00477CC2" w:rsidRPr="00E410F2" w:rsidRDefault="00477CC2" w:rsidP="004C5167">
      <w:pPr>
        <w:spacing w:after="0" w:line="240" w:lineRule="auto"/>
        <w:rPr>
          <w:rFonts w:cstheme="minorHAnsi"/>
        </w:rPr>
      </w:pPr>
      <w:r w:rsidRPr="00E410F2">
        <w:rPr>
          <w:rFonts w:cstheme="minorHAnsi"/>
        </w:rPr>
        <w:t>(dále jen „příkazník“)</w:t>
      </w:r>
    </w:p>
    <w:p w14:paraId="76C35C36" w14:textId="77777777" w:rsidR="004C5167" w:rsidRDefault="004C5167" w:rsidP="00F26629">
      <w:pPr>
        <w:jc w:val="both"/>
      </w:pPr>
    </w:p>
    <w:p w14:paraId="540B60A6" w14:textId="77777777" w:rsidR="00477CC2" w:rsidRPr="008C338D" w:rsidRDefault="0065635E" w:rsidP="00F26629">
      <w:pPr>
        <w:jc w:val="both"/>
      </w:pPr>
      <w:r>
        <w:t>u</w:t>
      </w:r>
      <w:r w:rsidR="00477CC2" w:rsidRPr="008C338D">
        <w:t>zavírají níže uvedené</w:t>
      </w:r>
      <w:r>
        <w:t>ho dne, měsíce a roku podle ustanovení</w:t>
      </w:r>
      <w:r w:rsidR="00477CC2" w:rsidRPr="008C338D">
        <w:t xml:space="preserve"> § 2430 a násl. zákona č. 8</w:t>
      </w:r>
      <w:r w:rsidR="00DC6F11">
        <w:t>9/2012 Sb., občanský zákoník, v platném znění</w:t>
      </w:r>
      <w:r w:rsidR="00F26629">
        <w:t xml:space="preserve"> </w:t>
      </w:r>
      <w:r w:rsidR="008C338D" w:rsidRPr="008C338D">
        <w:t>t</w:t>
      </w:r>
      <w:r w:rsidR="00477CC2" w:rsidRPr="008C338D">
        <w:t xml:space="preserve">uto </w:t>
      </w:r>
    </w:p>
    <w:p w14:paraId="5387A0F6" w14:textId="77777777" w:rsidR="0037593B" w:rsidRPr="00F26629" w:rsidRDefault="00477CC2" w:rsidP="00F26629">
      <w:pPr>
        <w:jc w:val="center"/>
        <w:rPr>
          <w:b/>
          <w:sz w:val="28"/>
          <w:szCs w:val="28"/>
        </w:rPr>
      </w:pPr>
      <w:r w:rsidRPr="006C429A">
        <w:rPr>
          <w:b/>
          <w:sz w:val="28"/>
          <w:szCs w:val="28"/>
        </w:rPr>
        <w:t>příkazní smlouvu</w:t>
      </w:r>
    </w:p>
    <w:p w14:paraId="1536E359" w14:textId="77777777" w:rsidR="00477CC2" w:rsidRPr="00F26629" w:rsidRDefault="00087755" w:rsidP="00087755">
      <w:pPr>
        <w:pStyle w:val="Odstavecseseznamem"/>
        <w:spacing w:after="0"/>
        <w:ind w:left="0"/>
        <w:jc w:val="center"/>
        <w:rPr>
          <w:b/>
          <w:sz w:val="24"/>
          <w:szCs w:val="24"/>
        </w:rPr>
      </w:pPr>
      <w:r w:rsidRPr="00F26629">
        <w:rPr>
          <w:b/>
          <w:sz w:val="24"/>
          <w:szCs w:val="24"/>
        </w:rPr>
        <w:t>I.</w:t>
      </w:r>
    </w:p>
    <w:p w14:paraId="75BC88F9" w14:textId="77777777" w:rsidR="00477CC2" w:rsidRPr="00F26629" w:rsidRDefault="00477CC2" w:rsidP="00087755">
      <w:pPr>
        <w:spacing w:after="0" w:line="360" w:lineRule="auto"/>
        <w:jc w:val="center"/>
        <w:rPr>
          <w:sz w:val="24"/>
          <w:szCs w:val="24"/>
        </w:rPr>
      </w:pPr>
      <w:r w:rsidRPr="00F26629">
        <w:rPr>
          <w:b/>
          <w:sz w:val="24"/>
          <w:szCs w:val="24"/>
        </w:rPr>
        <w:lastRenderedPageBreak/>
        <w:t>Předmět smlouvy</w:t>
      </w:r>
    </w:p>
    <w:p w14:paraId="5CDFA8C6" w14:textId="7020B244" w:rsidR="00477CC2" w:rsidRPr="00DE0F76" w:rsidRDefault="00477CC2" w:rsidP="00982E64">
      <w:pPr>
        <w:pStyle w:val="Odstavecseseznamem"/>
        <w:numPr>
          <w:ilvl w:val="0"/>
          <w:numId w:val="2"/>
        </w:numPr>
        <w:spacing w:after="0"/>
        <w:ind w:left="284" w:hanging="284"/>
        <w:jc w:val="both"/>
      </w:pPr>
      <w:r w:rsidRPr="00DE0F76">
        <w:t xml:space="preserve">Předmětem této smlouvy je závazek příkazníka obstarat </w:t>
      </w:r>
      <w:r w:rsidR="00332EC3" w:rsidRPr="00DE0F76">
        <w:t xml:space="preserve">záležitosti </w:t>
      </w:r>
      <w:r w:rsidRPr="00DE0F76">
        <w:t xml:space="preserve">příkazce </w:t>
      </w:r>
      <w:r w:rsidR="00332EC3" w:rsidRPr="00DE0F76">
        <w:t>spočívající v</w:t>
      </w:r>
      <w:r w:rsidR="004C5167">
        <w:t xml:space="preserve"> technické pomoci – výkonu činnosti dozoru statika po dobu realizace I. etapy obnovy sýpky v areálu NKP kláštera Plasy. Předmětem smlouvy je participace statika na dohledu nad prováděním stavby, účast statika na kontrolních dnech stavby, </w:t>
      </w:r>
      <w:r w:rsidR="00297F4C">
        <w:t>d</w:t>
      </w:r>
      <w:r w:rsidR="003B7E77" w:rsidRPr="00DE0F76">
        <w:t>oplňování, upřesňo</w:t>
      </w:r>
      <w:r w:rsidR="00D67527" w:rsidRPr="00DE0F76">
        <w:t>vání a aktualizace</w:t>
      </w:r>
      <w:r w:rsidR="003B7E77" w:rsidRPr="00DE0F76">
        <w:t xml:space="preserve"> </w:t>
      </w:r>
      <w:r w:rsidR="004C5167">
        <w:t>sta</w:t>
      </w:r>
      <w:r w:rsidR="00C604BB">
        <w:t>vebně konstrukční části (</w:t>
      </w:r>
      <w:r w:rsidR="004C5167">
        <w:t xml:space="preserve">statické části) </w:t>
      </w:r>
      <w:r w:rsidR="003B7E77" w:rsidRPr="00DE0F76">
        <w:t xml:space="preserve">původní </w:t>
      </w:r>
      <w:r w:rsidR="00DB66BE">
        <w:t>projektové dokumentace „</w:t>
      </w:r>
      <w:r w:rsidR="009759CE">
        <w:t>NKP klášter Plasy – obnova sýpky a přilehlých ploch – D.1.2 – Stavebně konstrukční řešení</w:t>
      </w:r>
      <w:r w:rsidR="00877D3D">
        <w:t>“</w:t>
      </w:r>
      <w:r w:rsidR="00DB66BE">
        <w:t xml:space="preserve"> v podrobnosti pro provádění stavby</w:t>
      </w:r>
      <w:r w:rsidR="00C604BB">
        <w:t xml:space="preserve"> a pro výběr zhotovitele stavby. </w:t>
      </w:r>
      <w:r w:rsidR="002B103D">
        <w:t xml:space="preserve"> </w:t>
      </w:r>
      <w:r w:rsidR="00982E64">
        <w:t>Jedná se o projektovou dokumentaci na základě</w:t>
      </w:r>
      <w:r w:rsidR="00C604BB">
        <w:t>,</w:t>
      </w:r>
      <w:r w:rsidR="00982E64">
        <w:t xml:space="preserve"> které je realizována </w:t>
      </w:r>
      <w:r w:rsidR="00C604BB">
        <w:t xml:space="preserve">I. etapa </w:t>
      </w:r>
      <w:r w:rsidR="00982E64">
        <w:t xml:space="preserve">stavební </w:t>
      </w:r>
      <w:r w:rsidR="00C604BB">
        <w:t>obnovy objektu Sýpky. Obnova probíhá</w:t>
      </w:r>
      <w:r w:rsidR="00982E64" w:rsidRPr="00982E64">
        <w:t xml:space="preserve"> za finanční </w:t>
      </w:r>
      <w:proofErr w:type="gramStart"/>
      <w:r w:rsidR="00982E64" w:rsidRPr="00982E64">
        <w:t xml:space="preserve">podpory  </w:t>
      </w:r>
      <w:r w:rsidR="00C604BB">
        <w:t>Ministerstva</w:t>
      </w:r>
      <w:proofErr w:type="gramEnd"/>
      <w:r w:rsidR="00C604BB">
        <w:t xml:space="preserve"> kultury pod č. akce 134V141000010. </w:t>
      </w:r>
      <w:r w:rsidR="00982E64">
        <w:t xml:space="preserve"> </w:t>
      </w:r>
    </w:p>
    <w:p w14:paraId="0B5A9890" w14:textId="77777777" w:rsidR="009D24F8" w:rsidRPr="008C338D" w:rsidRDefault="003B7E77" w:rsidP="000F0CC1">
      <w:pPr>
        <w:pStyle w:val="Odstavecseseznamem"/>
        <w:numPr>
          <w:ilvl w:val="0"/>
          <w:numId w:val="2"/>
        </w:numPr>
        <w:spacing w:after="0"/>
        <w:ind w:left="284" w:hanging="284"/>
      </w:pPr>
      <w:r>
        <w:t>Pro účely této smlouvy</w:t>
      </w:r>
      <w:r w:rsidR="009D24F8" w:rsidRPr="008C338D">
        <w:t xml:space="preserve"> do </w:t>
      </w:r>
      <w:r w:rsidR="00982E64">
        <w:t xml:space="preserve">koordinační činnosti </w:t>
      </w:r>
      <w:r w:rsidR="009D24F8" w:rsidRPr="008C338D">
        <w:t>náleží:</w:t>
      </w:r>
    </w:p>
    <w:p w14:paraId="2D9B7D9E" w14:textId="0867B2CB" w:rsidR="009D24F8" w:rsidRPr="008C338D" w:rsidRDefault="00982E64" w:rsidP="009D24F8">
      <w:pPr>
        <w:pStyle w:val="Odstavecseseznamem"/>
        <w:numPr>
          <w:ilvl w:val="0"/>
          <w:numId w:val="5"/>
        </w:numPr>
        <w:spacing w:after="0"/>
      </w:pPr>
      <w:r>
        <w:t xml:space="preserve">vyhodnocení podnětů a navržených změn na realizaci dílčí části stavební obnovy </w:t>
      </w:r>
      <w:r w:rsidR="00C604BB">
        <w:t xml:space="preserve">sýpky – konstrukčně stavební části </w:t>
      </w:r>
      <w:r>
        <w:t xml:space="preserve"> </w:t>
      </w:r>
    </w:p>
    <w:p w14:paraId="412EDDCE" w14:textId="77777777" w:rsidR="009D24F8" w:rsidRPr="008C338D" w:rsidRDefault="009D24F8" w:rsidP="009D24F8">
      <w:pPr>
        <w:pStyle w:val="Odstavecseseznamem"/>
        <w:numPr>
          <w:ilvl w:val="0"/>
          <w:numId w:val="5"/>
        </w:numPr>
        <w:spacing w:after="0"/>
      </w:pPr>
      <w:r w:rsidRPr="008C338D">
        <w:t>zabezpečení souladu realizované stavby s projektovou dokumentací</w:t>
      </w:r>
      <w:r w:rsidR="004F605B" w:rsidRPr="008C338D">
        <w:t>, soulad s podmínkami výstavby a zachování předepsaného postupu realizace stavby</w:t>
      </w:r>
    </w:p>
    <w:p w14:paraId="3E0005A6" w14:textId="54A1B33A" w:rsidR="004F605B" w:rsidRPr="008C338D" w:rsidRDefault="00982E64" w:rsidP="00B0597E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posouzení, </w:t>
      </w:r>
      <w:r w:rsidR="004F605B" w:rsidRPr="008C338D">
        <w:t>povolování a návrh případných řešení případných změn v technickém řešení stavby, změně použitých materiálů</w:t>
      </w:r>
      <w:r w:rsidR="00C604BB">
        <w:t>, postupů</w:t>
      </w:r>
    </w:p>
    <w:p w14:paraId="21E574AB" w14:textId="5BBC6C4F" w:rsidR="004F605B" w:rsidRPr="008C338D" w:rsidRDefault="004F605B" w:rsidP="009D24F8">
      <w:pPr>
        <w:pStyle w:val="Odstavecseseznamem"/>
        <w:numPr>
          <w:ilvl w:val="0"/>
          <w:numId w:val="5"/>
        </w:numPr>
        <w:spacing w:after="0"/>
      </w:pPr>
      <w:r w:rsidRPr="008C338D">
        <w:t>povolování a schvalování případných úprav a odchylek od schváleného projektu</w:t>
      </w:r>
      <w:r w:rsidR="00C604BB">
        <w:t xml:space="preserve"> (stavebně konstrukční části včetně obnovy tesařských konstrukcí) </w:t>
      </w:r>
    </w:p>
    <w:p w14:paraId="7AB982E8" w14:textId="5890892C" w:rsidR="004F605B" w:rsidRDefault="004F605B" w:rsidP="009D24F8">
      <w:pPr>
        <w:pStyle w:val="Odstavecseseznamem"/>
        <w:numPr>
          <w:ilvl w:val="0"/>
          <w:numId w:val="5"/>
        </w:numPr>
        <w:spacing w:after="0"/>
      </w:pPr>
      <w:r w:rsidRPr="008C338D">
        <w:t xml:space="preserve">účast na </w:t>
      </w:r>
      <w:r w:rsidR="00982E64">
        <w:t xml:space="preserve">jednáních se zpracovateli řešení navazujících </w:t>
      </w:r>
      <w:r w:rsidR="00C604BB">
        <w:t xml:space="preserve">částí (zejména architektonická část, speleologická část, terénní úpravy atd.) </w:t>
      </w:r>
    </w:p>
    <w:p w14:paraId="39E006BA" w14:textId="4932F35E" w:rsidR="003B7E77" w:rsidRDefault="00DE0F76" w:rsidP="009D24F8">
      <w:pPr>
        <w:pStyle w:val="Odstavecseseznamem"/>
        <w:numPr>
          <w:ilvl w:val="0"/>
          <w:numId w:val="5"/>
        </w:numPr>
        <w:spacing w:after="0"/>
      </w:pPr>
      <w:r w:rsidRPr="00DE0F76">
        <w:t>d</w:t>
      </w:r>
      <w:r w:rsidR="003B7E77" w:rsidRPr="00DE0F76">
        <w:t>oplňování, upřesňování a aktualizaci</w:t>
      </w:r>
      <w:r w:rsidR="00C604BB">
        <w:t xml:space="preserve"> stavebně konstrukční části </w:t>
      </w:r>
      <w:r w:rsidR="003B7E77" w:rsidRPr="00DE0F76">
        <w:t xml:space="preserve">původního projektu ke stavebnímu povolení </w:t>
      </w:r>
      <w:r w:rsidR="002F78B8" w:rsidRPr="00DE0F76">
        <w:t>/</w:t>
      </w:r>
      <w:r w:rsidR="003B7E77" w:rsidRPr="00DE0F76">
        <w:t>DSP</w:t>
      </w:r>
      <w:r w:rsidR="002F78B8" w:rsidRPr="00DE0F76">
        <w:t>/</w:t>
      </w:r>
    </w:p>
    <w:p w14:paraId="626EDE91" w14:textId="77777777" w:rsidR="00982E64" w:rsidRPr="00DE0F76" w:rsidRDefault="00982E64" w:rsidP="009D24F8">
      <w:pPr>
        <w:pStyle w:val="Odstavecseseznamem"/>
        <w:numPr>
          <w:ilvl w:val="0"/>
          <w:numId w:val="5"/>
        </w:numPr>
        <w:spacing w:after="0"/>
      </w:pPr>
      <w:r>
        <w:t>zpracování změn PD vyžádaných příkazcem a to včetně koordinace s jednotlivými profesemi</w:t>
      </w:r>
    </w:p>
    <w:p w14:paraId="525D4813" w14:textId="77777777" w:rsidR="00477CC2" w:rsidRPr="00DE0F76" w:rsidRDefault="00477CC2" w:rsidP="005C42A1">
      <w:pPr>
        <w:pStyle w:val="Odstavecseseznamem"/>
        <w:numPr>
          <w:ilvl w:val="0"/>
          <w:numId w:val="2"/>
        </w:numPr>
        <w:ind w:left="284" w:hanging="284"/>
        <w:jc w:val="both"/>
      </w:pPr>
      <w:r w:rsidRPr="00DE0F76">
        <w:t xml:space="preserve">Příkazce se touto smlouvou zavazuje zaplatit příkazníkovi za </w:t>
      </w:r>
      <w:r w:rsidR="00AA1261" w:rsidRPr="00DE0F76">
        <w:t>provedené</w:t>
      </w:r>
      <w:r w:rsidR="002F78B8" w:rsidRPr="00DE0F76">
        <w:t xml:space="preserve"> práce a činnosti </w:t>
      </w:r>
      <w:r w:rsidRPr="00DE0F76">
        <w:t>odměnu ve výši sjednané touto smlouvou</w:t>
      </w:r>
      <w:r w:rsidR="00982E64">
        <w:t>.</w:t>
      </w:r>
      <w:r w:rsidRPr="00DE0F76">
        <w:t xml:space="preserve"> </w:t>
      </w:r>
    </w:p>
    <w:p w14:paraId="5FA2F437" w14:textId="77777777" w:rsidR="00477CC2" w:rsidRDefault="00477CC2" w:rsidP="00477CC2">
      <w:pPr>
        <w:pStyle w:val="Odstavecseseznamem"/>
        <w:numPr>
          <w:ilvl w:val="0"/>
          <w:numId w:val="2"/>
        </w:numPr>
        <w:ind w:left="284" w:hanging="284"/>
      </w:pPr>
      <w:r w:rsidRPr="008C338D">
        <w:t>Příkazník přenechá příkazci veškerý užitek z obstarávané záležitosti.</w:t>
      </w:r>
    </w:p>
    <w:p w14:paraId="097FD0BA" w14:textId="25CDE070" w:rsidR="00E634FB" w:rsidRPr="00ED4CC3" w:rsidRDefault="00E634FB" w:rsidP="00E6298A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Tato smlouva se uzavírá na základě nabídky </w:t>
      </w:r>
      <w:r w:rsidRPr="00E73F8C">
        <w:t>příkazníka,</w:t>
      </w:r>
      <w:r>
        <w:t xml:space="preserve"> evidované v NEN pod č.</w:t>
      </w:r>
      <w:r w:rsidR="00E6298A" w:rsidRPr="00E6298A">
        <w:t xml:space="preserve"> N006/2</w:t>
      </w:r>
      <w:r w:rsidR="00C604BB">
        <w:t>3</w:t>
      </w:r>
      <w:r w:rsidR="00E6298A" w:rsidRPr="00E6298A">
        <w:t>/V000</w:t>
      </w:r>
      <w:r w:rsidR="00C604BB">
        <w:t>09691</w:t>
      </w:r>
      <w:r w:rsidR="005430F5">
        <w:t>,</w:t>
      </w:r>
      <w:r>
        <w:t xml:space="preserve"> názvem</w:t>
      </w:r>
      <w:r w:rsidR="00AC3C43">
        <w:t xml:space="preserve"> </w:t>
      </w:r>
      <w:r w:rsidR="00ED4CC3">
        <w:t>„</w:t>
      </w:r>
      <w:r w:rsidR="00C604BB">
        <w:t>NKP klášter Plasy – dohled statika během realizace I. etapy obnovy sýpky</w:t>
      </w:r>
      <w:r w:rsidR="005A4A74">
        <w:t>“</w:t>
      </w:r>
      <w:r w:rsidR="00C604BB">
        <w:t>.</w:t>
      </w:r>
    </w:p>
    <w:p w14:paraId="077734E2" w14:textId="77777777" w:rsidR="00477CC2" w:rsidRPr="00733372" w:rsidRDefault="00087755" w:rsidP="00087755">
      <w:pPr>
        <w:pStyle w:val="Odstavecseseznamem"/>
        <w:spacing w:after="0"/>
        <w:ind w:left="0"/>
        <w:jc w:val="center"/>
        <w:rPr>
          <w:b/>
          <w:sz w:val="24"/>
          <w:szCs w:val="24"/>
        </w:rPr>
      </w:pPr>
      <w:r w:rsidRPr="00733372">
        <w:rPr>
          <w:b/>
          <w:sz w:val="24"/>
          <w:szCs w:val="24"/>
        </w:rPr>
        <w:t>II.</w:t>
      </w:r>
    </w:p>
    <w:p w14:paraId="03347641" w14:textId="77777777" w:rsidR="00477CC2" w:rsidRPr="00733372" w:rsidRDefault="00477CC2" w:rsidP="00087755">
      <w:pPr>
        <w:spacing w:after="0"/>
        <w:jc w:val="center"/>
        <w:rPr>
          <w:b/>
          <w:sz w:val="24"/>
          <w:szCs w:val="24"/>
        </w:rPr>
      </w:pPr>
      <w:r w:rsidRPr="00733372">
        <w:rPr>
          <w:b/>
          <w:sz w:val="24"/>
          <w:szCs w:val="24"/>
        </w:rPr>
        <w:t>Doba plnění příkazu</w:t>
      </w:r>
    </w:p>
    <w:p w14:paraId="0EA95F47" w14:textId="77777777" w:rsidR="00DC31A5" w:rsidRPr="008C338D" w:rsidRDefault="00DC31A5" w:rsidP="00477CC2">
      <w:pPr>
        <w:spacing w:after="0"/>
        <w:ind w:left="360"/>
        <w:jc w:val="center"/>
      </w:pPr>
    </w:p>
    <w:p w14:paraId="12B8DB19" w14:textId="411D3857" w:rsidR="00E6298A" w:rsidRPr="00E6298A" w:rsidRDefault="000F0CC1" w:rsidP="00E6298A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8C338D">
        <w:t>Závazek z</w:t>
      </w:r>
      <w:r w:rsidR="00DC31A5" w:rsidRPr="008C338D">
        <w:t xml:space="preserve"> příkazu se sjednává na dobu určitou</w:t>
      </w:r>
      <w:r w:rsidR="002C6ECC">
        <w:t xml:space="preserve"> </w:t>
      </w:r>
      <w:r w:rsidRPr="005403D9">
        <w:rPr>
          <w:b/>
        </w:rPr>
        <w:t xml:space="preserve">od </w:t>
      </w:r>
      <w:r w:rsidR="000C2DFA" w:rsidRPr="005403D9">
        <w:rPr>
          <w:b/>
        </w:rPr>
        <w:t xml:space="preserve">nabytí účinnosti smlouvy do </w:t>
      </w:r>
      <w:r w:rsidR="00C604BB">
        <w:rPr>
          <w:b/>
        </w:rPr>
        <w:t xml:space="preserve">předání díla (I. etapy) </w:t>
      </w:r>
      <w:r w:rsidR="00E6298A">
        <w:rPr>
          <w:b/>
        </w:rPr>
        <w:t xml:space="preserve">  </w:t>
      </w:r>
    </w:p>
    <w:p w14:paraId="58BA1051" w14:textId="0C37CAF3" w:rsidR="00625C73" w:rsidRPr="00E6298A" w:rsidRDefault="00625C73" w:rsidP="00E6298A">
      <w:pPr>
        <w:pStyle w:val="Odstavecseseznamem"/>
        <w:spacing w:after="0"/>
        <w:ind w:left="284"/>
        <w:rPr>
          <w:i/>
        </w:rPr>
      </w:pPr>
      <w:r>
        <w:t xml:space="preserve">                                </w:t>
      </w:r>
      <w:r w:rsidRPr="00E6298A">
        <w:rPr>
          <w:i/>
        </w:rPr>
        <w:t xml:space="preserve">tj. předpoklad </w:t>
      </w:r>
      <w:r w:rsidR="00E6298A" w:rsidRPr="00E6298A">
        <w:rPr>
          <w:i/>
        </w:rPr>
        <w:t xml:space="preserve">trvání v období </w:t>
      </w:r>
      <w:r w:rsidR="00195641">
        <w:rPr>
          <w:i/>
        </w:rPr>
        <w:t>květen 2023</w:t>
      </w:r>
      <w:r w:rsidRPr="00E6298A">
        <w:rPr>
          <w:i/>
        </w:rPr>
        <w:t xml:space="preserve"> –</w:t>
      </w:r>
      <w:r w:rsidR="00065263" w:rsidRPr="00E6298A">
        <w:rPr>
          <w:i/>
        </w:rPr>
        <w:t xml:space="preserve"> </w:t>
      </w:r>
      <w:r w:rsidR="00195641">
        <w:rPr>
          <w:i/>
        </w:rPr>
        <w:t xml:space="preserve">březen </w:t>
      </w:r>
      <w:r w:rsidRPr="00E6298A">
        <w:rPr>
          <w:i/>
        </w:rPr>
        <w:t>202</w:t>
      </w:r>
      <w:r w:rsidR="00195641">
        <w:rPr>
          <w:i/>
        </w:rPr>
        <w:t>5</w:t>
      </w:r>
    </w:p>
    <w:p w14:paraId="7510E324" w14:textId="77777777" w:rsidR="000E6125" w:rsidRPr="00C72AE3" w:rsidRDefault="00DC31A5" w:rsidP="00C72AE3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8C338D">
        <w:t xml:space="preserve">Příkazník započne </w:t>
      </w:r>
      <w:r w:rsidR="000F0CC1" w:rsidRPr="008C338D">
        <w:t>s plněním závazku z</w:t>
      </w:r>
      <w:r w:rsidR="0037593B">
        <w:t> </w:t>
      </w:r>
      <w:r w:rsidRPr="008C338D">
        <w:t>příkaz</w:t>
      </w:r>
      <w:r w:rsidR="000F0CC1" w:rsidRPr="008C338D">
        <w:t>u</w:t>
      </w:r>
      <w:r w:rsidR="0037593B">
        <w:t xml:space="preserve"> </w:t>
      </w:r>
      <w:r w:rsidR="00087755" w:rsidRPr="005403D9">
        <w:t>po nabytí účinnosti smlouvy uveřejněním v registru smluv</w:t>
      </w:r>
      <w:r w:rsidR="005403D9">
        <w:t>.</w:t>
      </w:r>
    </w:p>
    <w:p w14:paraId="23E6D59D" w14:textId="77777777" w:rsidR="00477CC2" w:rsidRPr="00733372" w:rsidRDefault="000F0CC1" w:rsidP="000F0CC1">
      <w:pPr>
        <w:spacing w:after="0"/>
        <w:jc w:val="center"/>
        <w:rPr>
          <w:b/>
          <w:sz w:val="24"/>
          <w:szCs w:val="24"/>
        </w:rPr>
      </w:pPr>
      <w:r w:rsidRPr="00733372">
        <w:rPr>
          <w:b/>
          <w:sz w:val="24"/>
          <w:szCs w:val="24"/>
        </w:rPr>
        <w:t>III.</w:t>
      </w:r>
    </w:p>
    <w:p w14:paraId="699DB37C" w14:textId="77777777" w:rsidR="000F0CC1" w:rsidRPr="00733372" w:rsidRDefault="000F0CC1" w:rsidP="000F0CC1">
      <w:pPr>
        <w:spacing w:after="0"/>
        <w:jc w:val="center"/>
        <w:rPr>
          <w:b/>
          <w:sz w:val="24"/>
          <w:szCs w:val="24"/>
        </w:rPr>
      </w:pPr>
      <w:r w:rsidRPr="00733372">
        <w:rPr>
          <w:b/>
          <w:sz w:val="24"/>
          <w:szCs w:val="24"/>
        </w:rPr>
        <w:t>Odměna</w:t>
      </w:r>
    </w:p>
    <w:p w14:paraId="61FB98E0" w14:textId="77777777" w:rsidR="000F0CC1" w:rsidRPr="008C338D" w:rsidRDefault="000F0CC1" w:rsidP="000F0CC1">
      <w:pPr>
        <w:pStyle w:val="Odstavecseseznamem"/>
        <w:numPr>
          <w:ilvl w:val="0"/>
          <w:numId w:val="4"/>
        </w:numPr>
        <w:spacing w:after="0"/>
        <w:ind w:left="284" w:hanging="284"/>
      </w:pPr>
      <w:r w:rsidRPr="008C338D">
        <w:t xml:space="preserve">Výše odměny náležející příkazníkovi byla sjednána dohodou smluvních stran. </w:t>
      </w:r>
    </w:p>
    <w:p w14:paraId="0C24BABF" w14:textId="77777777" w:rsidR="000F0CC1" w:rsidRDefault="000F0CC1" w:rsidP="000F0CC1">
      <w:pPr>
        <w:pStyle w:val="Odstavecseseznamem"/>
        <w:numPr>
          <w:ilvl w:val="0"/>
          <w:numId w:val="4"/>
        </w:numPr>
        <w:spacing w:after="0"/>
        <w:ind w:left="284" w:hanging="284"/>
      </w:pPr>
      <w:r w:rsidRPr="008C338D">
        <w:t>Příkazníkovi náleží odměna</w:t>
      </w:r>
      <w:r w:rsidR="008C338D">
        <w:t xml:space="preserve">, jejíž výše je určena následujícím způsobem: </w:t>
      </w:r>
    </w:p>
    <w:p w14:paraId="781CDE0A" w14:textId="77777777" w:rsidR="009D061D" w:rsidRDefault="009D061D" w:rsidP="009D061D">
      <w:pPr>
        <w:spacing w:after="0"/>
        <w:jc w:val="center"/>
      </w:pPr>
    </w:p>
    <w:p w14:paraId="067F2FBB" w14:textId="30918467" w:rsidR="008C338D" w:rsidRPr="00E73F8C" w:rsidRDefault="008C338D" w:rsidP="00D11EE2">
      <w:pPr>
        <w:spacing w:after="0"/>
        <w:ind w:left="720"/>
        <w:rPr>
          <w:u w:val="single"/>
        </w:rPr>
      </w:pPr>
      <w:r w:rsidRPr="00E73F8C">
        <w:rPr>
          <w:b/>
          <w:u w:val="single"/>
        </w:rPr>
        <w:lastRenderedPageBreak/>
        <w:t xml:space="preserve">Odměna za </w:t>
      </w:r>
      <w:r w:rsidR="00E6298A" w:rsidRPr="00E73F8C">
        <w:rPr>
          <w:b/>
          <w:u w:val="single"/>
        </w:rPr>
        <w:t>účast na</w:t>
      </w:r>
      <w:r w:rsidR="009C64B0">
        <w:rPr>
          <w:b/>
          <w:u w:val="single"/>
        </w:rPr>
        <w:t xml:space="preserve"> kontrolním dni, </w:t>
      </w:r>
      <w:r w:rsidR="00E6298A" w:rsidRPr="00E73F8C">
        <w:rPr>
          <w:b/>
          <w:u w:val="single"/>
        </w:rPr>
        <w:t xml:space="preserve">jednání nebo koordinační </w:t>
      </w:r>
      <w:proofErr w:type="gramStart"/>
      <w:r w:rsidR="00E6298A" w:rsidRPr="00E73F8C">
        <w:rPr>
          <w:b/>
          <w:u w:val="single"/>
        </w:rPr>
        <w:t>schůzce</w:t>
      </w:r>
      <w:r w:rsidR="009055C5">
        <w:rPr>
          <w:b/>
          <w:u w:val="single"/>
        </w:rPr>
        <w:t xml:space="preserve"> </w:t>
      </w:r>
      <w:r w:rsidR="00646D27" w:rsidRPr="00E73F8C">
        <w:rPr>
          <w:b/>
          <w:u w:val="single"/>
        </w:rPr>
        <w:t xml:space="preserve"> dle</w:t>
      </w:r>
      <w:proofErr w:type="gramEnd"/>
      <w:r w:rsidR="00646D27" w:rsidRPr="00E73F8C">
        <w:rPr>
          <w:b/>
          <w:u w:val="single"/>
        </w:rPr>
        <w:t xml:space="preserve"> této příkazní smlouvy</w:t>
      </w:r>
      <w:r w:rsidR="00646D27" w:rsidRPr="00E73F8C">
        <w:rPr>
          <w:u w:val="single"/>
        </w:rPr>
        <w:t xml:space="preserve"> </w:t>
      </w:r>
      <w:r w:rsidR="003B3A79" w:rsidRPr="00E73F8C">
        <w:rPr>
          <w:u w:val="single"/>
        </w:rPr>
        <w:t>:</w:t>
      </w:r>
    </w:p>
    <w:p w14:paraId="5856C36B" w14:textId="77777777" w:rsidR="006D2F48" w:rsidRPr="00E73F8C" w:rsidRDefault="006D2F48" w:rsidP="00D116A3">
      <w:pPr>
        <w:pStyle w:val="Odstavecseseznamem"/>
        <w:numPr>
          <w:ilvl w:val="0"/>
          <w:numId w:val="20"/>
        </w:numPr>
        <w:spacing w:after="0"/>
        <w:jc w:val="both"/>
      </w:pPr>
      <w:r w:rsidRPr="00E73F8C">
        <w:t xml:space="preserve">Za jeden výjezd náleží příkazníkovi odměna ve </w:t>
      </w:r>
      <w:proofErr w:type="gramStart"/>
      <w:r w:rsidRPr="00E73F8C">
        <w:t>výši :</w:t>
      </w:r>
      <w:proofErr w:type="gramEnd"/>
      <w:r w:rsidRPr="00E73F8C">
        <w:t xml:space="preserve"> </w:t>
      </w:r>
    </w:p>
    <w:p w14:paraId="1393B957" w14:textId="778F5BCA" w:rsidR="006D2F48" w:rsidRPr="00E73F8C" w:rsidRDefault="006409AA" w:rsidP="006D2F48">
      <w:pPr>
        <w:pStyle w:val="Odstavecseseznamem"/>
        <w:spacing w:after="0"/>
        <w:ind w:left="2472"/>
        <w:jc w:val="both"/>
        <w:rPr>
          <w:b/>
        </w:rPr>
      </w:pPr>
      <w:r>
        <w:rPr>
          <w:b/>
        </w:rPr>
        <w:t>6 755</w:t>
      </w:r>
      <w:r w:rsidR="00D116A3" w:rsidRPr="00E73F8C">
        <w:rPr>
          <w:b/>
        </w:rPr>
        <w:t>,- Kč bez DPH +</w:t>
      </w:r>
      <w:r>
        <w:rPr>
          <w:b/>
        </w:rPr>
        <w:t xml:space="preserve"> </w:t>
      </w:r>
      <w:r w:rsidRPr="006409AA">
        <w:rPr>
          <w:b/>
        </w:rPr>
        <w:t>1 418,55</w:t>
      </w:r>
      <w:r>
        <w:rPr>
          <w:b/>
        </w:rPr>
        <w:t>,-</w:t>
      </w:r>
      <w:r w:rsidR="00D116A3" w:rsidRPr="00E73F8C">
        <w:rPr>
          <w:b/>
        </w:rPr>
        <w:t xml:space="preserve">Kč DPH </w:t>
      </w:r>
      <w:proofErr w:type="gramStart"/>
      <w:r w:rsidR="00D116A3" w:rsidRPr="00E73F8C">
        <w:rPr>
          <w:b/>
        </w:rPr>
        <w:t xml:space="preserve">=  </w:t>
      </w:r>
      <w:r w:rsidRPr="006409AA">
        <w:rPr>
          <w:b/>
        </w:rPr>
        <w:t>8</w:t>
      </w:r>
      <w:proofErr w:type="gramEnd"/>
      <w:r w:rsidRPr="006409AA">
        <w:rPr>
          <w:b/>
        </w:rPr>
        <w:t> 173,55</w:t>
      </w:r>
      <w:r>
        <w:rPr>
          <w:b/>
        </w:rPr>
        <w:t>,-</w:t>
      </w:r>
      <w:r w:rsidR="00D116A3" w:rsidRPr="00E73F8C">
        <w:rPr>
          <w:b/>
        </w:rPr>
        <w:t>Kč s DPH</w:t>
      </w:r>
    </w:p>
    <w:p w14:paraId="2539ED70" w14:textId="77777777" w:rsidR="00D116A3" w:rsidRPr="00E73F8C" w:rsidRDefault="00D116A3" w:rsidP="006D2F48">
      <w:pPr>
        <w:pStyle w:val="Odstavecseseznamem"/>
        <w:spacing w:after="0"/>
        <w:ind w:left="2472"/>
        <w:jc w:val="both"/>
        <w:rPr>
          <w:b/>
          <w:i/>
        </w:rPr>
      </w:pPr>
    </w:p>
    <w:p w14:paraId="3A56A952" w14:textId="798DAA2B" w:rsidR="006D2F48" w:rsidRPr="00E73F8C" w:rsidRDefault="006409AA" w:rsidP="006409A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 toho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6D2F48" w:rsidRPr="00E73F8C">
        <w:rPr>
          <w:rFonts w:ascii="Calibri" w:hAnsi="Calibri"/>
          <w:b/>
        </w:rPr>
        <w:t>cestovné  :</w:t>
      </w:r>
      <w:proofErr w:type="gramEnd"/>
      <w:r w:rsidR="006D2F48" w:rsidRPr="00E73F8C">
        <w:rPr>
          <w:rFonts w:ascii="Calibri" w:hAnsi="Calibri"/>
          <w:b/>
        </w:rPr>
        <w:t xml:space="preserve">  </w:t>
      </w:r>
      <w:r w:rsidR="00E6298A" w:rsidRPr="006409AA">
        <w:rPr>
          <w:rFonts w:ascii="Calibri" w:hAnsi="Calibri"/>
        </w:rPr>
        <w:t>Praha</w:t>
      </w:r>
      <w:r w:rsidR="00E6298A" w:rsidRPr="00E73F8C">
        <w:rPr>
          <w:rFonts w:ascii="Calibri" w:hAnsi="Calibri"/>
        </w:rPr>
        <w:t xml:space="preserve"> </w:t>
      </w:r>
      <w:r w:rsidR="006D2F48" w:rsidRPr="00E73F8C">
        <w:rPr>
          <w:rFonts w:ascii="Calibri" w:hAnsi="Calibri"/>
        </w:rPr>
        <w:t xml:space="preserve"> – </w:t>
      </w:r>
      <w:r w:rsidR="00195641">
        <w:rPr>
          <w:rFonts w:ascii="Calibri" w:hAnsi="Calibri"/>
        </w:rPr>
        <w:t>Plasy</w:t>
      </w:r>
      <w:r w:rsidR="006D2F48" w:rsidRPr="00E73F8C">
        <w:rPr>
          <w:rFonts w:ascii="Calibri" w:hAnsi="Calibri"/>
        </w:rPr>
        <w:t xml:space="preserve">  a zpět </w:t>
      </w:r>
    </w:p>
    <w:p w14:paraId="29AA7B25" w14:textId="16C775EB" w:rsidR="006D2F48" w:rsidRPr="00E73F8C" w:rsidRDefault="007636E5" w:rsidP="006D2F48">
      <w:pPr>
        <w:ind w:left="1753"/>
        <w:jc w:val="both"/>
        <w:rPr>
          <w:rFonts w:ascii="Calibri" w:hAnsi="Calibri"/>
        </w:rPr>
      </w:pPr>
      <w:r w:rsidRPr="00E73F8C">
        <w:rPr>
          <w:rFonts w:ascii="Calibri" w:hAnsi="Calibri"/>
        </w:rPr>
        <w:t xml:space="preserve">                              </w:t>
      </w:r>
      <w:r w:rsidR="00E6298A" w:rsidRPr="00E73F8C">
        <w:rPr>
          <w:rFonts w:ascii="Calibri" w:hAnsi="Calibri"/>
        </w:rPr>
        <w:t>2*</w:t>
      </w:r>
      <w:proofErr w:type="gramStart"/>
      <w:r w:rsidR="00195641">
        <w:rPr>
          <w:rFonts w:ascii="Calibri" w:hAnsi="Calibri"/>
        </w:rPr>
        <w:t>115</w:t>
      </w:r>
      <w:r w:rsidR="006D2F48" w:rsidRPr="00E73F8C">
        <w:rPr>
          <w:rFonts w:ascii="Calibri" w:hAnsi="Calibri"/>
        </w:rPr>
        <w:t xml:space="preserve">  km</w:t>
      </w:r>
      <w:proofErr w:type="gramEnd"/>
      <w:r w:rsidR="006D2F48" w:rsidRPr="00E73F8C">
        <w:rPr>
          <w:rFonts w:ascii="Calibri" w:hAnsi="Calibri"/>
        </w:rPr>
        <w:t xml:space="preserve"> </w:t>
      </w:r>
      <w:r w:rsidR="00E6298A" w:rsidRPr="00E73F8C">
        <w:rPr>
          <w:rFonts w:ascii="Calibri" w:hAnsi="Calibri"/>
        </w:rPr>
        <w:t>*</w:t>
      </w:r>
      <w:r w:rsidR="006D2F48" w:rsidRPr="00E73F8C">
        <w:rPr>
          <w:rFonts w:ascii="Calibri" w:hAnsi="Calibri"/>
        </w:rPr>
        <w:t xml:space="preserve"> </w:t>
      </w:r>
      <w:r w:rsidR="00D116A3" w:rsidRPr="00E73F8C">
        <w:rPr>
          <w:rFonts w:ascii="Calibri" w:hAnsi="Calibri"/>
        </w:rPr>
        <w:t xml:space="preserve"> </w:t>
      </w:r>
      <w:r w:rsidR="006409AA">
        <w:rPr>
          <w:rFonts w:ascii="Calibri" w:hAnsi="Calibri"/>
        </w:rPr>
        <w:t>8,5</w:t>
      </w:r>
      <w:r w:rsidR="00DE0A8D" w:rsidRPr="00E73F8C">
        <w:rPr>
          <w:rFonts w:ascii="Calibri" w:hAnsi="Calibri"/>
        </w:rPr>
        <w:t>,-</w:t>
      </w:r>
      <w:r w:rsidR="006D2F48" w:rsidRPr="00E73F8C">
        <w:rPr>
          <w:rFonts w:ascii="Calibri" w:hAnsi="Calibri"/>
        </w:rPr>
        <w:t xml:space="preserve"> Kč/ za 1 km =  celkem  </w:t>
      </w:r>
      <w:r w:rsidR="006409AA">
        <w:rPr>
          <w:rFonts w:ascii="Calibri" w:hAnsi="Calibri"/>
        </w:rPr>
        <w:t>1 955</w:t>
      </w:r>
      <w:r w:rsidR="006D2F48" w:rsidRPr="00E73F8C">
        <w:rPr>
          <w:rFonts w:ascii="Calibri" w:hAnsi="Calibri"/>
        </w:rPr>
        <w:t xml:space="preserve">,- Kč bez DPH </w:t>
      </w:r>
    </w:p>
    <w:p w14:paraId="0C42F171" w14:textId="27EEFF5E" w:rsidR="006D2F48" w:rsidRPr="00E73F8C" w:rsidRDefault="006D2F48" w:rsidP="006409AA">
      <w:pPr>
        <w:ind w:left="708" w:firstLine="708"/>
        <w:jc w:val="both"/>
        <w:rPr>
          <w:rFonts w:ascii="Calibri" w:hAnsi="Calibri"/>
        </w:rPr>
      </w:pPr>
      <w:r w:rsidRPr="00E73F8C">
        <w:rPr>
          <w:rFonts w:ascii="Calibri" w:hAnsi="Calibri"/>
          <w:b/>
        </w:rPr>
        <w:t xml:space="preserve">čas strávený </w:t>
      </w:r>
      <w:r w:rsidR="006409AA">
        <w:rPr>
          <w:rFonts w:ascii="Calibri" w:hAnsi="Calibri"/>
          <w:b/>
        </w:rPr>
        <w:t>na KD</w:t>
      </w:r>
      <w:r w:rsidRPr="00E73F8C">
        <w:rPr>
          <w:rFonts w:ascii="Calibri" w:hAnsi="Calibri"/>
        </w:rPr>
        <w:t xml:space="preserve">:  </w:t>
      </w:r>
      <w:r w:rsidR="006409AA">
        <w:rPr>
          <w:rFonts w:ascii="Calibri" w:hAnsi="Calibri"/>
        </w:rPr>
        <w:t>800</w:t>
      </w:r>
      <w:r w:rsidRPr="00E73F8C">
        <w:rPr>
          <w:rFonts w:ascii="Calibri" w:hAnsi="Calibri"/>
        </w:rPr>
        <w:t>,- Kč</w:t>
      </w:r>
      <w:r w:rsidR="00E6298A" w:rsidRPr="00E73F8C">
        <w:rPr>
          <w:rFonts w:ascii="Calibri" w:hAnsi="Calibri"/>
        </w:rPr>
        <w:t>/ za 1 hod</w:t>
      </w:r>
      <w:r w:rsidRPr="00E73F8C">
        <w:rPr>
          <w:rFonts w:ascii="Calibri" w:hAnsi="Calibri"/>
        </w:rPr>
        <w:t xml:space="preserve"> </w:t>
      </w:r>
      <w:r w:rsidR="00E6298A" w:rsidRPr="00E73F8C">
        <w:rPr>
          <w:rFonts w:ascii="Calibri" w:hAnsi="Calibri"/>
        </w:rPr>
        <w:t>*</w:t>
      </w:r>
      <w:r w:rsidRPr="00E73F8C">
        <w:rPr>
          <w:rFonts w:ascii="Calibri" w:hAnsi="Calibri"/>
        </w:rPr>
        <w:t xml:space="preserve"> </w:t>
      </w:r>
      <w:r w:rsidR="006409AA">
        <w:rPr>
          <w:rFonts w:ascii="Calibri" w:hAnsi="Calibri"/>
        </w:rPr>
        <w:t>6</w:t>
      </w:r>
      <w:r w:rsidR="00E6298A" w:rsidRPr="00E73F8C">
        <w:rPr>
          <w:rFonts w:ascii="Calibri" w:hAnsi="Calibri"/>
        </w:rPr>
        <w:t xml:space="preserve"> hod</w:t>
      </w:r>
      <w:r w:rsidRPr="00E73F8C">
        <w:rPr>
          <w:rFonts w:ascii="Calibri" w:hAnsi="Calibri"/>
        </w:rPr>
        <w:t xml:space="preserve">=   </w:t>
      </w:r>
      <w:r w:rsidR="006409AA">
        <w:rPr>
          <w:rFonts w:ascii="Calibri" w:hAnsi="Calibri"/>
        </w:rPr>
        <w:t xml:space="preserve">4 800 </w:t>
      </w:r>
      <w:r w:rsidRPr="00E73F8C">
        <w:rPr>
          <w:rFonts w:ascii="Calibri" w:hAnsi="Calibri"/>
        </w:rPr>
        <w:t xml:space="preserve">Kč bez DPH  </w:t>
      </w:r>
    </w:p>
    <w:p w14:paraId="7F353BF6" w14:textId="77777777" w:rsidR="005403D9" w:rsidRPr="00E73F8C" w:rsidRDefault="005403D9" w:rsidP="005403D9">
      <w:pPr>
        <w:spacing w:after="0"/>
        <w:ind w:left="709"/>
        <w:rPr>
          <w:u w:val="single"/>
        </w:rPr>
      </w:pPr>
      <w:r w:rsidRPr="00E73F8C">
        <w:rPr>
          <w:u w:val="single"/>
        </w:rPr>
        <w:t xml:space="preserve">Odměna za dodatečně vyžádané úpravy PD a výkony nad rámec činnosti autorského dozoru se stanovuje následovně: </w:t>
      </w:r>
    </w:p>
    <w:p w14:paraId="384A4A3F" w14:textId="40BE8664" w:rsidR="005403D9" w:rsidRPr="00E73F8C" w:rsidRDefault="005403D9" w:rsidP="00E93944">
      <w:pPr>
        <w:pStyle w:val="Odstavecseseznamem"/>
        <w:numPr>
          <w:ilvl w:val="0"/>
          <w:numId w:val="7"/>
        </w:numPr>
        <w:spacing w:after="0"/>
        <w:ind w:left="1418" w:hanging="425"/>
        <w:jc w:val="both"/>
        <w:rPr>
          <w:b/>
        </w:rPr>
      </w:pPr>
      <w:r w:rsidRPr="00E73F8C">
        <w:t xml:space="preserve">Projektové práce (příprava, </w:t>
      </w:r>
      <w:r w:rsidR="00E93944" w:rsidRPr="00E73F8C">
        <w:t xml:space="preserve">vyhodnocení podkladů, </w:t>
      </w:r>
      <w:r w:rsidRPr="00E73F8C">
        <w:t>zpracování, návrh řešení,</w:t>
      </w:r>
      <w:r w:rsidR="00DE0F76" w:rsidRPr="00E73F8C">
        <w:t xml:space="preserve"> kompletace </w:t>
      </w:r>
      <w:r w:rsidR="00CC316C" w:rsidRPr="00E73F8C">
        <w:t xml:space="preserve">apod.) </w:t>
      </w:r>
      <w:r w:rsidR="00E93944" w:rsidRPr="00E73F8C">
        <w:t>budou oceněny sazbou</w:t>
      </w:r>
      <w:r w:rsidR="006409AA">
        <w:t xml:space="preserve"> v rozmezí </w:t>
      </w:r>
      <w:proofErr w:type="gramStart"/>
      <w:r w:rsidR="006409AA">
        <w:t>500 - 800</w:t>
      </w:r>
      <w:proofErr w:type="gramEnd"/>
      <w:r w:rsidR="00953CB0" w:rsidRPr="00E73F8C">
        <w:rPr>
          <w:b/>
        </w:rPr>
        <w:t>,</w:t>
      </w:r>
      <w:r w:rsidR="00CC316C" w:rsidRPr="00E73F8C">
        <w:t xml:space="preserve">- </w:t>
      </w:r>
      <w:r w:rsidR="00E93944" w:rsidRPr="00E73F8C">
        <w:t>Kč</w:t>
      </w:r>
      <w:r w:rsidRPr="00E73F8C">
        <w:t xml:space="preserve">/ za 1 hod. </w:t>
      </w:r>
      <w:r w:rsidR="00FE2CBE" w:rsidRPr="00E73F8C">
        <w:t xml:space="preserve"> bez DPH</w:t>
      </w:r>
      <w:r w:rsidR="006409AA">
        <w:t xml:space="preserve"> podle náročnosti práce a podle sazebníku zpracovatele (viz nabídka)</w:t>
      </w:r>
    </w:p>
    <w:p w14:paraId="150F32B9" w14:textId="77777777" w:rsidR="00CC316C" w:rsidRPr="00E73F8C" w:rsidRDefault="00CC316C" w:rsidP="00E93944">
      <w:pPr>
        <w:pStyle w:val="Odstavecseseznamem"/>
        <w:numPr>
          <w:ilvl w:val="0"/>
          <w:numId w:val="7"/>
        </w:numPr>
        <w:spacing w:after="0"/>
        <w:ind w:left="1418" w:hanging="425"/>
        <w:jc w:val="both"/>
        <w:rPr>
          <w:b/>
        </w:rPr>
      </w:pPr>
      <w:r w:rsidRPr="00E73F8C">
        <w:t xml:space="preserve">Ostatní </w:t>
      </w:r>
      <w:r w:rsidR="00513CDC" w:rsidRPr="00E73F8C">
        <w:t xml:space="preserve">práce </w:t>
      </w:r>
      <w:r w:rsidR="00D27B3B" w:rsidRPr="00E73F8C">
        <w:t xml:space="preserve">a </w:t>
      </w:r>
      <w:r w:rsidRPr="00E73F8C">
        <w:t xml:space="preserve">náklady /podklady, posudky, konzultace, vzorky, tisk apod./ </w:t>
      </w:r>
      <w:r w:rsidR="00FE2CBE" w:rsidRPr="00E73F8C">
        <w:t xml:space="preserve">subdodavatelů </w:t>
      </w:r>
      <w:r w:rsidRPr="00E73F8C">
        <w:t>budou uhrazeny dle skutečn</w:t>
      </w:r>
      <w:r w:rsidR="00D27B3B" w:rsidRPr="00E73F8C">
        <w:t>ě vynaložených a doložených</w:t>
      </w:r>
      <w:r w:rsidRPr="00E73F8C">
        <w:t xml:space="preserve"> nákladů</w:t>
      </w:r>
      <w:r w:rsidR="00D27B3B" w:rsidRPr="00E73F8C">
        <w:t>.</w:t>
      </w:r>
    </w:p>
    <w:p w14:paraId="2A6AAE03" w14:textId="77777777" w:rsidR="005403D9" w:rsidRDefault="005403D9" w:rsidP="00513CDC">
      <w:pPr>
        <w:spacing w:after="0"/>
        <w:rPr>
          <w:u w:val="single"/>
        </w:rPr>
      </w:pPr>
    </w:p>
    <w:p w14:paraId="59A28507" w14:textId="77777777" w:rsidR="005403D9" w:rsidRDefault="005403D9" w:rsidP="005403D9">
      <w:pPr>
        <w:spacing w:after="0"/>
        <w:ind w:left="284"/>
      </w:pPr>
      <w:r w:rsidRPr="00DE0F76">
        <w:t>K uvedené odměně bude připočtena sazba DPH v zákonem stanovené výši.</w:t>
      </w:r>
    </w:p>
    <w:p w14:paraId="4AD63283" w14:textId="77777777" w:rsidR="005403D9" w:rsidRDefault="005403D9" w:rsidP="00D11EE2">
      <w:pPr>
        <w:spacing w:after="0"/>
        <w:ind w:left="284"/>
      </w:pPr>
    </w:p>
    <w:p w14:paraId="165CA4AF" w14:textId="77777777" w:rsidR="00D11EE2" w:rsidRDefault="008964B9" w:rsidP="008964B9">
      <w:pPr>
        <w:pStyle w:val="Odstavecseseznamem"/>
        <w:numPr>
          <w:ilvl w:val="0"/>
          <w:numId w:val="4"/>
        </w:numPr>
        <w:spacing w:after="0"/>
        <w:ind w:left="284" w:hanging="284"/>
      </w:pPr>
      <w:r w:rsidRPr="00DE0F76">
        <w:t xml:space="preserve">Součástí odměny </w:t>
      </w:r>
      <w:r w:rsidR="00D27B3B" w:rsidRPr="00DE0F76">
        <w:t xml:space="preserve">budou i </w:t>
      </w:r>
      <w:r w:rsidRPr="00DE0F76">
        <w:t xml:space="preserve">veškeré </w:t>
      </w:r>
      <w:r w:rsidR="00D67527" w:rsidRPr="00DE0F76">
        <w:t xml:space="preserve">další </w:t>
      </w:r>
      <w:r w:rsidRPr="00DE0F76">
        <w:t>náklady spojené s činností příkazníka podle této smlouvy.</w:t>
      </w:r>
    </w:p>
    <w:p w14:paraId="7B267FEC" w14:textId="0E7097AF" w:rsidR="00DE0F76" w:rsidRPr="00FD7061" w:rsidRDefault="00E634FB" w:rsidP="00E634F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b/>
        </w:rPr>
      </w:pPr>
      <w:r w:rsidRPr="00E634FB">
        <w:rPr>
          <w:szCs w:val="20"/>
        </w:rPr>
        <w:t xml:space="preserve">Smluvní strany touto smlouvou sjednávají, že celková částka odměny nepřesáhne </w:t>
      </w:r>
      <w:r w:rsidRPr="00FD7061">
        <w:rPr>
          <w:b/>
          <w:szCs w:val="20"/>
        </w:rPr>
        <w:t>částku</w:t>
      </w:r>
      <w:r w:rsidR="00664598" w:rsidRPr="00FD7061">
        <w:rPr>
          <w:b/>
          <w:szCs w:val="20"/>
        </w:rPr>
        <w:t xml:space="preserve"> </w:t>
      </w:r>
      <w:r w:rsidR="00E6298A">
        <w:rPr>
          <w:b/>
          <w:szCs w:val="20"/>
        </w:rPr>
        <w:t>2</w:t>
      </w:r>
      <w:r w:rsidR="006409AA">
        <w:rPr>
          <w:b/>
          <w:szCs w:val="20"/>
        </w:rPr>
        <w:t>65</w:t>
      </w:r>
      <w:r w:rsidR="005A4AC2" w:rsidRPr="00FD7061">
        <w:rPr>
          <w:b/>
          <w:szCs w:val="20"/>
        </w:rPr>
        <w:t> 000,-</w:t>
      </w:r>
      <w:r w:rsidRPr="00FD7061">
        <w:rPr>
          <w:b/>
        </w:rPr>
        <w:t> </w:t>
      </w:r>
      <w:r w:rsidR="00DE0F76" w:rsidRPr="00FD7061">
        <w:rPr>
          <w:b/>
        </w:rPr>
        <w:t xml:space="preserve">Kč bez DPH. </w:t>
      </w:r>
    </w:p>
    <w:p w14:paraId="0F068356" w14:textId="77777777" w:rsidR="005B05E9" w:rsidRDefault="008964B9" w:rsidP="005B05E9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>
        <w:t xml:space="preserve">Odměna je splatná na základě daňového dokladu – faktury vystavené příkazníkem se splatností </w:t>
      </w:r>
      <w:r w:rsidR="00E93944">
        <w:t>30</w:t>
      </w:r>
      <w:r>
        <w:t xml:space="preserve"> dnů ode dne doručení daňového dokladu příkazci. </w:t>
      </w:r>
      <w:r w:rsidR="00AA1261" w:rsidRPr="00DE0F76">
        <w:t>Faktury bud</w:t>
      </w:r>
      <w:r w:rsidR="005B05E9">
        <w:t>ou vystavovány průběžně, vždy po odevzdání dokumentace změn, návrhů řešení, nebo po absolvování jednání, koordinační schůzky</w:t>
      </w:r>
      <w:r w:rsidR="00AA1261" w:rsidRPr="00DE0F76">
        <w:t xml:space="preserve">. </w:t>
      </w:r>
      <w:r w:rsidRPr="00DE0F76">
        <w:t>Daňov</w:t>
      </w:r>
      <w:r>
        <w:t>ý doklad musí obsahovat všechny náležitosti účetního a daňového dokladu dle příslušných právních předpisů, zejména zákona č. 235/2004 Sb., o dani z přidané hodnoty, ve znění pozdějších předpisů, dále musí splňovat smlouvou stanovené náležitosti, jinak je příkazce oprávněn jej do data splatnosti vrátit s tím, že příkazník je poté povinen vys</w:t>
      </w:r>
      <w:r w:rsidR="005B05E9">
        <w:t xml:space="preserve">tavit nový daňový doklad s nově </w:t>
      </w:r>
      <w:r>
        <w:t>určeným datem splatnosti, tak aby byla zachována určená doba splatnosti</w:t>
      </w:r>
      <w:r w:rsidR="001A6D46">
        <w:t xml:space="preserve">. </w:t>
      </w:r>
    </w:p>
    <w:p w14:paraId="07E944CD" w14:textId="600B77D4" w:rsidR="00DA3FCC" w:rsidRDefault="005B05E9" w:rsidP="005B05E9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 w:rsidRPr="005B05E9">
        <w:t xml:space="preserve">Každý originální účetní doklad bude obsahovat informaci, že se jedná o projekt </w:t>
      </w:r>
      <w:r w:rsidR="006409AA">
        <w:t xml:space="preserve">podpořený dotací Ministerstva kultury id. č. 134V141000010. </w:t>
      </w:r>
    </w:p>
    <w:p w14:paraId="59AE9A3C" w14:textId="77777777" w:rsidR="00790063" w:rsidRDefault="00790063" w:rsidP="006F6D9D">
      <w:pPr>
        <w:pStyle w:val="Odstavecseseznamem"/>
        <w:spacing w:after="0"/>
        <w:ind w:left="284"/>
        <w:jc w:val="both"/>
      </w:pPr>
    </w:p>
    <w:p w14:paraId="13A9B0AB" w14:textId="77777777" w:rsidR="001A6D46" w:rsidRPr="001A6D46" w:rsidRDefault="001A6D46" w:rsidP="00E93944">
      <w:pPr>
        <w:spacing w:after="0"/>
        <w:ind w:firstLine="567"/>
        <w:rPr>
          <w:b/>
        </w:rPr>
      </w:pPr>
      <w:r w:rsidRPr="001A6D46">
        <w:rPr>
          <w:b/>
        </w:rPr>
        <w:t>Jako odběratel bude na faktuře uveden:</w:t>
      </w:r>
    </w:p>
    <w:p w14:paraId="6FEB5EA5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bCs/>
          <w:sz w:val="22"/>
          <w:szCs w:val="22"/>
          <w:lang w:eastAsia="en-US"/>
        </w:rPr>
        <w:t>Národní památkový ústav</w:t>
      </w:r>
    </w:p>
    <w:p w14:paraId="339AC791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bCs/>
          <w:sz w:val="22"/>
          <w:szCs w:val="22"/>
          <w:lang w:eastAsia="en-US"/>
        </w:rPr>
        <w:t>Valdštejnské nám. 162/3</w:t>
      </w:r>
    </w:p>
    <w:p w14:paraId="53E6E79B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bCs/>
          <w:sz w:val="22"/>
          <w:szCs w:val="22"/>
          <w:lang w:eastAsia="en-US"/>
        </w:rPr>
        <w:t>118 01 Praha 1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– Malá Strana</w:t>
      </w:r>
    </w:p>
    <w:p w14:paraId="5C500EA8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bCs/>
          <w:sz w:val="22"/>
          <w:szCs w:val="22"/>
          <w:lang w:eastAsia="en-US"/>
        </w:rPr>
        <w:t>IČO: 750 32 333, DIČ: CZ750 32</w:t>
      </w:r>
      <w:r w:rsidR="002E60BD">
        <w:rPr>
          <w:rFonts w:asciiTheme="minorHAnsi" w:hAnsiTheme="minorHAnsi" w:cstheme="minorBidi"/>
          <w:bCs/>
          <w:sz w:val="22"/>
          <w:szCs w:val="22"/>
          <w:lang w:eastAsia="en-US"/>
        </w:rPr>
        <w:t> </w:t>
      </w:r>
      <w:r w:rsidRPr="001A6D46">
        <w:rPr>
          <w:rFonts w:asciiTheme="minorHAnsi" w:hAnsiTheme="minorHAnsi" w:cstheme="minorBidi"/>
          <w:bCs/>
          <w:sz w:val="22"/>
          <w:szCs w:val="22"/>
          <w:lang w:eastAsia="en-US"/>
        </w:rPr>
        <w:t>333</w:t>
      </w:r>
    </w:p>
    <w:p w14:paraId="064F2BB6" w14:textId="77777777" w:rsid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Bidi"/>
          <w:bCs/>
          <w:sz w:val="22"/>
          <w:szCs w:val="22"/>
          <w:lang w:eastAsia="en-US"/>
        </w:rPr>
      </w:pPr>
    </w:p>
    <w:p w14:paraId="264C8F14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 doručovací (fakturační adresa)</w:t>
      </w:r>
    </w:p>
    <w:p w14:paraId="6219C150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sz w:val="22"/>
          <w:szCs w:val="22"/>
          <w:lang w:eastAsia="en-US"/>
        </w:rPr>
        <w:t>Národní památkový ústav,</w:t>
      </w:r>
    </w:p>
    <w:p w14:paraId="111A0C1B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sz w:val="22"/>
          <w:szCs w:val="22"/>
          <w:lang w:eastAsia="en-US"/>
        </w:rPr>
        <w:t>Územní památková správa v Českých Budějovicích</w:t>
      </w:r>
    </w:p>
    <w:p w14:paraId="2F4F2CD2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sz w:val="22"/>
          <w:szCs w:val="22"/>
          <w:lang w:eastAsia="en-US"/>
        </w:rPr>
        <w:t>Nám. Přemysla Otakara II. 121/34</w:t>
      </w:r>
    </w:p>
    <w:p w14:paraId="0B7732EF" w14:textId="77777777" w:rsidR="001A6D46" w:rsidRDefault="001A6D46" w:rsidP="001A6D4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1A6D46">
        <w:rPr>
          <w:rFonts w:asciiTheme="minorHAnsi" w:hAnsiTheme="minorHAnsi" w:cstheme="minorBidi"/>
          <w:sz w:val="22"/>
          <w:szCs w:val="22"/>
          <w:lang w:eastAsia="en-US"/>
        </w:rPr>
        <w:t>  České Budějovice</w:t>
      </w:r>
    </w:p>
    <w:p w14:paraId="76E9A89A" w14:textId="77777777" w:rsidR="005B05E9" w:rsidRDefault="005B05E9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CF61B78" w14:textId="2E544E57" w:rsidR="001A6D46" w:rsidRDefault="005B05E9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lastRenderedPageBreak/>
        <w:t xml:space="preserve">Elektronické faktury budou zasílány na e-mail: </w:t>
      </w:r>
      <w:r w:rsidR="00EE1657" w:rsidRPr="00EE1657">
        <w:rPr>
          <w:rFonts w:asciiTheme="minorHAnsi" w:hAnsiTheme="minorHAnsi" w:cstheme="minorBidi"/>
          <w:sz w:val="22"/>
          <w:szCs w:val="22"/>
          <w:lang w:eastAsia="en-US"/>
        </w:rPr>
        <w:t>XXXXXXXXXXX</w:t>
      </w:r>
    </w:p>
    <w:p w14:paraId="0888D0CB" w14:textId="77777777" w:rsidR="00E6298A" w:rsidRDefault="00E6298A" w:rsidP="001A6D46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3BEBB84" w14:textId="77777777" w:rsidR="001A6D46" w:rsidRPr="001A6D46" w:rsidRDefault="001A6D46" w:rsidP="00B0597E">
      <w:pPr>
        <w:pStyle w:val="Zkladntext"/>
        <w:numPr>
          <w:ilvl w:val="0"/>
          <w:numId w:val="4"/>
        </w:numPr>
        <w:tabs>
          <w:tab w:val="clear" w:pos="567"/>
        </w:tabs>
        <w:snapToGrid/>
        <w:spacing w:line="276" w:lineRule="auto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Příkazník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prohlašuje, že ke dni podpisu smlouvy není nespolehlivým plátcem DPH dle §106 zákona č. 235/2004 Sb., o dani z přidané hodnoty, ve znění pozdějších předpisů, a není veden v registru nespolehlivých plátců DPH.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Příkazník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příkazník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stane nespolehlivým plátcem DPH, je povinen tuto skutečnost oznámit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neprodleně</w:t>
      </w:r>
      <w:r w:rsidR="008956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nejpozději do 3 dnů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ode dne kdy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skutečnost nastala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porušení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oznamovací povinnosti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příkazník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povinen uhradit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příkazci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smluvní pokutu ve výši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50.000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Kč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Uhrazení pokuty se nikterak nedotýká nároku na náhradu škody způsobené porušením této povinnosti.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Příkazník 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souhlasí s tím, aby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příkazce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provedl zajišťovací úhradu DPH přímo na účet příslušného finančního úřadu, jestliže </w:t>
      </w:r>
      <w:r w:rsidR="006C1F2C">
        <w:rPr>
          <w:rFonts w:asciiTheme="minorHAnsi" w:eastAsiaTheme="minorHAnsi" w:hAnsiTheme="minorHAnsi" w:cstheme="minorBidi"/>
          <w:sz w:val="22"/>
          <w:szCs w:val="22"/>
          <w:lang w:eastAsia="en-US"/>
        </w:rPr>
        <w:t>příkazník</w:t>
      </w:r>
      <w:r w:rsidRPr="001A6D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ke dni uskutečnění zdanitelného plnění veden v registru nespolehlivých plátců DPH.</w:t>
      </w:r>
    </w:p>
    <w:p w14:paraId="472C5A2B" w14:textId="77777777" w:rsidR="001A6D46" w:rsidRPr="001A6D46" w:rsidRDefault="001A6D46" w:rsidP="001A6D46">
      <w:pPr>
        <w:pStyle w:val="Normlnweb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B8C0BB3" w14:textId="77777777" w:rsidR="008C338D" w:rsidRPr="00646D27" w:rsidRDefault="008C338D" w:rsidP="00087755">
      <w:pPr>
        <w:spacing w:after="0"/>
        <w:jc w:val="center"/>
        <w:rPr>
          <w:b/>
          <w:sz w:val="24"/>
          <w:szCs w:val="24"/>
        </w:rPr>
      </w:pPr>
      <w:r w:rsidRPr="00646D27">
        <w:rPr>
          <w:b/>
          <w:sz w:val="24"/>
          <w:szCs w:val="24"/>
        </w:rPr>
        <w:t>IV.</w:t>
      </w:r>
    </w:p>
    <w:p w14:paraId="16A990F8" w14:textId="77777777" w:rsidR="008C338D" w:rsidRPr="00646D27" w:rsidRDefault="00CB4006" w:rsidP="00087755">
      <w:pPr>
        <w:spacing w:after="0"/>
        <w:jc w:val="center"/>
        <w:rPr>
          <w:b/>
          <w:sz w:val="24"/>
          <w:szCs w:val="24"/>
        </w:rPr>
      </w:pPr>
      <w:r w:rsidRPr="00646D27">
        <w:rPr>
          <w:b/>
          <w:sz w:val="24"/>
          <w:szCs w:val="24"/>
        </w:rPr>
        <w:t>Práva a p</w:t>
      </w:r>
      <w:r w:rsidR="008C338D" w:rsidRPr="00646D27">
        <w:rPr>
          <w:b/>
          <w:sz w:val="24"/>
          <w:szCs w:val="24"/>
        </w:rPr>
        <w:t>ovinnosti smluvních stran</w:t>
      </w:r>
    </w:p>
    <w:p w14:paraId="022B43C1" w14:textId="77777777" w:rsidR="0065635E" w:rsidRPr="007C6C99" w:rsidRDefault="0065635E" w:rsidP="008C338D">
      <w:pPr>
        <w:spacing w:after="0"/>
        <w:ind w:left="360"/>
        <w:jc w:val="center"/>
        <w:rPr>
          <w:sz w:val="16"/>
          <w:szCs w:val="16"/>
        </w:rPr>
      </w:pPr>
    </w:p>
    <w:p w14:paraId="50D2E56E" w14:textId="77777777" w:rsidR="006C1F2C" w:rsidRDefault="006C1F2C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>Příkazník plní příkaz poctivě a pečlivě podle svých schopností, s odbornou péčí a pož</w:t>
      </w:r>
      <w:r w:rsidR="00E16D0B">
        <w:t xml:space="preserve">ívá </w:t>
      </w:r>
      <w:r>
        <w:t>přitom každého prostředku, kterého vyžaduje povaha obstarávané záležitosti. Od příkazcových pokynů se příkazník může odchýlit, pokud je to nezbytné v zájmu příkazce a pokud nemůže včas obdržet jeho příkaz.</w:t>
      </w:r>
    </w:p>
    <w:p w14:paraId="45B88E25" w14:textId="77777777" w:rsidR="008375ED" w:rsidRDefault="008375ED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Příkazník je povinen neprodleně informovat příkazce o všech skutečnostech, které při plnění příkazu zjistil, a které by mohly ovlivnit pokyny příkazce. </w:t>
      </w:r>
    </w:p>
    <w:p w14:paraId="54320279" w14:textId="77777777" w:rsidR="006C1F2C" w:rsidRDefault="006C1F2C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>Obdrží-li příkazník od příkazce pokyn zjevně nesprávný, upozorní ho na to a splní takový pokyn jen tehdy, když na něm příkazce trvá.</w:t>
      </w:r>
    </w:p>
    <w:p w14:paraId="1D95BE6A" w14:textId="77777777" w:rsidR="006C1F2C" w:rsidRDefault="006C1F2C" w:rsidP="005B05E9">
      <w:pPr>
        <w:pStyle w:val="Odstavecseseznamem"/>
        <w:numPr>
          <w:ilvl w:val="0"/>
          <w:numId w:val="12"/>
        </w:numPr>
        <w:spacing w:after="0"/>
        <w:ind w:left="284" w:hanging="284"/>
      </w:pPr>
      <w:r>
        <w:t>P</w:t>
      </w:r>
      <w:r w:rsidR="00E16D0B">
        <w:t xml:space="preserve">říkazník provede </w:t>
      </w:r>
      <w:r w:rsidR="00E16D0B" w:rsidRPr="00DE0F76">
        <w:t xml:space="preserve">příkaz </w:t>
      </w:r>
      <w:r w:rsidR="00AC3C43">
        <w:t>osobně</w:t>
      </w:r>
      <w:r w:rsidR="008335DA" w:rsidRPr="00DE0F76">
        <w:t>.</w:t>
      </w:r>
    </w:p>
    <w:p w14:paraId="14B6B5E9" w14:textId="77777777" w:rsidR="006C1F2C" w:rsidRDefault="006C1F2C" w:rsidP="005B05E9">
      <w:pPr>
        <w:pStyle w:val="Odstavecseseznamem"/>
        <w:numPr>
          <w:ilvl w:val="0"/>
          <w:numId w:val="12"/>
        </w:numPr>
        <w:spacing w:after="0"/>
        <w:ind w:left="284" w:hanging="284"/>
      </w:pPr>
      <w:r>
        <w:t>Příkazník podá příkazci na jeho žádost zprávu o postupu plnění příkazu.</w:t>
      </w:r>
    </w:p>
    <w:p w14:paraId="406D7779" w14:textId="77777777" w:rsidR="006C1F2C" w:rsidRDefault="006C1F2C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Příkazník </w:t>
      </w:r>
      <w:r w:rsidR="0065635E">
        <w:t>může příkaz písemně vypovědět nejdříve ke konci měsíce následujícího po měsíci, ve kterém byla výpověď doručena příkazci.</w:t>
      </w:r>
    </w:p>
    <w:p w14:paraId="428D2FE7" w14:textId="77777777" w:rsidR="00D27B3B" w:rsidRPr="00DE0F76" w:rsidRDefault="00D27B3B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 w:rsidRPr="00DE0F76">
        <w:t>Příkazník je oprávněn od této smlouvy písemně odstoupit, jestliže příkazce porušuje své povinnosti podle této smlouvy. V tomto případě je odstoupení účinné dnem doručení příkazci.</w:t>
      </w:r>
    </w:p>
    <w:p w14:paraId="3D738DAE" w14:textId="77777777" w:rsidR="00106359" w:rsidRDefault="00106359" w:rsidP="005B05E9">
      <w:pPr>
        <w:pStyle w:val="Odstavecseseznamem"/>
        <w:numPr>
          <w:ilvl w:val="0"/>
          <w:numId w:val="12"/>
        </w:numPr>
        <w:spacing w:after="0"/>
        <w:ind w:left="284" w:hanging="284"/>
      </w:pPr>
      <w:r>
        <w:t>Vypoví-li příkazník smlouvu bezdůvodně</w:t>
      </w:r>
      <w:r w:rsidR="00332EC3">
        <w:t>,</w:t>
      </w:r>
      <w:r>
        <w:t xml:space="preserve"> nahradí příkazci škodu, která mu z výpovědi vzešla.</w:t>
      </w:r>
    </w:p>
    <w:p w14:paraId="150F211C" w14:textId="77777777" w:rsidR="00F6114B" w:rsidRDefault="00F6114B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Příkazník je povinen dostavit se v termínu určeném pro jednání kontrolního dne a provést všechny úkony za účelem zjištění, zda průběh přípravy a realizace akce probíhá v souladu s údaji stanovenými v režimu stavby. Provést kontrolu plnění úkolů z předchozích </w:t>
      </w:r>
      <w:r w:rsidR="00DC6F11">
        <w:t>kontrolních dnů a</w:t>
      </w:r>
      <w:r>
        <w:t xml:space="preserve"> určení nových úkolů.</w:t>
      </w:r>
    </w:p>
    <w:p w14:paraId="0075DAEF" w14:textId="77777777" w:rsidR="006C1F2C" w:rsidRDefault="006C1F2C" w:rsidP="005B05E9">
      <w:pPr>
        <w:pStyle w:val="Odstavecseseznamem"/>
        <w:numPr>
          <w:ilvl w:val="0"/>
          <w:numId w:val="12"/>
        </w:numPr>
        <w:spacing w:after="0"/>
        <w:ind w:left="284" w:hanging="284"/>
      </w:pPr>
      <w:r>
        <w:t xml:space="preserve">Příkazce poskytne příkazníkovi odměnu podle </w:t>
      </w:r>
      <w:r w:rsidR="00B278BC">
        <w:t xml:space="preserve">čl. III. této smlouvy. </w:t>
      </w:r>
    </w:p>
    <w:p w14:paraId="445CB94C" w14:textId="77777777" w:rsidR="00CB4006" w:rsidRDefault="00CB4006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>Příkazce je oprávněn příkaz odvolat z jakéhokoliv důvodu, bez uvedení důvodu a kdykoliv</w:t>
      </w:r>
      <w:r w:rsidR="00C42420">
        <w:t xml:space="preserve">, pokud tak učiní, </w:t>
      </w:r>
      <w:r>
        <w:t xml:space="preserve">nahradí příkazníkovi </w:t>
      </w:r>
      <w:r w:rsidR="00C42420">
        <w:t xml:space="preserve">vynaložené </w:t>
      </w:r>
      <w:r>
        <w:t>náklady, které do té doby měl</w:t>
      </w:r>
      <w:r w:rsidR="00C42420">
        <w:t xml:space="preserve">, dále příkazce uhradí příkazníkovi přiměřenou část odměny a pokud odvoláním příkazu vznikla příkazníkovi škoda, nahradí příkazce tuto škodu. </w:t>
      </w:r>
      <w:r w:rsidR="0065635E">
        <w:t>Účinnost odvolání nastane dnem doručení písemného odvolání příkazu příkazníkovi.</w:t>
      </w:r>
    </w:p>
    <w:p w14:paraId="343D7479" w14:textId="77777777" w:rsidR="00C42420" w:rsidRDefault="008335DA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Příkazce je oprávněn od této smlouvy </w:t>
      </w:r>
      <w:r w:rsidR="0065635E">
        <w:t xml:space="preserve">písemně </w:t>
      </w:r>
      <w:r>
        <w:t xml:space="preserve">odstoupit, jestliže </w:t>
      </w:r>
      <w:r w:rsidR="0065635E">
        <w:t>příkazník porušuje své povinnosti podle této smlouvy. Odstoupení je účinné dnem doručení příkazníkovi.</w:t>
      </w:r>
    </w:p>
    <w:p w14:paraId="34AA1F6C" w14:textId="2435BA9E" w:rsidR="00E27549" w:rsidRPr="007C6C99" w:rsidRDefault="00E27549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lastRenderedPageBreak/>
        <w:t>Smluvní strany se zavazují vzájemně spolupracovat a vzájemně si poskytovat součinnost, tak aby příkazník mohl řádně splnit závazek z této smlouvy</w:t>
      </w:r>
      <w:r w:rsidR="008375ED">
        <w:t xml:space="preserve"> a příkazce mohl realizovat a dokončit </w:t>
      </w:r>
      <w:r w:rsidR="005B05E9">
        <w:t xml:space="preserve">projekt „NKP </w:t>
      </w:r>
      <w:r w:rsidR="006409AA">
        <w:t>klášter Plasy – obnova sýpky – I. etapa</w:t>
      </w:r>
      <w:r w:rsidR="005B05E9">
        <w:t>“</w:t>
      </w:r>
      <w:r w:rsidR="007C6C99">
        <w:t xml:space="preserve">. </w:t>
      </w:r>
    </w:p>
    <w:p w14:paraId="7D84476D" w14:textId="77777777" w:rsidR="00332EC3" w:rsidRDefault="00106359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Pokud </w:t>
      </w:r>
      <w:r w:rsidR="00332EC3">
        <w:t xml:space="preserve">bude obstarávání záležitosti vyžadovat, aby příkazník za příkazce právně jednal, vystaví příkazce příkazníkovi včas plnou moc. </w:t>
      </w:r>
    </w:p>
    <w:p w14:paraId="56B50E97" w14:textId="77777777" w:rsidR="00AC3C43" w:rsidRDefault="00AC3C43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>Je-li výsledkem plnění příkazu nebo jeho části autorské dílo uděluje příkazník příkazci v souladu s </w:t>
      </w:r>
      <w:proofErr w:type="spellStart"/>
      <w:r>
        <w:t>ust</w:t>
      </w:r>
      <w:proofErr w:type="spellEnd"/>
      <w:r>
        <w:t xml:space="preserve">. § 2358 výhradní oprávnění bez časového a místního omezení k výkonu práva užití všech autorských děl vzniklým při plnění této smlouvy nebo v souvislosti s touto smlouvou v rozsahu s touto smlouvou (dále jen „licence“), příkazce není povinen licenci využít. Příkazce podpisem smlouvy tuto licenci přijímá. Příkazce je oprávněn autorské dílo nebo jeho část upravovat, měnit nebo spojit s jiným dílem, avšak takovým způsobem, že se tím nesníží hodnota díla. </w:t>
      </w:r>
    </w:p>
    <w:p w14:paraId="7AFDA991" w14:textId="77777777" w:rsidR="00AC3C43" w:rsidRDefault="00AC3C43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V případě zhotovení části autorského díla třetí osobou je příkazník povinen zajistit pro příkazce licenci ke všem takto vzniklým autorským dílům, ve stejném rozsahu jako poskytuje podle této smlouvy on sám. </w:t>
      </w:r>
    </w:p>
    <w:p w14:paraId="705F2366" w14:textId="77777777" w:rsidR="00AC3C43" w:rsidRDefault="00AC3C43" w:rsidP="005B05E9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>
        <w:t xml:space="preserve">Smluvní strany prohlašují, že licence je poskytnuta úplatně, odměna je zahrnuta do odměny za provedení příkazu.   </w:t>
      </w:r>
    </w:p>
    <w:p w14:paraId="0CDDE67C" w14:textId="77777777" w:rsidR="005B05E9" w:rsidRDefault="005B05E9" w:rsidP="00087755">
      <w:pPr>
        <w:spacing w:after="0"/>
        <w:jc w:val="center"/>
        <w:rPr>
          <w:b/>
        </w:rPr>
      </w:pPr>
    </w:p>
    <w:p w14:paraId="37DFE236" w14:textId="77777777" w:rsidR="00CB4006" w:rsidRPr="007C6C99" w:rsidRDefault="00CB4006" w:rsidP="00087755">
      <w:pPr>
        <w:spacing w:after="0"/>
        <w:jc w:val="center"/>
        <w:rPr>
          <w:b/>
          <w:sz w:val="24"/>
          <w:szCs w:val="24"/>
        </w:rPr>
      </w:pPr>
      <w:r w:rsidRPr="007C6C99">
        <w:rPr>
          <w:b/>
          <w:sz w:val="24"/>
          <w:szCs w:val="24"/>
        </w:rPr>
        <w:t xml:space="preserve">V. </w:t>
      </w:r>
    </w:p>
    <w:p w14:paraId="22F6102E" w14:textId="77777777" w:rsidR="00CB4006" w:rsidRPr="007C6C99" w:rsidRDefault="00CB4006" w:rsidP="00087755">
      <w:pPr>
        <w:spacing w:after="0"/>
        <w:jc w:val="center"/>
        <w:rPr>
          <w:b/>
          <w:sz w:val="24"/>
          <w:szCs w:val="24"/>
        </w:rPr>
      </w:pPr>
      <w:r w:rsidRPr="007C6C99">
        <w:rPr>
          <w:b/>
          <w:sz w:val="24"/>
          <w:szCs w:val="24"/>
        </w:rPr>
        <w:t>Smluvní pokuty</w:t>
      </w:r>
    </w:p>
    <w:p w14:paraId="54D77107" w14:textId="77777777" w:rsidR="0065635E" w:rsidRPr="005A78CA" w:rsidRDefault="0065635E" w:rsidP="008C338D">
      <w:pPr>
        <w:spacing w:after="0"/>
        <w:ind w:left="360"/>
        <w:jc w:val="center"/>
        <w:rPr>
          <w:sz w:val="16"/>
          <w:szCs w:val="16"/>
        </w:rPr>
      </w:pPr>
    </w:p>
    <w:p w14:paraId="6817FBD9" w14:textId="77777777" w:rsidR="00513CDC" w:rsidRDefault="00513CDC" w:rsidP="007C6C99">
      <w:pPr>
        <w:pStyle w:val="Odstavecseseznamem"/>
        <w:numPr>
          <w:ilvl w:val="0"/>
          <w:numId w:val="17"/>
        </w:numPr>
        <w:spacing w:after="0"/>
        <w:jc w:val="both"/>
      </w:pPr>
      <w:r>
        <w:t xml:space="preserve">Pokud příkazník poruší některé z povinností uvedených v čl. IV. Sjednávají si smluvní strany za každé takové porušení smluvní pokutu ve výši </w:t>
      </w:r>
      <w:r w:rsidR="0099574A">
        <w:t>5</w:t>
      </w:r>
      <w:r>
        <w:t>.000</w:t>
      </w:r>
      <w:r w:rsidR="0099574A">
        <w:t>,-</w:t>
      </w:r>
      <w:r>
        <w:t xml:space="preserve"> Kč. Smluvní pokuta je splatná ve lhůtě 15 dnů od doručení písemné výzvy příkazce k její úhradě. Povinností zaplatit smluvní pokutu není dotčeno právo na náhradu škody. </w:t>
      </w:r>
    </w:p>
    <w:p w14:paraId="7B2599A8" w14:textId="77777777" w:rsidR="00513CDC" w:rsidRPr="00DE0F76" w:rsidRDefault="00513CDC" w:rsidP="00513CDC">
      <w:pPr>
        <w:pStyle w:val="Odstavecseseznamem"/>
        <w:numPr>
          <w:ilvl w:val="0"/>
          <w:numId w:val="17"/>
        </w:numPr>
        <w:spacing w:after="0"/>
        <w:jc w:val="both"/>
      </w:pPr>
      <w:r w:rsidRPr="00DE0F76">
        <w:t>Obdobně</w:t>
      </w:r>
      <w:r w:rsidR="00D27B3B" w:rsidRPr="00DE0F76">
        <w:t>,</w:t>
      </w:r>
      <w:r w:rsidRPr="00DE0F76">
        <w:t xml:space="preserve"> i pokud poruší některé z povinností uvedených v čl. IV. </w:t>
      </w:r>
      <w:r w:rsidR="00D27B3B" w:rsidRPr="00DE0F76">
        <w:t>příkazce, s</w:t>
      </w:r>
      <w:r w:rsidRPr="00DE0F76">
        <w:t xml:space="preserve">jednávají si smluvní strany za každé takové porušení smluvní pokutu ve výši </w:t>
      </w:r>
      <w:r w:rsidR="0099574A">
        <w:t>5 </w:t>
      </w:r>
      <w:r w:rsidRPr="00DE0F76">
        <w:t>000</w:t>
      </w:r>
      <w:r w:rsidR="0099574A">
        <w:t>,-</w:t>
      </w:r>
      <w:r w:rsidRPr="00DE0F76">
        <w:t xml:space="preserve"> Kč. Smluvní pokuta je splatná ve lhůtě 15 dnů od doručení písemné výzvy příka</w:t>
      </w:r>
      <w:r w:rsidR="00D67527" w:rsidRPr="00DE0F76">
        <w:t>zníka</w:t>
      </w:r>
      <w:r w:rsidRPr="00DE0F76">
        <w:t xml:space="preserve"> k její úhradě. Povinností zaplatit smluvní pokutu není dotčeno právo na náhradu škody. </w:t>
      </w:r>
    </w:p>
    <w:p w14:paraId="6A5C6624" w14:textId="77777777" w:rsidR="00790063" w:rsidRDefault="00790063" w:rsidP="00DC6F11">
      <w:pPr>
        <w:spacing w:after="0"/>
        <w:jc w:val="center"/>
        <w:rPr>
          <w:b/>
        </w:rPr>
      </w:pPr>
    </w:p>
    <w:p w14:paraId="3B3EF394" w14:textId="77777777" w:rsidR="005B05E9" w:rsidRDefault="005B05E9" w:rsidP="00DC6F11">
      <w:pPr>
        <w:spacing w:after="0"/>
        <w:jc w:val="center"/>
        <w:rPr>
          <w:b/>
          <w:sz w:val="24"/>
          <w:szCs w:val="24"/>
        </w:rPr>
      </w:pPr>
    </w:p>
    <w:p w14:paraId="79134037" w14:textId="77777777" w:rsidR="00DC6F11" w:rsidRPr="007C6C99" w:rsidRDefault="00DC6F11" w:rsidP="00DC6F11">
      <w:pPr>
        <w:spacing w:after="0"/>
        <w:jc w:val="center"/>
        <w:rPr>
          <w:b/>
          <w:sz w:val="24"/>
          <w:szCs w:val="24"/>
        </w:rPr>
      </w:pPr>
      <w:r w:rsidRPr="007C6C99">
        <w:rPr>
          <w:b/>
          <w:sz w:val="24"/>
          <w:szCs w:val="24"/>
        </w:rPr>
        <w:t>VI.</w:t>
      </w:r>
    </w:p>
    <w:p w14:paraId="72937ACF" w14:textId="77777777" w:rsidR="00DC6F11" w:rsidRPr="007C6C99" w:rsidRDefault="00DC6F11" w:rsidP="00DC6F11">
      <w:pPr>
        <w:spacing w:after="0"/>
        <w:jc w:val="center"/>
        <w:rPr>
          <w:b/>
          <w:sz w:val="24"/>
          <w:szCs w:val="24"/>
        </w:rPr>
      </w:pPr>
      <w:r w:rsidRPr="007C6C99">
        <w:rPr>
          <w:b/>
          <w:sz w:val="24"/>
          <w:szCs w:val="24"/>
        </w:rPr>
        <w:t>Závěrečná ustanovení</w:t>
      </w:r>
    </w:p>
    <w:p w14:paraId="1EDB48B8" w14:textId="77777777" w:rsidR="00DC6F11" w:rsidRPr="007C6C99" w:rsidRDefault="00DC6F11" w:rsidP="00DC6F11">
      <w:pPr>
        <w:spacing w:after="0"/>
        <w:jc w:val="center"/>
        <w:rPr>
          <w:sz w:val="16"/>
          <w:szCs w:val="16"/>
        </w:rPr>
      </w:pPr>
    </w:p>
    <w:p w14:paraId="5D817583" w14:textId="77777777" w:rsidR="00AC3C43" w:rsidRDefault="00AC3C43" w:rsidP="00AC3C43">
      <w:pPr>
        <w:pStyle w:val="Odstavecseseznamem"/>
        <w:numPr>
          <w:ilvl w:val="0"/>
          <w:numId w:val="13"/>
        </w:numPr>
        <w:spacing w:after="0"/>
        <w:jc w:val="both"/>
      </w:pPr>
      <w:r>
        <w:t>Tato smlouvy je vyhotovena ve čtyřech stejnopisech</w:t>
      </w:r>
      <w:r w:rsidR="003031D4">
        <w:t xml:space="preserve"> o </w:t>
      </w:r>
      <w:r w:rsidR="005B05E9">
        <w:t>šesti</w:t>
      </w:r>
      <w:r w:rsidR="003031D4">
        <w:t xml:space="preserve"> stranách</w:t>
      </w:r>
      <w:r>
        <w:t>, dvě vyhotovení smlouvy obdrží příkazce a dvě vyhotovení smlouvy obdrží příkazník.</w:t>
      </w:r>
    </w:p>
    <w:p w14:paraId="4A86050C" w14:textId="77777777" w:rsidR="00AC3C43" w:rsidRDefault="00AC3C43" w:rsidP="00AC3C43">
      <w:pPr>
        <w:pStyle w:val="Odstavecseseznamem"/>
        <w:numPr>
          <w:ilvl w:val="0"/>
          <w:numId w:val="13"/>
        </w:numPr>
        <w:spacing w:after="0"/>
        <w:jc w:val="both"/>
      </w:pPr>
      <w:r>
        <w:t xml:space="preserve">Tuto smlouvu je možné měnit nebo doplňovat pouze písemnými, vzestupně číslovanými dodatky, podepsanými oběma smluvními stranami. </w:t>
      </w:r>
    </w:p>
    <w:p w14:paraId="127C6AC3" w14:textId="77777777" w:rsidR="00AC3C43" w:rsidRPr="0084276F" w:rsidRDefault="00AC3C43" w:rsidP="00AC3C43">
      <w:pPr>
        <w:pStyle w:val="Odstavecseseznamem"/>
        <w:numPr>
          <w:ilvl w:val="0"/>
          <w:numId w:val="13"/>
        </w:numPr>
        <w:spacing w:after="0"/>
        <w:jc w:val="both"/>
      </w:pPr>
      <w:r w:rsidRPr="00E93944">
        <w:rPr>
          <w:rFonts w:cs="Arial"/>
        </w:rPr>
        <w:t>Smluvní strany prohlašují, že tato smlouva podléhá uveřejnění v registru smluv podle zákona č. 340/2015 Sb., o zvláštních podmínkách účinnosti některých smluv, uveřejňování těchto smluv a o registru smluv (zákon o registru smluv). Uveřejnit smlouvu postupem podle citovaného zákona je povinen příkazce</w:t>
      </w:r>
      <w:r w:rsidRPr="0084276F">
        <w:rPr>
          <w:rFonts w:cs="Arial"/>
        </w:rPr>
        <w:t>. Smlouva nabude účinnosti dnem uveřejnění a její uveřejnění zajistí příkazce</w:t>
      </w:r>
      <w:r w:rsidR="00A32637">
        <w:rPr>
          <w:rFonts w:cs="Arial"/>
        </w:rPr>
        <w:t>.</w:t>
      </w:r>
      <w:r w:rsidRPr="0084276F">
        <w:rPr>
          <w:rFonts w:cs="Arial"/>
        </w:rPr>
        <w:t xml:space="preserve"> </w:t>
      </w:r>
      <w:r w:rsidRPr="0084276F">
        <w:rPr>
          <w:rFonts w:ascii="Calibri" w:hAnsi="Calibri"/>
          <w:snapToGrid w:val="0"/>
        </w:rPr>
        <w:t>Smluvní strany</w:t>
      </w:r>
      <w:r w:rsidR="00DE3175">
        <w:rPr>
          <w:rFonts w:ascii="Calibri" w:hAnsi="Calibri"/>
          <w:snapToGrid w:val="0"/>
        </w:rPr>
        <w:t xml:space="preserve"> </w:t>
      </w:r>
      <w:r w:rsidRPr="0084276F">
        <w:rPr>
          <w:rFonts w:ascii="Calibri" w:hAnsi="Calibri"/>
          <w:snapToGrid w:val="0"/>
        </w:rPr>
        <w:t>berou na vědomí, že tato smlouva může být předmětem zveřejnění i dle jiných právních předpisů.</w:t>
      </w:r>
    </w:p>
    <w:p w14:paraId="4A1886AB" w14:textId="77777777" w:rsidR="00AC3C43" w:rsidRPr="008A57FB" w:rsidRDefault="00AC3C43" w:rsidP="00AC3C43">
      <w:pPr>
        <w:pStyle w:val="Zkladntext"/>
        <w:widowControl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9F32112" w14:textId="77777777" w:rsidR="00AC3C43" w:rsidRDefault="00AC3C43" w:rsidP="00AC3C43">
      <w:pPr>
        <w:pStyle w:val="Odstavecseseznamem"/>
        <w:numPr>
          <w:ilvl w:val="0"/>
          <w:numId w:val="13"/>
        </w:numPr>
        <w:spacing w:after="0"/>
        <w:jc w:val="both"/>
      </w:pPr>
      <w:r>
        <w:t xml:space="preserve">Smluvní strany prohlašují, že se se zněním této smlouvy před jejím podpisem seznámily a souhlasí s jejím obsahem, že smlouva je určitá, srozumitelná a vyjadřuje jejich pravou, svobodnou a vážnou vůli. </w:t>
      </w:r>
    </w:p>
    <w:p w14:paraId="6F4865EF" w14:textId="77777777" w:rsidR="00AC3C43" w:rsidRPr="008A57FB" w:rsidRDefault="00AC3C43" w:rsidP="00AC3C43">
      <w:pPr>
        <w:pStyle w:val="Zkladntext"/>
        <w:widowControl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477B7D15" w14:textId="77777777" w:rsidR="00CC390F" w:rsidRDefault="00CC390F" w:rsidP="00332EC3">
      <w:pPr>
        <w:spacing w:after="0"/>
        <w:jc w:val="both"/>
      </w:pPr>
    </w:p>
    <w:p w14:paraId="677A60D3" w14:textId="1B6D689D" w:rsidR="00332EC3" w:rsidRDefault="00332EC3" w:rsidP="00332EC3">
      <w:pPr>
        <w:spacing w:after="0"/>
        <w:jc w:val="both"/>
      </w:pPr>
      <w:r>
        <w:t>V</w:t>
      </w:r>
      <w:r w:rsidR="00CC390F">
        <w:t xml:space="preserve"> Českých Budějovicích </w:t>
      </w:r>
      <w:r>
        <w:t>dne</w:t>
      </w:r>
      <w:r w:rsidR="007B21D6">
        <w:t xml:space="preserve"> 3. 5.</w:t>
      </w:r>
      <w:r w:rsidR="00073D6A">
        <w:t xml:space="preserve"> 202</w:t>
      </w:r>
      <w:r w:rsidR="006409AA">
        <w:t>3</w:t>
      </w:r>
      <w:r w:rsidR="00513CDC">
        <w:tab/>
      </w:r>
      <w:r w:rsidR="00513CDC">
        <w:tab/>
      </w:r>
      <w:r w:rsidR="00513CDC">
        <w:tab/>
      </w:r>
      <w:r>
        <w:t xml:space="preserve"> V</w:t>
      </w:r>
      <w:r w:rsidR="00B516B2">
        <w:t> </w:t>
      </w:r>
      <w:r w:rsidR="005B05E9">
        <w:t>Praze</w:t>
      </w:r>
      <w:r w:rsidR="00B516B2">
        <w:t xml:space="preserve"> </w:t>
      </w:r>
      <w:r w:rsidR="007B21D6">
        <w:t xml:space="preserve">25. 4. </w:t>
      </w:r>
      <w:r w:rsidR="00073D6A">
        <w:t>202</w:t>
      </w:r>
      <w:r w:rsidR="006409AA">
        <w:t>3</w:t>
      </w:r>
    </w:p>
    <w:p w14:paraId="5CE16275" w14:textId="77777777" w:rsidR="00B516B2" w:rsidRDefault="00B516B2" w:rsidP="00332EC3">
      <w:pPr>
        <w:spacing w:after="0"/>
        <w:jc w:val="both"/>
      </w:pPr>
    </w:p>
    <w:p w14:paraId="4D8AFA3F" w14:textId="77777777" w:rsidR="00B516B2" w:rsidRDefault="00B516B2" w:rsidP="00332EC3">
      <w:pPr>
        <w:spacing w:after="0"/>
        <w:jc w:val="both"/>
      </w:pPr>
    </w:p>
    <w:p w14:paraId="67AF1142" w14:textId="77777777" w:rsidR="005B05E9" w:rsidRDefault="005B05E9" w:rsidP="00332EC3">
      <w:pPr>
        <w:spacing w:after="0"/>
        <w:jc w:val="both"/>
      </w:pPr>
    </w:p>
    <w:p w14:paraId="42361107" w14:textId="77777777" w:rsidR="005B05E9" w:rsidRDefault="005B05E9" w:rsidP="00332EC3">
      <w:pPr>
        <w:spacing w:after="0"/>
        <w:jc w:val="both"/>
      </w:pPr>
    </w:p>
    <w:p w14:paraId="2F3823A5" w14:textId="77777777" w:rsidR="00B516B2" w:rsidRDefault="00B516B2" w:rsidP="00332EC3">
      <w:pPr>
        <w:spacing w:after="0"/>
        <w:jc w:val="both"/>
      </w:pPr>
    </w:p>
    <w:p w14:paraId="17BC2C36" w14:textId="77777777" w:rsidR="00B516B2" w:rsidRDefault="00B516B2" w:rsidP="00332EC3">
      <w:pPr>
        <w:spacing w:after="0"/>
        <w:jc w:val="both"/>
      </w:pPr>
    </w:p>
    <w:p w14:paraId="28F8E118" w14:textId="77777777" w:rsidR="00332EC3" w:rsidRDefault="00332EC3" w:rsidP="00332EC3">
      <w:pPr>
        <w:spacing w:after="0"/>
        <w:jc w:val="both"/>
      </w:pPr>
      <w:r w:rsidRPr="00CC390F">
        <w:t xml:space="preserve">………………………………………………………  </w:t>
      </w:r>
      <w:r>
        <w:t xml:space="preserve">                                              </w:t>
      </w:r>
      <w:r w:rsidRPr="007823C0">
        <w:t>………………………………………………………..</w:t>
      </w:r>
    </w:p>
    <w:p w14:paraId="6EE02883" w14:textId="77777777" w:rsidR="00CC390F" w:rsidRPr="00B0597E" w:rsidRDefault="00CC390F" w:rsidP="00CC390F">
      <w:pPr>
        <w:jc w:val="both"/>
        <w:rPr>
          <w:rFonts w:cs="Arial"/>
          <w:szCs w:val="18"/>
        </w:rPr>
      </w:pPr>
      <w:r w:rsidRPr="00B0597E">
        <w:rPr>
          <w:rFonts w:cs="Arial"/>
          <w:szCs w:val="18"/>
        </w:rPr>
        <w:t xml:space="preserve">                      Příkazce </w:t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  <w:t xml:space="preserve">     Příkazník</w:t>
      </w:r>
      <w:r w:rsidRPr="00B0597E">
        <w:rPr>
          <w:rFonts w:cs="Arial"/>
          <w:szCs w:val="18"/>
        </w:rPr>
        <w:tab/>
      </w:r>
    </w:p>
    <w:p w14:paraId="287F1EC8" w14:textId="5E92340C" w:rsidR="00CC390F" w:rsidRPr="00B0597E" w:rsidRDefault="00CC390F" w:rsidP="00AC3C43">
      <w:pPr>
        <w:spacing w:after="0"/>
        <w:jc w:val="both"/>
        <w:rPr>
          <w:rFonts w:cs="Arial"/>
          <w:szCs w:val="18"/>
        </w:rPr>
      </w:pPr>
      <w:r w:rsidRPr="00B0597E">
        <w:rPr>
          <w:rFonts w:cs="Arial"/>
          <w:szCs w:val="18"/>
        </w:rPr>
        <w:t xml:space="preserve">         Mgr. Petr Pavelec, Ph.D.</w:t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Pr="00B0597E">
        <w:rPr>
          <w:rFonts w:cs="Arial"/>
          <w:szCs w:val="18"/>
        </w:rPr>
        <w:tab/>
      </w:r>
      <w:r w:rsidR="009E1A96">
        <w:rPr>
          <w:rFonts w:cs="Arial"/>
          <w:szCs w:val="18"/>
        </w:rPr>
        <w:t xml:space="preserve">           Ing. </w:t>
      </w:r>
      <w:r w:rsidR="006409AA">
        <w:rPr>
          <w:rFonts w:cs="Arial"/>
          <w:szCs w:val="18"/>
        </w:rPr>
        <w:t>Vít Mlázovský</w:t>
      </w:r>
    </w:p>
    <w:p w14:paraId="2FCC956E" w14:textId="77777777" w:rsidR="000F0CC1" w:rsidRPr="008C338D" w:rsidRDefault="00CC390F" w:rsidP="00AC3C43">
      <w:pPr>
        <w:spacing w:after="0"/>
      </w:pPr>
      <w:r w:rsidRPr="00B0597E">
        <w:rPr>
          <w:rFonts w:cs="Arial"/>
          <w:szCs w:val="18"/>
        </w:rPr>
        <w:t xml:space="preserve">                       ředitel</w:t>
      </w:r>
      <w:r w:rsidRPr="00B0597E">
        <w:rPr>
          <w:rFonts w:cs="Arial"/>
          <w:szCs w:val="18"/>
        </w:rPr>
        <w:tab/>
      </w:r>
    </w:p>
    <w:sectPr w:rsidR="000F0CC1" w:rsidRPr="008C338D" w:rsidSect="00BA13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B65D" w14:textId="77777777" w:rsidR="00CE7C3E" w:rsidRDefault="00CE7C3E" w:rsidP="008C338D">
      <w:pPr>
        <w:spacing w:after="0" w:line="240" w:lineRule="auto"/>
      </w:pPr>
      <w:r>
        <w:separator/>
      </w:r>
    </w:p>
  </w:endnote>
  <w:endnote w:type="continuationSeparator" w:id="0">
    <w:p w14:paraId="508260D0" w14:textId="77777777" w:rsidR="00CE7C3E" w:rsidRDefault="00CE7C3E" w:rsidP="008C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437143"/>
      <w:docPartObj>
        <w:docPartGallery w:val="Page Numbers (Bottom of Page)"/>
        <w:docPartUnique/>
      </w:docPartObj>
    </w:sdtPr>
    <w:sdtEndPr/>
    <w:sdtContent>
      <w:p w14:paraId="750E4120" w14:textId="77777777" w:rsidR="003031D4" w:rsidRDefault="00DC2B0A">
        <w:pPr>
          <w:pStyle w:val="Zpat"/>
          <w:jc w:val="right"/>
        </w:pPr>
        <w:r>
          <w:fldChar w:fldCharType="begin"/>
        </w:r>
        <w:r w:rsidR="00D16099">
          <w:instrText>PAGE   \* MERGEFORMAT</w:instrText>
        </w:r>
        <w:r>
          <w:fldChar w:fldCharType="separate"/>
        </w:r>
        <w:r w:rsidR="006F7E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E56289" w14:textId="77777777" w:rsidR="003031D4" w:rsidRDefault="00303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6E55" w14:textId="77777777" w:rsidR="00CE7C3E" w:rsidRDefault="00CE7C3E" w:rsidP="008C338D">
      <w:pPr>
        <w:spacing w:after="0" w:line="240" w:lineRule="auto"/>
      </w:pPr>
      <w:r>
        <w:separator/>
      </w:r>
    </w:p>
  </w:footnote>
  <w:footnote w:type="continuationSeparator" w:id="0">
    <w:p w14:paraId="327A6F30" w14:textId="77777777" w:rsidR="00CE7C3E" w:rsidRDefault="00CE7C3E" w:rsidP="008C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0433" w14:textId="19E1E874" w:rsidR="00463E8C" w:rsidRDefault="003031D4" w:rsidP="00094F71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544CD0D" w14:textId="5AD6FB0C" w:rsidR="003031D4" w:rsidRPr="004C5167" w:rsidRDefault="004C5167" w:rsidP="004C5167">
    <w:pPr>
      <w:pStyle w:val="Zhlav"/>
      <w:jc w:val="right"/>
      <w:rPr>
        <w:rFonts w:cstheme="minorHAnsi"/>
        <w:i/>
      </w:rPr>
    </w:pPr>
    <w:r w:rsidRPr="004C5167">
      <w:rPr>
        <w:rFonts w:cstheme="minorHAnsi"/>
        <w:i/>
        <w:sz w:val="20"/>
        <w:szCs w:val="20"/>
      </w:rPr>
      <w:t>č.j. NPU-430/30400/2023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50CBD2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746B95"/>
    <w:multiLevelType w:val="hybridMultilevel"/>
    <w:tmpl w:val="3B22F72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D08FF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36E48"/>
    <w:multiLevelType w:val="hybridMultilevel"/>
    <w:tmpl w:val="026EA75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1B66E4"/>
    <w:multiLevelType w:val="hybridMultilevel"/>
    <w:tmpl w:val="38846766"/>
    <w:lvl w:ilvl="0" w:tplc="3C0C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85334"/>
    <w:multiLevelType w:val="hybridMultilevel"/>
    <w:tmpl w:val="38A2F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00D14"/>
    <w:multiLevelType w:val="multilevel"/>
    <w:tmpl w:val="64DA940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Symbol" w:hint="default"/>
        <w:b/>
        <w:bCs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</w:abstractNum>
  <w:abstractNum w:abstractNumId="13" w15:restartNumberingAfterBreak="0">
    <w:nsid w:val="43EE4649"/>
    <w:multiLevelType w:val="hybridMultilevel"/>
    <w:tmpl w:val="24D0C25A"/>
    <w:lvl w:ilvl="0" w:tplc="9A7049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C16"/>
    <w:multiLevelType w:val="hybridMultilevel"/>
    <w:tmpl w:val="391AE68E"/>
    <w:lvl w:ilvl="0" w:tplc="C8F27EA0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6D56228"/>
    <w:multiLevelType w:val="hybridMultilevel"/>
    <w:tmpl w:val="BE1CC836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85A54"/>
    <w:multiLevelType w:val="hybridMultilevel"/>
    <w:tmpl w:val="E3D4D876"/>
    <w:lvl w:ilvl="0" w:tplc="04050001">
      <w:start w:val="1"/>
      <w:numFmt w:val="bullet"/>
      <w:lvlText w:val=""/>
      <w:lvlJc w:val="left"/>
      <w:pPr>
        <w:ind w:left="-20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19" w15:restartNumberingAfterBreak="0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19"/>
  </w:num>
  <w:num w:numId="6">
    <w:abstractNumId w:val="2"/>
  </w:num>
  <w:num w:numId="7">
    <w:abstractNumId w:val="1"/>
  </w:num>
  <w:num w:numId="8">
    <w:abstractNumId w:val="5"/>
  </w:num>
  <w:num w:numId="9">
    <w:abstractNumId w:val="16"/>
  </w:num>
  <w:num w:numId="10">
    <w:abstractNumId w:val="9"/>
  </w:num>
  <w:num w:numId="11">
    <w:abstractNumId w:val="1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5"/>
  </w:num>
  <w:num w:numId="19">
    <w:abstractNumId w:val="1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C2"/>
    <w:rsid w:val="000166D1"/>
    <w:rsid w:val="00022E33"/>
    <w:rsid w:val="0005686F"/>
    <w:rsid w:val="00065263"/>
    <w:rsid w:val="00065C71"/>
    <w:rsid w:val="00073D6A"/>
    <w:rsid w:val="000763F9"/>
    <w:rsid w:val="0007666E"/>
    <w:rsid w:val="00085F74"/>
    <w:rsid w:val="00087755"/>
    <w:rsid w:val="0009140A"/>
    <w:rsid w:val="00094F71"/>
    <w:rsid w:val="000C2DFA"/>
    <w:rsid w:val="000D7A14"/>
    <w:rsid w:val="000E6125"/>
    <w:rsid w:val="000F0CC1"/>
    <w:rsid w:val="00105C28"/>
    <w:rsid w:val="00106359"/>
    <w:rsid w:val="00107435"/>
    <w:rsid w:val="001430D0"/>
    <w:rsid w:val="00175ED8"/>
    <w:rsid w:val="00192150"/>
    <w:rsid w:val="00195641"/>
    <w:rsid w:val="00195655"/>
    <w:rsid w:val="001A6D46"/>
    <w:rsid w:val="001B1C57"/>
    <w:rsid w:val="001B2F73"/>
    <w:rsid w:val="001C2845"/>
    <w:rsid w:val="001C5BCA"/>
    <w:rsid w:val="001D429E"/>
    <w:rsid w:val="00211B5F"/>
    <w:rsid w:val="00212847"/>
    <w:rsid w:val="0024600E"/>
    <w:rsid w:val="00273315"/>
    <w:rsid w:val="00297F4C"/>
    <w:rsid w:val="002A021E"/>
    <w:rsid w:val="002B103D"/>
    <w:rsid w:val="002C454A"/>
    <w:rsid w:val="002C6ECC"/>
    <w:rsid w:val="002E60BD"/>
    <w:rsid w:val="002F10CB"/>
    <w:rsid w:val="002F78B8"/>
    <w:rsid w:val="003031D4"/>
    <w:rsid w:val="00304FC2"/>
    <w:rsid w:val="00320528"/>
    <w:rsid w:val="00332EC3"/>
    <w:rsid w:val="00333D46"/>
    <w:rsid w:val="0037593B"/>
    <w:rsid w:val="003806F6"/>
    <w:rsid w:val="00380E85"/>
    <w:rsid w:val="003929C6"/>
    <w:rsid w:val="003B3A79"/>
    <w:rsid w:val="003B7E77"/>
    <w:rsid w:val="003D7888"/>
    <w:rsid w:val="003E0D8B"/>
    <w:rsid w:val="003E7B39"/>
    <w:rsid w:val="00400C39"/>
    <w:rsid w:val="0040787C"/>
    <w:rsid w:val="00427250"/>
    <w:rsid w:val="00445A12"/>
    <w:rsid w:val="00463104"/>
    <w:rsid w:val="00463E8C"/>
    <w:rsid w:val="00470C9B"/>
    <w:rsid w:val="004758FC"/>
    <w:rsid w:val="00477CC2"/>
    <w:rsid w:val="00496181"/>
    <w:rsid w:val="004B1193"/>
    <w:rsid w:val="004C24A9"/>
    <w:rsid w:val="004C5167"/>
    <w:rsid w:val="004D3D6A"/>
    <w:rsid w:val="004F55DE"/>
    <w:rsid w:val="004F605B"/>
    <w:rsid w:val="00500A9C"/>
    <w:rsid w:val="00513CDC"/>
    <w:rsid w:val="005403D9"/>
    <w:rsid w:val="005430F5"/>
    <w:rsid w:val="005470BF"/>
    <w:rsid w:val="00555390"/>
    <w:rsid w:val="00560A83"/>
    <w:rsid w:val="005773C8"/>
    <w:rsid w:val="00584121"/>
    <w:rsid w:val="00584329"/>
    <w:rsid w:val="005A4153"/>
    <w:rsid w:val="005A4A74"/>
    <w:rsid w:val="005A4AC2"/>
    <w:rsid w:val="005A78CA"/>
    <w:rsid w:val="005B05E9"/>
    <w:rsid w:val="005B2761"/>
    <w:rsid w:val="005C42A1"/>
    <w:rsid w:val="005E527B"/>
    <w:rsid w:val="005E6BEA"/>
    <w:rsid w:val="00606BCA"/>
    <w:rsid w:val="00607AA4"/>
    <w:rsid w:val="00625C73"/>
    <w:rsid w:val="00632BE3"/>
    <w:rsid w:val="006409AA"/>
    <w:rsid w:val="006440B7"/>
    <w:rsid w:val="00646D27"/>
    <w:rsid w:val="00651E2C"/>
    <w:rsid w:val="0065635E"/>
    <w:rsid w:val="00661E21"/>
    <w:rsid w:val="00664598"/>
    <w:rsid w:val="006708C0"/>
    <w:rsid w:val="006941D2"/>
    <w:rsid w:val="006C1F2C"/>
    <w:rsid w:val="006C3E6F"/>
    <w:rsid w:val="006C429A"/>
    <w:rsid w:val="006D2F48"/>
    <w:rsid w:val="006E2B8F"/>
    <w:rsid w:val="006E3BC9"/>
    <w:rsid w:val="006F609A"/>
    <w:rsid w:val="006F6D9D"/>
    <w:rsid w:val="006F7E31"/>
    <w:rsid w:val="00733372"/>
    <w:rsid w:val="00745E8B"/>
    <w:rsid w:val="0075219B"/>
    <w:rsid w:val="007539A8"/>
    <w:rsid w:val="0075799D"/>
    <w:rsid w:val="007636E5"/>
    <w:rsid w:val="007823C0"/>
    <w:rsid w:val="00786558"/>
    <w:rsid w:val="00790063"/>
    <w:rsid w:val="007A70DE"/>
    <w:rsid w:val="007B21D6"/>
    <w:rsid w:val="007C6C99"/>
    <w:rsid w:val="007E387E"/>
    <w:rsid w:val="007E39EC"/>
    <w:rsid w:val="007E5AB1"/>
    <w:rsid w:val="007F6436"/>
    <w:rsid w:val="008047B3"/>
    <w:rsid w:val="008335DA"/>
    <w:rsid w:val="008375ED"/>
    <w:rsid w:val="00867C12"/>
    <w:rsid w:val="00874566"/>
    <w:rsid w:val="00877D3D"/>
    <w:rsid w:val="008956F6"/>
    <w:rsid w:val="008964B9"/>
    <w:rsid w:val="00896EA4"/>
    <w:rsid w:val="008A23B4"/>
    <w:rsid w:val="008A7424"/>
    <w:rsid w:val="008B6252"/>
    <w:rsid w:val="008C338D"/>
    <w:rsid w:val="008C4EBF"/>
    <w:rsid w:val="008D13FE"/>
    <w:rsid w:val="008D38E2"/>
    <w:rsid w:val="008F542A"/>
    <w:rsid w:val="00900E1B"/>
    <w:rsid w:val="009055C5"/>
    <w:rsid w:val="0091464A"/>
    <w:rsid w:val="00937BCF"/>
    <w:rsid w:val="00952CFD"/>
    <w:rsid w:val="00953CB0"/>
    <w:rsid w:val="00973909"/>
    <w:rsid w:val="009759CE"/>
    <w:rsid w:val="00982E64"/>
    <w:rsid w:val="00983B7C"/>
    <w:rsid w:val="00995058"/>
    <w:rsid w:val="0099574A"/>
    <w:rsid w:val="009C64B0"/>
    <w:rsid w:val="009D061D"/>
    <w:rsid w:val="009D24F8"/>
    <w:rsid w:val="009D6296"/>
    <w:rsid w:val="009E1A96"/>
    <w:rsid w:val="009E6245"/>
    <w:rsid w:val="00A154FB"/>
    <w:rsid w:val="00A223E4"/>
    <w:rsid w:val="00A22783"/>
    <w:rsid w:val="00A32637"/>
    <w:rsid w:val="00A44671"/>
    <w:rsid w:val="00A553B9"/>
    <w:rsid w:val="00A81300"/>
    <w:rsid w:val="00AA1261"/>
    <w:rsid w:val="00AB1062"/>
    <w:rsid w:val="00AC3C43"/>
    <w:rsid w:val="00AC6FC2"/>
    <w:rsid w:val="00AD2B9F"/>
    <w:rsid w:val="00AE6AF5"/>
    <w:rsid w:val="00AF05DC"/>
    <w:rsid w:val="00AF078F"/>
    <w:rsid w:val="00B0597E"/>
    <w:rsid w:val="00B06AE5"/>
    <w:rsid w:val="00B132DE"/>
    <w:rsid w:val="00B278BC"/>
    <w:rsid w:val="00B516B2"/>
    <w:rsid w:val="00B54331"/>
    <w:rsid w:val="00B73FF0"/>
    <w:rsid w:val="00BA1335"/>
    <w:rsid w:val="00BB04FD"/>
    <w:rsid w:val="00BB2C76"/>
    <w:rsid w:val="00BD263E"/>
    <w:rsid w:val="00BD5145"/>
    <w:rsid w:val="00BD52E3"/>
    <w:rsid w:val="00BE58D8"/>
    <w:rsid w:val="00BE7249"/>
    <w:rsid w:val="00BF0FA9"/>
    <w:rsid w:val="00C12E1A"/>
    <w:rsid w:val="00C42420"/>
    <w:rsid w:val="00C56883"/>
    <w:rsid w:val="00C604BB"/>
    <w:rsid w:val="00C72AE3"/>
    <w:rsid w:val="00C73E55"/>
    <w:rsid w:val="00C827A5"/>
    <w:rsid w:val="00CA2187"/>
    <w:rsid w:val="00CB099C"/>
    <w:rsid w:val="00CB4006"/>
    <w:rsid w:val="00CC1CB3"/>
    <w:rsid w:val="00CC316C"/>
    <w:rsid w:val="00CC390F"/>
    <w:rsid w:val="00CC600F"/>
    <w:rsid w:val="00CC6620"/>
    <w:rsid w:val="00CE7C3E"/>
    <w:rsid w:val="00D116A3"/>
    <w:rsid w:val="00D11EE2"/>
    <w:rsid w:val="00D13566"/>
    <w:rsid w:val="00D16099"/>
    <w:rsid w:val="00D27B3B"/>
    <w:rsid w:val="00D3371A"/>
    <w:rsid w:val="00D50E5B"/>
    <w:rsid w:val="00D541CD"/>
    <w:rsid w:val="00D67527"/>
    <w:rsid w:val="00D7436C"/>
    <w:rsid w:val="00D807A5"/>
    <w:rsid w:val="00D81E05"/>
    <w:rsid w:val="00D95AE8"/>
    <w:rsid w:val="00DA2127"/>
    <w:rsid w:val="00DA3FCC"/>
    <w:rsid w:val="00DB098F"/>
    <w:rsid w:val="00DB2B01"/>
    <w:rsid w:val="00DB36A1"/>
    <w:rsid w:val="00DB66BE"/>
    <w:rsid w:val="00DC2B0A"/>
    <w:rsid w:val="00DC31A5"/>
    <w:rsid w:val="00DC6F11"/>
    <w:rsid w:val="00DE0A8D"/>
    <w:rsid w:val="00DE0F76"/>
    <w:rsid w:val="00DE3175"/>
    <w:rsid w:val="00DF421A"/>
    <w:rsid w:val="00DF677C"/>
    <w:rsid w:val="00E16D0B"/>
    <w:rsid w:val="00E2012E"/>
    <w:rsid w:val="00E20A11"/>
    <w:rsid w:val="00E23B8A"/>
    <w:rsid w:val="00E2487E"/>
    <w:rsid w:val="00E27549"/>
    <w:rsid w:val="00E40FD5"/>
    <w:rsid w:val="00E410F2"/>
    <w:rsid w:val="00E6298A"/>
    <w:rsid w:val="00E634FB"/>
    <w:rsid w:val="00E649BF"/>
    <w:rsid w:val="00E73F8C"/>
    <w:rsid w:val="00E93944"/>
    <w:rsid w:val="00E93BDD"/>
    <w:rsid w:val="00EA2610"/>
    <w:rsid w:val="00EA5CEA"/>
    <w:rsid w:val="00EB20D5"/>
    <w:rsid w:val="00EB4914"/>
    <w:rsid w:val="00EC0C98"/>
    <w:rsid w:val="00ED3744"/>
    <w:rsid w:val="00ED4CC3"/>
    <w:rsid w:val="00EE1657"/>
    <w:rsid w:val="00F017BD"/>
    <w:rsid w:val="00F212F6"/>
    <w:rsid w:val="00F26629"/>
    <w:rsid w:val="00F52A57"/>
    <w:rsid w:val="00F60A85"/>
    <w:rsid w:val="00F6114B"/>
    <w:rsid w:val="00FD29A7"/>
    <w:rsid w:val="00FD581D"/>
    <w:rsid w:val="00FD7061"/>
    <w:rsid w:val="00FE2CBE"/>
    <w:rsid w:val="00FE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39E406"/>
  <w15:docId w15:val="{613DBDF0-1BBD-41C7-B3B6-24BFD65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3806F6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eastAsia="Times New Roman" w:hAnsi="Arial" w:cs="Arial"/>
      <w:b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CC2"/>
    <w:rPr>
      <w:b/>
      <w:bCs/>
    </w:rPr>
  </w:style>
  <w:style w:type="paragraph" w:styleId="Odstavecseseznamem">
    <w:name w:val="List Paragraph"/>
    <w:basedOn w:val="Normln"/>
    <w:uiPriority w:val="34"/>
    <w:qFormat/>
    <w:rsid w:val="00477C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38D"/>
  </w:style>
  <w:style w:type="paragraph" w:styleId="Zpat">
    <w:name w:val="footer"/>
    <w:basedOn w:val="Normln"/>
    <w:link w:val="ZpatChar"/>
    <w:uiPriority w:val="99"/>
    <w:unhideWhenUsed/>
    <w:rsid w:val="008C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38D"/>
  </w:style>
  <w:style w:type="paragraph" w:styleId="Normlnweb">
    <w:name w:val="Normal (Web)"/>
    <w:basedOn w:val="Normln"/>
    <w:uiPriority w:val="99"/>
    <w:semiHidden/>
    <w:unhideWhenUsed/>
    <w:rsid w:val="001A6D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A6D4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A6D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BD514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BD514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51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D51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8775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A5"/>
    <w:rPr>
      <w:rFonts w:ascii="Tahoma" w:hAnsi="Tahoma" w:cs="Tahoma"/>
      <w:sz w:val="16"/>
      <w:szCs w:val="16"/>
    </w:rPr>
  </w:style>
  <w:style w:type="character" w:styleId="Hypertextovodkaz">
    <w:name w:val="Hyperlink"/>
    <w:rsid w:val="00AC3C4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C82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C827A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t">
    <w:name w:val="Standart"/>
    <w:basedOn w:val="Normln"/>
    <w:rsid w:val="00DA2127"/>
    <w:pPr>
      <w:spacing w:before="40" w:after="24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3806F6"/>
    <w:rPr>
      <w:rFonts w:ascii="Arial" w:eastAsia="Times New Roman" w:hAnsi="Arial" w:cs="Arial"/>
      <w:b/>
      <w:iCs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68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8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8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8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F715-ED5F-464A-905C-3B0E9C55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1909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Starmannova</dc:creator>
  <cp:lastModifiedBy>frankova</cp:lastModifiedBy>
  <cp:revision>6</cp:revision>
  <cp:lastPrinted>2018-12-04T15:35:00Z</cp:lastPrinted>
  <dcterms:created xsi:type="dcterms:W3CDTF">2023-05-15T14:53:00Z</dcterms:created>
  <dcterms:modified xsi:type="dcterms:W3CDTF">2023-05-16T07:10:00Z</dcterms:modified>
</cp:coreProperties>
</file>