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8189B" w14:textId="77777777" w:rsidR="00B9267F" w:rsidRDefault="00B9267F">
      <w:r>
        <w:t>Příloha č. 1 – Popis technických opatření a jejich realizace v organizacích</w:t>
      </w: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605"/>
        <w:gridCol w:w="2441"/>
        <w:gridCol w:w="1516"/>
        <w:gridCol w:w="750"/>
        <w:gridCol w:w="750"/>
        <w:gridCol w:w="750"/>
        <w:gridCol w:w="750"/>
        <w:gridCol w:w="750"/>
        <w:gridCol w:w="750"/>
      </w:tblGrid>
      <w:tr w:rsidR="00B9267F" w:rsidRPr="00316EC5" w14:paraId="762F7914" w14:textId="77777777" w:rsidTr="00B9267F">
        <w:tc>
          <w:tcPr>
            <w:tcW w:w="9062" w:type="dxa"/>
            <w:gridSpan w:val="9"/>
            <w:vAlign w:val="center"/>
          </w:tcPr>
          <w:p w14:paraId="4594BD50" w14:textId="77777777" w:rsidR="00B9267F" w:rsidRPr="00B9267F" w:rsidRDefault="00B9267F" w:rsidP="00B9267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9267F">
              <w:rPr>
                <w:rFonts w:ascii="Arial" w:hAnsi="Arial" w:cs="Arial"/>
                <w:b/>
                <w:sz w:val="20"/>
                <w:szCs w:val="20"/>
              </w:rPr>
              <w:t>Opatření ID001 – Sjednocení úrovně komplexního řešení bezpečnosti přístupu k síti a síťovým zdrojům PO</w:t>
            </w:r>
          </w:p>
        </w:tc>
      </w:tr>
      <w:tr w:rsidR="00B9267F" w:rsidRPr="00316EC5" w14:paraId="650B86BF" w14:textId="77777777" w:rsidTr="00B9267F">
        <w:tc>
          <w:tcPr>
            <w:tcW w:w="3046" w:type="dxa"/>
            <w:gridSpan w:val="2"/>
          </w:tcPr>
          <w:p w14:paraId="1644FE5D" w14:textId="77777777" w:rsidR="00B9267F" w:rsidRPr="00316EC5" w:rsidRDefault="00B9267F" w:rsidP="00B52FD5">
            <w:pPr>
              <w:pStyle w:val="Tabulkanormln"/>
              <w:rPr>
                <w:rFonts w:ascii="Arial" w:hAnsi="Arial" w:cs="Arial"/>
                <w:sz w:val="20"/>
                <w:szCs w:val="20"/>
              </w:rPr>
            </w:pPr>
            <w:r w:rsidRPr="00316EC5">
              <w:rPr>
                <w:rFonts w:ascii="Arial" w:hAnsi="Arial" w:cs="Arial"/>
                <w:sz w:val="20"/>
                <w:szCs w:val="20"/>
              </w:rPr>
              <w:t xml:space="preserve">Technické opatření dle ZKB: </w:t>
            </w:r>
          </w:p>
          <w:p w14:paraId="6FDEE044" w14:textId="77777777" w:rsidR="00B9267F" w:rsidRPr="00316EC5" w:rsidRDefault="00B9267F" w:rsidP="00B52FD5">
            <w:pPr>
              <w:pStyle w:val="Tabulkanormln"/>
              <w:rPr>
                <w:rFonts w:ascii="Arial" w:hAnsi="Arial" w:cs="Arial"/>
                <w:sz w:val="20"/>
                <w:szCs w:val="20"/>
              </w:rPr>
            </w:pPr>
            <w:r w:rsidRPr="00316EC5">
              <w:rPr>
                <w:rFonts w:ascii="Arial" w:hAnsi="Arial" w:cs="Arial"/>
                <w:sz w:val="20"/>
                <w:szCs w:val="20"/>
              </w:rPr>
              <w:t>b) Nástroj pro ochranu integrity komunikačních sítí</w:t>
            </w:r>
          </w:p>
        </w:tc>
        <w:tc>
          <w:tcPr>
            <w:tcW w:w="6016" w:type="dxa"/>
            <w:gridSpan w:val="7"/>
            <w:vAlign w:val="center"/>
          </w:tcPr>
          <w:p w14:paraId="544E9088" w14:textId="77777777" w:rsidR="00B9267F" w:rsidRPr="00316EC5" w:rsidRDefault="00B9267F" w:rsidP="00B52FD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EC5">
              <w:rPr>
                <w:rFonts w:ascii="Arial" w:hAnsi="Arial" w:cs="Arial"/>
                <w:sz w:val="20"/>
                <w:szCs w:val="20"/>
              </w:rPr>
              <w:t xml:space="preserve">Dodávka HW a SW v podobě síťových prvků a softwarových nástrojů pro řízení přístupu k síťovým zdrojům, nasazení pokročilého nástroje pro zajištění bezpečného přístupu k síťovým zdrojům prostřednictvím protokolu 802.1x a tzv. </w:t>
            </w:r>
            <w:proofErr w:type="spellStart"/>
            <w:r w:rsidRPr="00316EC5">
              <w:rPr>
                <w:rFonts w:ascii="Arial" w:hAnsi="Arial" w:cs="Arial"/>
                <w:sz w:val="20"/>
                <w:szCs w:val="20"/>
              </w:rPr>
              <w:t>Policy</w:t>
            </w:r>
            <w:proofErr w:type="spellEnd"/>
            <w:r w:rsidRPr="00316E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16EC5">
              <w:rPr>
                <w:rFonts w:ascii="Arial" w:hAnsi="Arial" w:cs="Arial"/>
                <w:sz w:val="20"/>
                <w:szCs w:val="20"/>
              </w:rPr>
              <w:t>Manageru</w:t>
            </w:r>
            <w:proofErr w:type="spellEnd"/>
            <w:r w:rsidRPr="00316EC5">
              <w:rPr>
                <w:rFonts w:ascii="Arial" w:hAnsi="Arial" w:cs="Arial"/>
                <w:sz w:val="20"/>
                <w:szCs w:val="20"/>
              </w:rPr>
              <w:t>, integrace s NGFW, kdy integrace zajistí v případě bezpečnostního incidentu automatické odpojení zařízení od sítě.</w:t>
            </w:r>
          </w:p>
        </w:tc>
      </w:tr>
      <w:tr w:rsidR="00B9267F" w:rsidRPr="00B9267F" w14:paraId="783292E5" w14:textId="77777777" w:rsidTr="00B9267F">
        <w:tc>
          <w:tcPr>
            <w:tcW w:w="9062" w:type="dxa"/>
            <w:gridSpan w:val="9"/>
          </w:tcPr>
          <w:p w14:paraId="063D4952" w14:textId="77777777" w:rsidR="00B9267F" w:rsidRPr="00B9267F" w:rsidRDefault="00B9267F" w:rsidP="00B52FD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267F">
              <w:rPr>
                <w:rFonts w:ascii="Arial" w:hAnsi="Arial" w:cs="Arial"/>
                <w:b/>
                <w:sz w:val="20"/>
                <w:szCs w:val="20"/>
              </w:rPr>
              <w:t>Opatření ID002 - Sjednocení úrovně ochrany PO před škodlivým kódem na perimetru sítě</w:t>
            </w:r>
          </w:p>
        </w:tc>
      </w:tr>
      <w:tr w:rsidR="00B9267F" w:rsidRPr="00316EC5" w14:paraId="1DF4C822" w14:textId="77777777" w:rsidTr="00B9267F">
        <w:tc>
          <w:tcPr>
            <w:tcW w:w="3046" w:type="dxa"/>
            <w:gridSpan w:val="2"/>
          </w:tcPr>
          <w:p w14:paraId="473A5FAA" w14:textId="77777777" w:rsidR="00B9267F" w:rsidRPr="00316EC5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16EC5">
              <w:rPr>
                <w:rFonts w:ascii="Arial" w:hAnsi="Arial" w:cs="Arial"/>
                <w:sz w:val="20"/>
                <w:szCs w:val="20"/>
              </w:rPr>
              <w:t>Technické opatření dle ZKB:</w:t>
            </w:r>
          </w:p>
          <w:p w14:paraId="2574DBFE" w14:textId="77777777" w:rsidR="00B9267F" w:rsidRPr="00316EC5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16EC5">
              <w:rPr>
                <w:rFonts w:ascii="Arial" w:hAnsi="Arial" w:cs="Arial"/>
                <w:sz w:val="20"/>
                <w:szCs w:val="20"/>
              </w:rPr>
              <w:t xml:space="preserve">e) Nástroj pro ochranu před škodlivým kódem </w:t>
            </w:r>
          </w:p>
        </w:tc>
        <w:tc>
          <w:tcPr>
            <w:tcW w:w="6016" w:type="dxa"/>
            <w:gridSpan w:val="7"/>
            <w:vAlign w:val="center"/>
          </w:tcPr>
          <w:p w14:paraId="0F2873F2" w14:textId="77777777" w:rsidR="00B9267F" w:rsidRPr="00316EC5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16EC5">
              <w:rPr>
                <w:rFonts w:ascii="Arial" w:hAnsi="Arial" w:cs="Arial"/>
                <w:sz w:val="20"/>
                <w:szCs w:val="20"/>
              </w:rPr>
              <w:t>Dodávka NGFW společně s pořízením SW, který umožňuje centrální správu a centrální tvorbu a distribuci detekčních politik a scénářů</w:t>
            </w:r>
          </w:p>
        </w:tc>
      </w:tr>
      <w:tr w:rsidR="00B9267F" w:rsidRPr="00B9267F" w14:paraId="0BEBA32E" w14:textId="77777777" w:rsidTr="00B9267F">
        <w:tc>
          <w:tcPr>
            <w:tcW w:w="9062" w:type="dxa"/>
            <w:gridSpan w:val="9"/>
          </w:tcPr>
          <w:p w14:paraId="52AE8330" w14:textId="77777777" w:rsidR="00B9267F" w:rsidRPr="00B9267F" w:rsidRDefault="00B9267F" w:rsidP="00B52FD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9267F">
              <w:rPr>
                <w:rFonts w:ascii="Arial" w:hAnsi="Arial" w:cs="Arial"/>
                <w:b/>
                <w:sz w:val="20"/>
                <w:szCs w:val="20"/>
              </w:rPr>
              <w:t>Opatření ID003 - Sjednocení úrovně správy a ověřování identity uživatelů PO</w:t>
            </w:r>
          </w:p>
        </w:tc>
      </w:tr>
      <w:tr w:rsidR="00B9267F" w:rsidRPr="00316EC5" w14:paraId="0DE87418" w14:textId="77777777" w:rsidTr="00B9267F">
        <w:tc>
          <w:tcPr>
            <w:tcW w:w="3046" w:type="dxa"/>
            <w:gridSpan w:val="2"/>
          </w:tcPr>
          <w:p w14:paraId="69DFCDE9" w14:textId="77777777" w:rsidR="00B9267F" w:rsidRPr="00316EC5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16EC5">
              <w:rPr>
                <w:rFonts w:ascii="Arial" w:hAnsi="Arial" w:cs="Arial"/>
                <w:sz w:val="20"/>
                <w:szCs w:val="20"/>
              </w:rPr>
              <w:t>Technické opatření dle ZKB:</w:t>
            </w:r>
          </w:p>
          <w:p w14:paraId="49EB584F" w14:textId="77777777" w:rsidR="00B9267F" w:rsidRPr="00316EC5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16EC5">
              <w:rPr>
                <w:rFonts w:ascii="Arial" w:hAnsi="Arial" w:cs="Arial"/>
                <w:sz w:val="20"/>
                <w:szCs w:val="20"/>
              </w:rPr>
              <w:t>c) Nástroj pro ověřování identity uživatelů</w:t>
            </w:r>
          </w:p>
        </w:tc>
        <w:tc>
          <w:tcPr>
            <w:tcW w:w="6016" w:type="dxa"/>
            <w:gridSpan w:val="7"/>
            <w:vAlign w:val="center"/>
          </w:tcPr>
          <w:p w14:paraId="64A7A16B" w14:textId="77777777" w:rsidR="00B9267F" w:rsidRPr="00316EC5" w:rsidRDefault="00B9267F" w:rsidP="00B52FD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EC5">
              <w:rPr>
                <w:rFonts w:ascii="Arial" w:hAnsi="Arial" w:cs="Arial"/>
                <w:sz w:val="20"/>
                <w:szCs w:val="20"/>
              </w:rPr>
              <w:t xml:space="preserve">Dojde k nasazení serverového operačního systému v podobě </w:t>
            </w:r>
            <w:proofErr w:type="spellStart"/>
            <w:r w:rsidRPr="00316EC5">
              <w:rPr>
                <w:rFonts w:ascii="Arial" w:hAnsi="Arial" w:cs="Arial"/>
                <w:sz w:val="20"/>
                <w:szCs w:val="20"/>
              </w:rPr>
              <w:t>Virtual</w:t>
            </w:r>
            <w:proofErr w:type="spellEnd"/>
            <w:r w:rsidRPr="00316E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16EC5">
              <w:rPr>
                <w:rFonts w:ascii="Arial" w:hAnsi="Arial" w:cs="Arial"/>
                <w:sz w:val="20"/>
                <w:szCs w:val="20"/>
              </w:rPr>
              <w:t>Machine</w:t>
            </w:r>
            <w:proofErr w:type="spellEnd"/>
            <w:r w:rsidRPr="00316EC5">
              <w:rPr>
                <w:rFonts w:ascii="Arial" w:hAnsi="Arial" w:cs="Arial"/>
                <w:sz w:val="20"/>
                <w:szCs w:val="20"/>
              </w:rPr>
              <w:t xml:space="preserve"> instalace a dodávce NAS. Dále bude implementováno jednotné prostředí </w:t>
            </w:r>
            <w:proofErr w:type="spellStart"/>
            <w:r w:rsidRPr="00316EC5">
              <w:rPr>
                <w:rFonts w:ascii="Arial" w:hAnsi="Arial" w:cs="Arial"/>
                <w:sz w:val="20"/>
                <w:szCs w:val="20"/>
              </w:rPr>
              <w:t>Active</w:t>
            </w:r>
            <w:proofErr w:type="spellEnd"/>
            <w:r w:rsidRPr="00316E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16EC5">
              <w:rPr>
                <w:rFonts w:ascii="Arial" w:hAnsi="Arial" w:cs="Arial"/>
                <w:sz w:val="20"/>
                <w:szCs w:val="20"/>
              </w:rPr>
              <w:t>Directory</w:t>
            </w:r>
            <w:proofErr w:type="spellEnd"/>
            <w:r w:rsidRPr="00316EC5">
              <w:rPr>
                <w:rFonts w:ascii="Arial" w:hAnsi="Arial" w:cs="Arial"/>
                <w:sz w:val="20"/>
                <w:szCs w:val="20"/>
              </w:rPr>
              <w:t xml:space="preserve"> a jeho AAA služby, které následně mohou využívat i další stávající, nebo v rámci tohoto projektu nasazovaná, opatření.</w:t>
            </w:r>
          </w:p>
        </w:tc>
      </w:tr>
      <w:tr w:rsidR="00B9267F" w:rsidRPr="00B9267F" w14:paraId="718B9308" w14:textId="77777777" w:rsidTr="00B9267F">
        <w:tc>
          <w:tcPr>
            <w:tcW w:w="9062" w:type="dxa"/>
            <w:gridSpan w:val="9"/>
          </w:tcPr>
          <w:p w14:paraId="29BA779D" w14:textId="77777777" w:rsidR="00B9267F" w:rsidRPr="00B9267F" w:rsidRDefault="00B9267F" w:rsidP="00B52FD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9267F">
              <w:rPr>
                <w:rFonts w:ascii="Arial" w:hAnsi="Arial" w:cs="Arial"/>
                <w:b/>
                <w:sz w:val="20"/>
                <w:szCs w:val="20"/>
              </w:rPr>
              <w:t>Opatření ID004 - Sjednocení úrovně sběru a vyhodnocení kybernetických bezpečnostních událostí</w:t>
            </w:r>
          </w:p>
        </w:tc>
      </w:tr>
      <w:tr w:rsidR="00B9267F" w:rsidRPr="00316EC5" w14:paraId="5CE26B08" w14:textId="77777777" w:rsidTr="00B9267F">
        <w:tc>
          <w:tcPr>
            <w:tcW w:w="3046" w:type="dxa"/>
            <w:gridSpan w:val="2"/>
          </w:tcPr>
          <w:p w14:paraId="1294814F" w14:textId="77777777" w:rsidR="00B9267F" w:rsidRPr="00316EC5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16EC5">
              <w:rPr>
                <w:rFonts w:ascii="Arial" w:hAnsi="Arial" w:cs="Arial"/>
                <w:sz w:val="20"/>
                <w:szCs w:val="20"/>
              </w:rPr>
              <w:t>Technické opatření dle ZKB:</w:t>
            </w:r>
          </w:p>
          <w:p w14:paraId="663180A6" w14:textId="77777777" w:rsidR="00B9267F" w:rsidRPr="00316EC5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16EC5">
              <w:rPr>
                <w:rFonts w:ascii="Arial" w:hAnsi="Arial" w:cs="Arial"/>
                <w:sz w:val="20"/>
                <w:szCs w:val="20"/>
              </w:rPr>
              <w:t>h) Nástroj pro sběr a vyhodnocení kybernetických bezpečnostních událostí</w:t>
            </w:r>
          </w:p>
        </w:tc>
        <w:tc>
          <w:tcPr>
            <w:tcW w:w="6016" w:type="dxa"/>
            <w:gridSpan w:val="7"/>
            <w:vAlign w:val="center"/>
          </w:tcPr>
          <w:p w14:paraId="14214F0D" w14:textId="77777777" w:rsidR="00B9267F" w:rsidRPr="00316EC5" w:rsidRDefault="00B9267F" w:rsidP="00B52FD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EC5">
              <w:rPr>
                <w:rFonts w:ascii="Arial" w:hAnsi="Arial" w:cs="Arial"/>
                <w:sz w:val="20"/>
                <w:szCs w:val="20"/>
              </w:rPr>
              <w:t xml:space="preserve">Nasazení SW bezpečnostní platformy SIEM v podobě </w:t>
            </w:r>
            <w:proofErr w:type="spellStart"/>
            <w:r w:rsidRPr="00316EC5">
              <w:rPr>
                <w:rFonts w:ascii="Arial" w:hAnsi="Arial" w:cs="Arial"/>
                <w:sz w:val="20"/>
                <w:szCs w:val="20"/>
              </w:rPr>
              <w:t>Virtual</w:t>
            </w:r>
            <w:proofErr w:type="spellEnd"/>
            <w:r w:rsidRPr="00316E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16EC5">
              <w:rPr>
                <w:rFonts w:ascii="Arial" w:hAnsi="Arial" w:cs="Arial"/>
                <w:sz w:val="20"/>
                <w:szCs w:val="20"/>
              </w:rPr>
              <w:t>Machine</w:t>
            </w:r>
            <w:proofErr w:type="spellEnd"/>
            <w:r w:rsidRPr="00316EC5">
              <w:rPr>
                <w:rFonts w:ascii="Arial" w:hAnsi="Arial" w:cs="Arial"/>
                <w:sz w:val="20"/>
                <w:szCs w:val="20"/>
              </w:rPr>
              <w:t xml:space="preserve">, tj. nasazení nástroje sběru a vyhodnocování kybernetických událostí se schopností integrace viditelnosti síťové komunikace do jeho korelačních a detekčních pravidel, a to včetně podpory moderní </w:t>
            </w:r>
            <w:proofErr w:type="spellStart"/>
            <w:r w:rsidRPr="00316EC5">
              <w:rPr>
                <w:rFonts w:ascii="Arial" w:hAnsi="Arial" w:cs="Arial"/>
                <w:sz w:val="20"/>
                <w:szCs w:val="20"/>
              </w:rPr>
              <w:t>Threat</w:t>
            </w:r>
            <w:proofErr w:type="spellEnd"/>
            <w:r w:rsidRPr="00316EC5">
              <w:rPr>
                <w:rFonts w:ascii="Arial" w:hAnsi="Arial" w:cs="Arial"/>
                <w:sz w:val="20"/>
                <w:szCs w:val="20"/>
              </w:rPr>
              <w:t xml:space="preserve"> Inteligence a strojového učení.</w:t>
            </w:r>
          </w:p>
        </w:tc>
      </w:tr>
      <w:tr w:rsidR="00B9267F" w:rsidRPr="00B9267F" w14:paraId="70EAAEE4" w14:textId="77777777" w:rsidTr="00B9267F">
        <w:tc>
          <w:tcPr>
            <w:tcW w:w="9062" w:type="dxa"/>
            <w:gridSpan w:val="9"/>
          </w:tcPr>
          <w:p w14:paraId="7530EC6B" w14:textId="77777777" w:rsidR="00B9267F" w:rsidRPr="00B9267F" w:rsidRDefault="00B9267F" w:rsidP="00B52FD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267F">
              <w:rPr>
                <w:rFonts w:ascii="Arial" w:hAnsi="Arial" w:cs="Arial"/>
                <w:b/>
                <w:sz w:val="20"/>
                <w:szCs w:val="20"/>
              </w:rPr>
              <w:t>ID005 - Sjednocení úrovně zaznamenávání činnosti IS a KS v PO, a jejich uživatelů a administrátorů</w:t>
            </w:r>
          </w:p>
        </w:tc>
      </w:tr>
      <w:tr w:rsidR="00B9267F" w:rsidRPr="00316EC5" w14:paraId="00C66CF5" w14:textId="77777777" w:rsidTr="00B9267F">
        <w:tc>
          <w:tcPr>
            <w:tcW w:w="3046" w:type="dxa"/>
            <w:gridSpan w:val="2"/>
          </w:tcPr>
          <w:p w14:paraId="764461ED" w14:textId="77777777" w:rsidR="00B9267F" w:rsidRPr="00316EC5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16EC5">
              <w:rPr>
                <w:rFonts w:ascii="Arial" w:hAnsi="Arial" w:cs="Arial"/>
                <w:sz w:val="20"/>
                <w:szCs w:val="20"/>
              </w:rPr>
              <w:t>Technické opatření dle ZKB:</w:t>
            </w:r>
          </w:p>
          <w:p w14:paraId="386DC01A" w14:textId="77777777" w:rsidR="00B9267F" w:rsidRPr="00316EC5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16EC5">
              <w:rPr>
                <w:rFonts w:ascii="Arial" w:hAnsi="Arial" w:cs="Arial"/>
                <w:sz w:val="20"/>
                <w:szCs w:val="20"/>
              </w:rPr>
              <w:t>f) Nástroj pro zaznamenávání činnosti informačního nebo komunikačního systému, jeho uživatelů a administrátorů</w:t>
            </w:r>
          </w:p>
        </w:tc>
        <w:tc>
          <w:tcPr>
            <w:tcW w:w="6016" w:type="dxa"/>
            <w:gridSpan w:val="7"/>
            <w:vAlign w:val="center"/>
          </w:tcPr>
          <w:p w14:paraId="656F7AC9" w14:textId="77777777" w:rsidR="00B9267F" w:rsidRPr="00316EC5" w:rsidRDefault="00B9267F" w:rsidP="00B52FD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EC5">
              <w:rPr>
                <w:rFonts w:ascii="Arial" w:hAnsi="Arial" w:cs="Arial"/>
                <w:sz w:val="20"/>
                <w:szCs w:val="20"/>
              </w:rPr>
              <w:t xml:space="preserve">V rámci opatření dojde k nasazení nástroje pro komplexní správu logů a ke sjednocení nástrojů a postupů pro jejich uložení. Dále dojde ke sjednocení licencí potřebných k operativnímu monitoringu požadovaných zdrojů a ke sjednocení postupů a pravidel provozního dohledu. </w:t>
            </w:r>
          </w:p>
        </w:tc>
      </w:tr>
      <w:tr w:rsidR="00B9267F" w:rsidRPr="00B9267F" w14:paraId="7C13F3DC" w14:textId="77777777" w:rsidTr="00B9267F">
        <w:tc>
          <w:tcPr>
            <w:tcW w:w="9062" w:type="dxa"/>
            <w:gridSpan w:val="9"/>
          </w:tcPr>
          <w:p w14:paraId="574E90C0" w14:textId="77777777" w:rsidR="00B9267F" w:rsidRPr="00B9267F" w:rsidRDefault="00B9267F" w:rsidP="00B52FD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267F">
              <w:rPr>
                <w:rFonts w:ascii="Arial" w:hAnsi="Arial" w:cs="Arial"/>
                <w:b/>
                <w:sz w:val="20"/>
                <w:szCs w:val="20"/>
              </w:rPr>
              <w:t>ID006 - Sjednocení úrovně dostupnosti IS a KS v PO a prohloubení zálohování</w:t>
            </w:r>
          </w:p>
        </w:tc>
      </w:tr>
      <w:tr w:rsidR="00B9267F" w:rsidRPr="00316EC5" w14:paraId="4ACC8D08" w14:textId="77777777" w:rsidTr="00B9267F">
        <w:tc>
          <w:tcPr>
            <w:tcW w:w="3046" w:type="dxa"/>
            <w:gridSpan w:val="2"/>
          </w:tcPr>
          <w:p w14:paraId="247F299F" w14:textId="77777777" w:rsidR="00B9267F" w:rsidRPr="00316EC5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16EC5">
              <w:rPr>
                <w:rFonts w:ascii="Arial" w:hAnsi="Arial" w:cs="Arial"/>
                <w:sz w:val="20"/>
                <w:szCs w:val="20"/>
              </w:rPr>
              <w:t>Technické opatření dle ZKB:</w:t>
            </w:r>
          </w:p>
          <w:p w14:paraId="3D6C856A" w14:textId="77777777" w:rsidR="00B9267F" w:rsidRPr="00316EC5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16EC5">
              <w:rPr>
                <w:rFonts w:ascii="Arial" w:hAnsi="Arial" w:cs="Arial"/>
                <w:sz w:val="20"/>
                <w:szCs w:val="20"/>
              </w:rPr>
              <w:t>k) Nástroj pro zajišťování úrovně dostupnosti informací</w:t>
            </w:r>
          </w:p>
        </w:tc>
        <w:tc>
          <w:tcPr>
            <w:tcW w:w="6016" w:type="dxa"/>
            <w:gridSpan w:val="7"/>
            <w:vAlign w:val="center"/>
          </w:tcPr>
          <w:p w14:paraId="07470662" w14:textId="77777777" w:rsidR="00B9267F" w:rsidRPr="00316EC5" w:rsidRDefault="00B9267F" w:rsidP="00B52FD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EC5">
              <w:rPr>
                <w:rFonts w:ascii="Arial" w:hAnsi="Arial" w:cs="Arial"/>
                <w:sz w:val="20"/>
                <w:szCs w:val="20"/>
              </w:rPr>
              <w:t>V rámci realizace opatření dojde k dodání a implementaci NAS a k nasazení a ke sjednocení nástrojů a postupů pro uložení sekundárních záloh a rozšíření jejich kapacit. V organizacích, kde není řešeno primární zálohování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16EC5">
              <w:rPr>
                <w:rFonts w:ascii="Arial" w:hAnsi="Arial" w:cs="Arial"/>
                <w:sz w:val="20"/>
                <w:szCs w:val="20"/>
              </w:rPr>
              <w:t xml:space="preserve"> bude implementace NAS s vlastními nativními SW nástroji zajišťovat také úlohy primární zálohy. V souvislos</w:t>
            </w:r>
            <w:bookmarkStart w:id="0" w:name="_GoBack"/>
            <w:bookmarkEnd w:id="0"/>
            <w:r w:rsidRPr="00316EC5">
              <w:rPr>
                <w:rFonts w:ascii="Arial" w:hAnsi="Arial" w:cs="Arial"/>
                <w:sz w:val="20"/>
                <w:szCs w:val="20"/>
              </w:rPr>
              <w:t>ti s nasazením nových úložišť sekundárních záloh dojde k nastavení jednotné retence uložených dat.</w:t>
            </w:r>
          </w:p>
        </w:tc>
      </w:tr>
      <w:tr w:rsidR="00B9267F" w:rsidRPr="00E25714" w14:paraId="301146F4" w14:textId="77777777" w:rsidTr="00B9267F">
        <w:trPr>
          <w:trHeight w:val="360"/>
        </w:trPr>
        <w:tc>
          <w:tcPr>
            <w:tcW w:w="605" w:type="dxa"/>
            <w:shd w:val="clear" w:color="auto" w:fill="D9D9D9" w:themeFill="background1" w:themeFillShade="D9"/>
            <w:vAlign w:val="center"/>
          </w:tcPr>
          <w:p w14:paraId="244B44EC" w14:textId="77777777" w:rsidR="00B9267F" w:rsidRPr="00E25714" w:rsidRDefault="00B9267F" w:rsidP="00B52FD5">
            <w:pPr>
              <w:spacing w:before="180" w:after="1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č</w:t>
            </w:r>
            <w:r w:rsidRPr="00E2571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o.</w:t>
            </w:r>
          </w:p>
        </w:tc>
        <w:tc>
          <w:tcPr>
            <w:tcW w:w="3957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69FE37A" w14:textId="77777777" w:rsidR="00B9267F" w:rsidRPr="00E25714" w:rsidRDefault="00B9267F" w:rsidP="00B52FD5">
            <w:pPr>
              <w:spacing w:before="180" w:after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Příspěvková </w:t>
            </w:r>
            <w:r w:rsidRPr="00E25714">
              <w:rPr>
                <w:rFonts w:ascii="Arial" w:hAnsi="Arial" w:cs="Arial"/>
                <w:sz w:val="20"/>
                <w:szCs w:val="20"/>
              </w:rPr>
              <w:t>organizace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vAlign w:val="center"/>
            <w:hideMark/>
          </w:tcPr>
          <w:p w14:paraId="6EE6C60A" w14:textId="77777777" w:rsidR="00B9267F" w:rsidRPr="00E25714" w:rsidRDefault="00B9267F" w:rsidP="00B52FD5">
            <w:pPr>
              <w:spacing w:before="180" w:after="1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ID001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vAlign w:val="center"/>
            <w:hideMark/>
          </w:tcPr>
          <w:p w14:paraId="26485E40" w14:textId="77777777" w:rsidR="00B9267F" w:rsidRPr="00E25714" w:rsidRDefault="00B9267F" w:rsidP="00B52FD5">
            <w:pPr>
              <w:spacing w:before="180" w:after="1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ID002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vAlign w:val="center"/>
            <w:hideMark/>
          </w:tcPr>
          <w:p w14:paraId="41549764" w14:textId="77777777" w:rsidR="00B9267F" w:rsidRPr="00E25714" w:rsidRDefault="00B9267F" w:rsidP="00B52FD5">
            <w:pPr>
              <w:spacing w:before="180" w:after="1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ID003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vAlign w:val="center"/>
            <w:hideMark/>
          </w:tcPr>
          <w:p w14:paraId="65409E82" w14:textId="77777777" w:rsidR="00B9267F" w:rsidRPr="00E25714" w:rsidRDefault="00B9267F" w:rsidP="00B52FD5">
            <w:pPr>
              <w:spacing w:before="180" w:after="1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ID004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vAlign w:val="center"/>
            <w:hideMark/>
          </w:tcPr>
          <w:p w14:paraId="7B0DD07E" w14:textId="77777777" w:rsidR="00B9267F" w:rsidRPr="00E25714" w:rsidRDefault="00B9267F" w:rsidP="00B52FD5">
            <w:pPr>
              <w:spacing w:before="180" w:after="1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ID005</w:t>
            </w:r>
          </w:p>
        </w:tc>
        <w:tc>
          <w:tcPr>
            <w:tcW w:w="750" w:type="dxa"/>
            <w:shd w:val="clear" w:color="auto" w:fill="D9D9D9" w:themeFill="background1" w:themeFillShade="D9"/>
            <w:noWrap/>
            <w:vAlign w:val="center"/>
            <w:hideMark/>
          </w:tcPr>
          <w:p w14:paraId="5C0467DC" w14:textId="77777777" w:rsidR="00B9267F" w:rsidRPr="00E25714" w:rsidRDefault="00B9267F" w:rsidP="00B52FD5">
            <w:pPr>
              <w:spacing w:before="180" w:after="1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ID006</w:t>
            </w:r>
          </w:p>
        </w:tc>
      </w:tr>
      <w:tr w:rsidR="00B9267F" w:rsidRPr="00E25714" w14:paraId="0902688D" w14:textId="77777777" w:rsidTr="00B9267F">
        <w:trPr>
          <w:trHeight w:val="360"/>
        </w:trPr>
        <w:tc>
          <w:tcPr>
            <w:tcW w:w="605" w:type="dxa"/>
            <w:noWrap/>
            <w:vAlign w:val="center"/>
            <w:hideMark/>
          </w:tcPr>
          <w:p w14:paraId="21DBC4ED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957" w:type="dxa"/>
            <w:gridSpan w:val="2"/>
            <w:vAlign w:val="center"/>
            <w:hideMark/>
          </w:tcPr>
          <w:p w14:paraId="071E7A1D" w14:textId="77777777" w:rsidR="00B9267F" w:rsidRPr="00E25714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Střední průmyslová škola Otrokovice</w:t>
            </w:r>
          </w:p>
        </w:tc>
        <w:tc>
          <w:tcPr>
            <w:tcW w:w="750" w:type="dxa"/>
            <w:vAlign w:val="center"/>
            <w:hideMark/>
          </w:tcPr>
          <w:p w14:paraId="373F5EFC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152BC915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4BCDF4CF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750" w:type="dxa"/>
            <w:vAlign w:val="center"/>
            <w:hideMark/>
          </w:tcPr>
          <w:p w14:paraId="37357C4C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19EE33F2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624B9790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B9267F" w:rsidRPr="00E25714" w14:paraId="1B75EF0A" w14:textId="77777777" w:rsidTr="00B9267F">
        <w:trPr>
          <w:trHeight w:val="375"/>
        </w:trPr>
        <w:tc>
          <w:tcPr>
            <w:tcW w:w="605" w:type="dxa"/>
            <w:noWrap/>
            <w:vAlign w:val="center"/>
            <w:hideMark/>
          </w:tcPr>
          <w:p w14:paraId="3C7198A7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957" w:type="dxa"/>
            <w:gridSpan w:val="2"/>
            <w:vAlign w:val="center"/>
            <w:hideMark/>
          </w:tcPr>
          <w:p w14:paraId="6CFA17AE" w14:textId="77777777" w:rsidR="00B9267F" w:rsidRPr="00E25714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Gymnázium Zlín – Lesní čtvrť</w:t>
            </w:r>
          </w:p>
        </w:tc>
        <w:tc>
          <w:tcPr>
            <w:tcW w:w="750" w:type="dxa"/>
            <w:vAlign w:val="center"/>
            <w:hideMark/>
          </w:tcPr>
          <w:p w14:paraId="516B6652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750" w:type="dxa"/>
            <w:vAlign w:val="center"/>
            <w:hideMark/>
          </w:tcPr>
          <w:p w14:paraId="20413839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0116B3C9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750" w:type="dxa"/>
            <w:vAlign w:val="center"/>
            <w:hideMark/>
          </w:tcPr>
          <w:p w14:paraId="5EFBC7A9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7C278D96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146FAE14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B9267F" w:rsidRPr="00E25714" w14:paraId="404381DD" w14:textId="77777777" w:rsidTr="00B9267F">
        <w:trPr>
          <w:trHeight w:val="750"/>
        </w:trPr>
        <w:tc>
          <w:tcPr>
            <w:tcW w:w="605" w:type="dxa"/>
            <w:noWrap/>
            <w:vAlign w:val="center"/>
            <w:hideMark/>
          </w:tcPr>
          <w:p w14:paraId="166007D6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957" w:type="dxa"/>
            <w:gridSpan w:val="2"/>
            <w:vAlign w:val="center"/>
            <w:hideMark/>
          </w:tcPr>
          <w:p w14:paraId="7D194EDE" w14:textId="77777777" w:rsidR="00B9267F" w:rsidRPr="00E25714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Gymnázium a Jazyková škola s právem státní jazykové zkoušky Zlín</w:t>
            </w:r>
          </w:p>
        </w:tc>
        <w:tc>
          <w:tcPr>
            <w:tcW w:w="750" w:type="dxa"/>
            <w:vAlign w:val="center"/>
            <w:hideMark/>
          </w:tcPr>
          <w:p w14:paraId="4EF38858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6FC26ECF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750" w:type="dxa"/>
            <w:vAlign w:val="center"/>
            <w:hideMark/>
          </w:tcPr>
          <w:p w14:paraId="1121E90C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750" w:type="dxa"/>
            <w:vAlign w:val="center"/>
            <w:hideMark/>
          </w:tcPr>
          <w:p w14:paraId="5CF62FEC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6B996445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76A8AEB6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B9267F" w:rsidRPr="00E25714" w14:paraId="6252E804" w14:textId="77777777" w:rsidTr="00B9267F">
        <w:trPr>
          <w:trHeight w:val="360"/>
        </w:trPr>
        <w:tc>
          <w:tcPr>
            <w:tcW w:w="605" w:type="dxa"/>
            <w:noWrap/>
            <w:vAlign w:val="center"/>
            <w:hideMark/>
          </w:tcPr>
          <w:p w14:paraId="78D9DDF6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957" w:type="dxa"/>
            <w:gridSpan w:val="2"/>
            <w:vAlign w:val="center"/>
            <w:hideMark/>
          </w:tcPr>
          <w:p w14:paraId="59252F09" w14:textId="77777777" w:rsidR="00B9267F" w:rsidRPr="00E25714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Základní umělecká škola Zlín</w:t>
            </w:r>
          </w:p>
        </w:tc>
        <w:tc>
          <w:tcPr>
            <w:tcW w:w="750" w:type="dxa"/>
            <w:vAlign w:val="center"/>
            <w:hideMark/>
          </w:tcPr>
          <w:p w14:paraId="028A521A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0F7C5D28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750" w:type="dxa"/>
            <w:vAlign w:val="center"/>
            <w:hideMark/>
          </w:tcPr>
          <w:p w14:paraId="310E735E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750" w:type="dxa"/>
            <w:vAlign w:val="center"/>
            <w:hideMark/>
          </w:tcPr>
          <w:p w14:paraId="126CB199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6EE5E2E4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043E3A65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B9267F" w:rsidRPr="00E25714" w14:paraId="4EEA704B" w14:textId="77777777" w:rsidTr="00B9267F">
        <w:trPr>
          <w:trHeight w:val="360"/>
        </w:trPr>
        <w:tc>
          <w:tcPr>
            <w:tcW w:w="605" w:type="dxa"/>
            <w:noWrap/>
            <w:vAlign w:val="center"/>
            <w:hideMark/>
          </w:tcPr>
          <w:p w14:paraId="219BCB8E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957" w:type="dxa"/>
            <w:gridSpan w:val="2"/>
            <w:vAlign w:val="center"/>
            <w:hideMark/>
          </w:tcPr>
          <w:p w14:paraId="70DCC1DA" w14:textId="77777777" w:rsidR="00B9267F" w:rsidRPr="00E25714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Základní umělecká škola Otrokovice</w:t>
            </w:r>
          </w:p>
        </w:tc>
        <w:tc>
          <w:tcPr>
            <w:tcW w:w="750" w:type="dxa"/>
            <w:vAlign w:val="center"/>
            <w:hideMark/>
          </w:tcPr>
          <w:p w14:paraId="6005BC08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570B7837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6E0FB2BD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750" w:type="dxa"/>
            <w:vAlign w:val="center"/>
            <w:hideMark/>
          </w:tcPr>
          <w:p w14:paraId="6B48F7EA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695BC491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0090D28F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B9267F" w:rsidRPr="00E25714" w14:paraId="51F9C509" w14:textId="77777777" w:rsidTr="00B9267F">
        <w:trPr>
          <w:trHeight w:val="360"/>
        </w:trPr>
        <w:tc>
          <w:tcPr>
            <w:tcW w:w="605" w:type="dxa"/>
            <w:noWrap/>
            <w:vAlign w:val="center"/>
            <w:hideMark/>
          </w:tcPr>
          <w:p w14:paraId="12E2DDDE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957" w:type="dxa"/>
            <w:gridSpan w:val="2"/>
            <w:vAlign w:val="center"/>
            <w:hideMark/>
          </w:tcPr>
          <w:p w14:paraId="24664CD1" w14:textId="77777777" w:rsidR="00B9267F" w:rsidRPr="00E25714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Odborné učiliště Kelč</w:t>
            </w:r>
          </w:p>
        </w:tc>
        <w:tc>
          <w:tcPr>
            <w:tcW w:w="750" w:type="dxa"/>
            <w:vAlign w:val="center"/>
            <w:hideMark/>
          </w:tcPr>
          <w:p w14:paraId="039DA620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51FAD5F1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1EEE60DC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750" w:type="dxa"/>
            <w:vAlign w:val="center"/>
            <w:hideMark/>
          </w:tcPr>
          <w:p w14:paraId="3A069763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29EA8509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24FE7C78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B9267F" w:rsidRPr="00E25714" w14:paraId="6CC21800" w14:textId="77777777" w:rsidTr="00B9267F">
        <w:trPr>
          <w:trHeight w:val="360"/>
        </w:trPr>
        <w:tc>
          <w:tcPr>
            <w:tcW w:w="605" w:type="dxa"/>
            <w:noWrap/>
            <w:vAlign w:val="center"/>
            <w:hideMark/>
          </w:tcPr>
          <w:p w14:paraId="7608C202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957" w:type="dxa"/>
            <w:gridSpan w:val="2"/>
            <w:vAlign w:val="center"/>
            <w:hideMark/>
          </w:tcPr>
          <w:p w14:paraId="4907BB77" w14:textId="77777777" w:rsidR="00B9267F" w:rsidRPr="00E25714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Integrovaná SŠ COP Valašské Meziříčí</w:t>
            </w:r>
          </w:p>
        </w:tc>
        <w:tc>
          <w:tcPr>
            <w:tcW w:w="750" w:type="dxa"/>
            <w:vAlign w:val="center"/>
            <w:hideMark/>
          </w:tcPr>
          <w:p w14:paraId="48AF9E12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144FEA37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58D8F301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750" w:type="dxa"/>
            <w:vAlign w:val="center"/>
            <w:hideMark/>
          </w:tcPr>
          <w:p w14:paraId="15EF61F4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1B8D9965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224283AC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B9267F" w:rsidRPr="00E25714" w14:paraId="2A34C48B" w14:textId="77777777" w:rsidTr="00B9267F">
        <w:trPr>
          <w:trHeight w:val="360"/>
        </w:trPr>
        <w:tc>
          <w:tcPr>
            <w:tcW w:w="605" w:type="dxa"/>
            <w:noWrap/>
            <w:vAlign w:val="center"/>
            <w:hideMark/>
          </w:tcPr>
          <w:p w14:paraId="6D1FB2E1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957" w:type="dxa"/>
            <w:gridSpan w:val="2"/>
            <w:vAlign w:val="center"/>
            <w:hideMark/>
          </w:tcPr>
          <w:p w14:paraId="741E5DBE" w14:textId="77777777" w:rsidR="00B9267F" w:rsidRPr="00E25714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Základní umělecká škola Rožnov pod Radhoštěm</w:t>
            </w:r>
          </w:p>
        </w:tc>
        <w:tc>
          <w:tcPr>
            <w:tcW w:w="750" w:type="dxa"/>
            <w:vAlign w:val="center"/>
            <w:hideMark/>
          </w:tcPr>
          <w:p w14:paraId="4BFF338A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1869162B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12842BB7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738DD8E1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23C621EE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03107A69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B9267F" w:rsidRPr="00E25714" w14:paraId="1121F4D2" w14:textId="77777777" w:rsidTr="00B9267F">
        <w:trPr>
          <w:trHeight w:val="750"/>
        </w:trPr>
        <w:tc>
          <w:tcPr>
            <w:tcW w:w="605" w:type="dxa"/>
            <w:noWrap/>
            <w:vAlign w:val="center"/>
            <w:hideMark/>
          </w:tcPr>
          <w:p w14:paraId="4564DD64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3957" w:type="dxa"/>
            <w:gridSpan w:val="2"/>
            <w:vAlign w:val="center"/>
            <w:hideMark/>
          </w:tcPr>
          <w:p w14:paraId="498E2E74" w14:textId="77777777" w:rsidR="00B9267F" w:rsidRPr="00E25714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Střední průmyslová škola polytechnická – Centrum odborné přípravy Zlín</w:t>
            </w:r>
          </w:p>
        </w:tc>
        <w:tc>
          <w:tcPr>
            <w:tcW w:w="750" w:type="dxa"/>
            <w:vAlign w:val="center"/>
            <w:hideMark/>
          </w:tcPr>
          <w:p w14:paraId="6E98EBE8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7B9F2654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750" w:type="dxa"/>
            <w:vAlign w:val="center"/>
            <w:hideMark/>
          </w:tcPr>
          <w:p w14:paraId="238E58E2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750" w:type="dxa"/>
            <w:vAlign w:val="center"/>
            <w:hideMark/>
          </w:tcPr>
          <w:p w14:paraId="26F48D07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0ED2FE7E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4F79DD0C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B9267F" w:rsidRPr="00E25714" w14:paraId="3ED8A083" w14:textId="77777777" w:rsidTr="00B9267F">
        <w:trPr>
          <w:trHeight w:val="360"/>
        </w:trPr>
        <w:tc>
          <w:tcPr>
            <w:tcW w:w="605" w:type="dxa"/>
            <w:noWrap/>
            <w:vAlign w:val="center"/>
            <w:hideMark/>
          </w:tcPr>
          <w:p w14:paraId="5EB9DF80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3957" w:type="dxa"/>
            <w:gridSpan w:val="2"/>
            <w:vAlign w:val="center"/>
            <w:hideMark/>
          </w:tcPr>
          <w:p w14:paraId="1BC008B8" w14:textId="77777777" w:rsidR="00B9267F" w:rsidRPr="00E25714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Základní umělecká škola Uherský Ostroh</w:t>
            </w:r>
          </w:p>
        </w:tc>
        <w:tc>
          <w:tcPr>
            <w:tcW w:w="750" w:type="dxa"/>
            <w:vAlign w:val="center"/>
            <w:hideMark/>
          </w:tcPr>
          <w:p w14:paraId="311B3ECE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7D453501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630F7533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63101FE2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7CA412B1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3D6DF83A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B9267F" w:rsidRPr="00E25714" w14:paraId="07C8B388" w14:textId="77777777" w:rsidTr="00B9267F">
        <w:trPr>
          <w:trHeight w:val="360"/>
        </w:trPr>
        <w:tc>
          <w:tcPr>
            <w:tcW w:w="605" w:type="dxa"/>
            <w:noWrap/>
            <w:vAlign w:val="center"/>
            <w:hideMark/>
          </w:tcPr>
          <w:p w14:paraId="17929A75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3957" w:type="dxa"/>
            <w:gridSpan w:val="2"/>
            <w:vAlign w:val="center"/>
            <w:hideMark/>
          </w:tcPr>
          <w:p w14:paraId="6E3C3E50" w14:textId="77777777" w:rsidR="00B9267F" w:rsidRPr="00E25714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Základní umělecká škola Uherské Hradiště</w:t>
            </w:r>
          </w:p>
        </w:tc>
        <w:tc>
          <w:tcPr>
            <w:tcW w:w="750" w:type="dxa"/>
            <w:vAlign w:val="center"/>
            <w:hideMark/>
          </w:tcPr>
          <w:p w14:paraId="182F6BAA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6E42221C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7A2385B4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3FCD3C35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3F8B93CC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68B1CB14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B9267F" w:rsidRPr="00E25714" w14:paraId="7A0DB799" w14:textId="77777777" w:rsidTr="00B9267F">
        <w:trPr>
          <w:trHeight w:val="360"/>
        </w:trPr>
        <w:tc>
          <w:tcPr>
            <w:tcW w:w="605" w:type="dxa"/>
            <w:noWrap/>
            <w:vAlign w:val="center"/>
            <w:hideMark/>
          </w:tcPr>
          <w:p w14:paraId="399C2626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3957" w:type="dxa"/>
            <w:gridSpan w:val="2"/>
            <w:vAlign w:val="center"/>
            <w:hideMark/>
          </w:tcPr>
          <w:p w14:paraId="36704D0F" w14:textId="77777777" w:rsidR="00B9267F" w:rsidRPr="00E25714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Základní umělecká škola Uherský Brod</w:t>
            </w:r>
          </w:p>
        </w:tc>
        <w:tc>
          <w:tcPr>
            <w:tcW w:w="750" w:type="dxa"/>
            <w:vAlign w:val="center"/>
            <w:hideMark/>
          </w:tcPr>
          <w:p w14:paraId="0D48F658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431F42CB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215241C3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6BB18B69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153E367B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0EBCBF90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B9267F" w:rsidRPr="00E25714" w14:paraId="0656ABAF" w14:textId="77777777" w:rsidTr="00B9267F">
        <w:trPr>
          <w:trHeight w:val="360"/>
        </w:trPr>
        <w:tc>
          <w:tcPr>
            <w:tcW w:w="605" w:type="dxa"/>
            <w:noWrap/>
            <w:vAlign w:val="center"/>
            <w:hideMark/>
          </w:tcPr>
          <w:p w14:paraId="7B4962F0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3957" w:type="dxa"/>
            <w:gridSpan w:val="2"/>
            <w:vAlign w:val="center"/>
            <w:hideMark/>
          </w:tcPr>
          <w:p w14:paraId="496582DA" w14:textId="77777777" w:rsidR="00B9267F" w:rsidRPr="00E25714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Základní škola Kroměříž, 1. máje</w:t>
            </w:r>
          </w:p>
        </w:tc>
        <w:tc>
          <w:tcPr>
            <w:tcW w:w="750" w:type="dxa"/>
            <w:vAlign w:val="center"/>
            <w:hideMark/>
          </w:tcPr>
          <w:p w14:paraId="5659D42A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4F2D2979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129CD51C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750" w:type="dxa"/>
            <w:vAlign w:val="center"/>
            <w:hideMark/>
          </w:tcPr>
          <w:p w14:paraId="25A857F5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4643221A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18801FF5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B9267F" w:rsidRPr="00E25714" w14:paraId="12D0E2C3" w14:textId="77777777" w:rsidTr="00B9267F">
        <w:trPr>
          <w:trHeight w:val="360"/>
        </w:trPr>
        <w:tc>
          <w:tcPr>
            <w:tcW w:w="605" w:type="dxa"/>
            <w:noWrap/>
            <w:vAlign w:val="center"/>
            <w:hideMark/>
          </w:tcPr>
          <w:p w14:paraId="46051C76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3957" w:type="dxa"/>
            <w:gridSpan w:val="2"/>
            <w:vAlign w:val="center"/>
            <w:hideMark/>
          </w:tcPr>
          <w:p w14:paraId="4D21A412" w14:textId="77777777" w:rsidR="00B9267F" w:rsidRPr="00E25714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Odborné učiliště a Základní škola Holešov</w:t>
            </w:r>
          </w:p>
        </w:tc>
        <w:tc>
          <w:tcPr>
            <w:tcW w:w="750" w:type="dxa"/>
            <w:vAlign w:val="center"/>
            <w:hideMark/>
          </w:tcPr>
          <w:p w14:paraId="1EA03223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02B03C44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3E049E1F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750" w:type="dxa"/>
            <w:vAlign w:val="center"/>
            <w:hideMark/>
          </w:tcPr>
          <w:p w14:paraId="5232E58D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059D3E59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7C6D93ED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B9267F" w:rsidRPr="00E25714" w14:paraId="2F304B65" w14:textId="77777777" w:rsidTr="00B9267F">
        <w:trPr>
          <w:trHeight w:val="360"/>
        </w:trPr>
        <w:tc>
          <w:tcPr>
            <w:tcW w:w="605" w:type="dxa"/>
            <w:noWrap/>
            <w:vAlign w:val="center"/>
            <w:hideMark/>
          </w:tcPr>
          <w:p w14:paraId="72980976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3957" w:type="dxa"/>
            <w:gridSpan w:val="2"/>
            <w:vAlign w:val="center"/>
            <w:hideMark/>
          </w:tcPr>
          <w:p w14:paraId="4DAFDDAA" w14:textId="77777777" w:rsidR="00B9267F" w:rsidRPr="00E25714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Základní škola a Mateřská škola Kroměříž, F. Vančury</w:t>
            </w:r>
          </w:p>
        </w:tc>
        <w:tc>
          <w:tcPr>
            <w:tcW w:w="750" w:type="dxa"/>
            <w:vAlign w:val="center"/>
            <w:hideMark/>
          </w:tcPr>
          <w:p w14:paraId="6ED7AEE0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635CCBB2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79FF6379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750" w:type="dxa"/>
            <w:vAlign w:val="center"/>
            <w:hideMark/>
          </w:tcPr>
          <w:p w14:paraId="559803CE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43D6D093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230C6FF8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B9267F" w:rsidRPr="00E25714" w14:paraId="7BB76E50" w14:textId="77777777" w:rsidTr="00B9267F">
        <w:trPr>
          <w:trHeight w:val="360"/>
        </w:trPr>
        <w:tc>
          <w:tcPr>
            <w:tcW w:w="605" w:type="dxa"/>
            <w:noWrap/>
            <w:vAlign w:val="center"/>
            <w:hideMark/>
          </w:tcPr>
          <w:p w14:paraId="6AC93469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3957" w:type="dxa"/>
            <w:gridSpan w:val="2"/>
            <w:vAlign w:val="center"/>
            <w:hideMark/>
          </w:tcPr>
          <w:p w14:paraId="43EC8E5D" w14:textId="77777777" w:rsidR="00B9267F" w:rsidRPr="00E25714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Základní škola a Mateřská škola Uherské Hradiště, Šafaříkova</w:t>
            </w:r>
          </w:p>
        </w:tc>
        <w:tc>
          <w:tcPr>
            <w:tcW w:w="750" w:type="dxa"/>
            <w:vAlign w:val="center"/>
            <w:hideMark/>
          </w:tcPr>
          <w:p w14:paraId="651E671D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5A66C1DD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33281E91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750" w:type="dxa"/>
            <w:vAlign w:val="center"/>
            <w:hideMark/>
          </w:tcPr>
          <w:p w14:paraId="25296E01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416DE139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2F661EC6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B9267F" w:rsidRPr="00E25714" w14:paraId="02597DEE" w14:textId="77777777" w:rsidTr="00B9267F">
        <w:trPr>
          <w:trHeight w:val="360"/>
        </w:trPr>
        <w:tc>
          <w:tcPr>
            <w:tcW w:w="605" w:type="dxa"/>
            <w:noWrap/>
            <w:vAlign w:val="center"/>
            <w:hideMark/>
          </w:tcPr>
          <w:p w14:paraId="470FF1D7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3957" w:type="dxa"/>
            <w:gridSpan w:val="2"/>
            <w:vAlign w:val="center"/>
            <w:hideMark/>
          </w:tcPr>
          <w:p w14:paraId="49BDABD5" w14:textId="77777777" w:rsidR="00B9267F" w:rsidRPr="00E25714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Gymnázium Uherské Hradiště</w:t>
            </w:r>
          </w:p>
        </w:tc>
        <w:tc>
          <w:tcPr>
            <w:tcW w:w="750" w:type="dxa"/>
            <w:vAlign w:val="center"/>
            <w:hideMark/>
          </w:tcPr>
          <w:p w14:paraId="0C75E558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21EC2814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7BCA4933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750" w:type="dxa"/>
            <w:vAlign w:val="center"/>
            <w:hideMark/>
          </w:tcPr>
          <w:p w14:paraId="1A6723BD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01D2C708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0E2A2852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B9267F" w:rsidRPr="00E25714" w14:paraId="630683A4" w14:textId="77777777" w:rsidTr="00B9267F">
        <w:trPr>
          <w:trHeight w:val="360"/>
        </w:trPr>
        <w:tc>
          <w:tcPr>
            <w:tcW w:w="605" w:type="dxa"/>
            <w:noWrap/>
            <w:vAlign w:val="center"/>
            <w:hideMark/>
          </w:tcPr>
          <w:p w14:paraId="3E40B70D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3957" w:type="dxa"/>
            <w:gridSpan w:val="2"/>
            <w:vAlign w:val="center"/>
            <w:hideMark/>
          </w:tcPr>
          <w:p w14:paraId="53BB5247" w14:textId="77777777" w:rsidR="00B9267F" w:rsidRPr="00E25714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Základní škola Čtverka, Uherský Brod</w:t>
            </w:r>
          </w:p>
        </w:tc>
        <w:tc>
          <w:tcPr>
            <w:tcW w:w="750" w:type="dxa"/>
            <w:vAlign w:val="center"/>
            <w:hideMark/>
          </w:tcPr>
          <w:p w14:paraId="5450557E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28ECAB9A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1A7FEAD8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38612747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022C9B39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044B97AD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B9267F" w:rsidRPr="00E25714" w14:paraId="62776AB4" w14:textId="77777777" w:rsidTr="00B9267F">
        <w:trPr>
          <w:trHeight w:val="750"/>
        </w:trPr>
        <w:tc>
          <w:tcPr>
            <w:tcW w:w="605" w:type="dxa"/>
            <w:noWrap/>
            <w:vAlign w:val="center"/>
            <w:hideMark/>
          </w:tcPr>
          <w:p w14:paraId="0BF51977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3957" w:type="dxa"/>
            <w:gridSpan w:val="2"/>
            <w:vAlign w:val="center"/>
            <w:hideMark/>
          </w:tcPr>
          <w:p w14:paraId="54DEAE31" w14:textId="77777777" w:rsidR="00B9267F" w:rsidRPr="00E25714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Gymnázium J. A. Komenského a Jazyková škola s právem státní jazykové zkoušky Uherský Brod</w:t>
            </w:r>
          </w:p>
        </w:tc>
        <w:tc>
          <w:tcPr>
            <w:tcW w:w="750" w:type="dxa"/>
            <w:vAlign w:val="center"/>
            <w:hideMark/>
          </w:tcPr>
          <w:p w14:paraId="7DCD5DF8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4A9B00EF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377FA4D2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750" w:type="dxa"/>
            <w:vAlign w:val="center"/>
            <w:hideMark/>
          </w:tcPr>
          <w:p w14:paraId="36E2D785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3772CAE1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49DDF11B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B9267F" w:rsidRPr="00E25714" w14:paraId="4C909285" w14:textId="77777777" w:rsidTr="00B9267F">
        <w:trPr>
          <w:trHeight w:val="360"/>
        </w:trPr>
        <w:tc>
          <w:tcPr>
            <w:tcW w:w="605" w:type="dxa"/>
            <w:noWrap/>
            <w:vAlign w:val="center"/>
            <w:hideMark/>
          </w:tcPr>
          <w:p w14:paraId="1A4569B0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3957" w:type="dxa"/>
            <w:gridSpan w:val="2"/>
            <w:vAlign w:val="center"/>
            <w:hideMark/>
          </w:tcPr>
          <w:p w14:paraId="73F446CC" w14:textId="77777777" w:rsidR="00B9267F" w:rsidRPr="00E25714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Dětský domov Uherské Hradiště</w:t>
            </w:r>
          </w:p>
        </w:tc>
        <w:tc>
          <w:tcPr>
            <w:tcW w:w="750" w:type="dxa"/>
            <w:vAlign w:val="center"/>
            <w:hideMark/>
          </w:tcPr>
          <w:p w14:paraId="7D4CF358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0C208543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56A50C6B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14DA3DBD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137F3F79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13B2C732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B9267F" w:rsidRPr="00E25714" w14:paraId="1B6DCBA7" w14:textId="77777777" w:rsidTr="00B9267F">
        <w:trPr>
          <w:trHeight w:val="360"/>
        </w:trPr>
        <w:tc>
          <w:tcPr>
            <w:tcW w:w="605" w:type="dxa"/>
            <w:noWrap/>
            <w:vAlign w:val="center"/>
            <w:hideMark/>
          </w:tcPr>
          <w:p w14:paraId="6151CB7C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3957" w:type="dxa"/>
            <w:gridSpan w:val="2"/>
            <w:vAlign w:val="center"/>
            <w:hideMark/>
          </w:tcPr>
          <w:p w14:paraId="19F845B7" w14:textId="77777777" w:rsidR="00B9267F" w:rsidRPr="00E25714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Dětský domov Uherský Ostroh</w:t>
            </w:r>
          </w:p>
        </w:tc>
        <w:tc>
          <w:tcPr>
            <w:tcW w:w="750" w:type="dxa"/>
            <w:vAlign w:val="center"/>
            <w:hideMark/>
          </w:tcPr>
          <w:p w14:paraId="64974602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1A65B456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4AC41983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6013A15C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6C224067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790DA487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B9267F" w:rsidRPr="00E25714" w14:paraId="02E57D6B" w14:textId="77777777" w:rsidTr="00B9267F">
        <w:trPr>
          <w:trHeight w:val="360"/>
        </w:trPr>
        <w:tc>
          <w:tcPr>
            <w:tcW w:w="605" w:type="dxa"/>
            <w:noWrap/>
            <w:vAlign w:val="center"/>
            <w:hideMark/>
          </w:tcPr>
          <w:p w14:paraId="5E2A7BD7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3957" w:type="dxa"/>
            <w:gridSpan w:val="2"/>
            <w:vAlign w:val="center"/>
            <w:hideMark/>
          </w:tcPr>
          <w:p w14:paraId="1EDDCD76" w14:textId="77777777" w:rsidR="00B9267F" w:rsidRPr="00E25714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Základní škola Zlín, Mostní</w:t>
            </w:r>
          </w:p>
        </w:tc>
        <w:tc>
          <w:tcPr>
            <w:tcW w:w="750" w:type="dxa"/>
            <w:vAlign w:val="center"/>
            <w:hideMark/>
          </w:tcPr>
          <w:p w14:paraId="3E1FDFFD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67E0C89F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357D6231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750" w:type="dxa"/>
            <w:vAlign w:val="center"/>
            <w:hideMark/>
          </w:tcPr>
          <w:p w14:paraId="262CB0E4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1B8AF26C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3C82D9AC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B9267F" w:rsidRPr="00E25714" w14:paraId="143F991E" w14:textId="77777777" w:rsidTr="00B9267F">
        <w:trPr>
          <w:trHeight w:val="360"/>
        </w:trPr>
        <w:tc>
          <w:tcPr>
            <w:tcW w:w="605" w:type="dxa"/>
            <w:noWrap/>
            <w:vAlign w:val="center"/>
            <w:hideMark/>
          </w:tcPr>
          <w:p w14:paraId="390934DC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lastRenderedPageBreak/>
              <w:t>118</w:t>
            </w:r>
          </w:p>
        </w:tc>
        <w:tc>
          <w:tcPr>
            <w:tcW w:w="3957" w:type="dxa"/>
            <w:gridSpan w:val="2"/>
            <w:vAlign w:val="center"/>
            <w:hideMark/>
          </w:tcPr>
          <w:p w14:paraId="313D9E3D" w14:textId="77777777" w:rsidR="00B9267F" w:rsidRPr="00E25714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Dětský domov a základní škola Vizovice</w:t>
            </w:r>
          </w:p>
        </w:tc>
        <w:tc>
          <w:tcPr>
            <w:tcW w:w="750" w:type="dxa"/>
            <w:vAlign w:val="center"/>
            <w:hideMark/>
          </w:tcPr>
          <w:p w14:paraId="23EC4B20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3B0AD09C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750" w:type="dxa"/>
            <w:vAlign w:val="center"/>
            <w:hideMark/>
          </w:tcPr>
          <w:p w14:paraId="28F1BD2D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750" w:type="dxa"/>
            <w:vAlign w:val="center"/>
            <w:hideMark/>
          </w:tcPr>
          <w:p w14:paraId="5CF32C48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77F6A430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4C05C411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B9267F" w:rsidRPr="00E25714" w14:paraId="1E5F9935" w14:textId="77777777" w:rsidTr="00B9267F">
        <w:trPr>
          <w:trHeight w:val="360"/>
        </w:trPr>
        <w:tc>
          <w:tcPr>
            <w:tcW w:w="605" w:type="dxa"/>
            <w:noWrap/>
            <w:vAlign w:val="center"/>
            <w:hideMark/>
          </w:tcPr>
          <w:p w14:paraId="66E1DEAD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3957" w:type="dxa"/>
            <w:gridSpan w:val="2"/>
            <w:vAlign w:val="center"/>
            <w:hideMark/>
          </w:tcPr>
          <w:p w14:paraId="02287755" w14:textId="77777777" w:rsidR="00B9267F" w:rsidRPr="00E25714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Základní škola Otrokovice, Komenského</w:t>
            </w:r>
          </w:p>
        </w:tc>
        <w:tc>
          <w:tcPr>
            <w:tcW w:w="750" w:type="dxa"/>
            <w:vAlign w:val="center"/>
            <w:hideMark/>
          </w:tcPr>
          <w:p w14:paraId="65769B3E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122E8F8A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750" w:type="dxa"/>
            <w:vAlign w:val="center"/>
            <w:hideMark/>
          </w:tcPr>
          <w:p w14:paraId="1F456ED6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750" w:type="dxa"/>
            <w:vAlign w:val="center"/>
            <w:hideMark/>
          </w:tcPr>
          <w:p w14:paraId="45B9C914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0363ED18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2B8B699E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B9267F" w:rsidRPr="00E25714" w14:paraId="54AA2F99" w14:textId="77777777" w:rsidTr="00B9267F">
        <w:trPr>
          <w:trHeight w:val="360"/>
        </w:trPr>
        <w:tc>
          <w:tcPr>
            <w:tcW w:w="605" w:type="dxa"/>
            <w:noWrap/>
            <w:vAlign w:val="center"/>
            <w:hideMark/>
          </w:tcPr>
          <w:p w14:paraId="548552AE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3957" w:type="dxa"/>
            <w:gridSpan w:val="2"/>
            <w:vAlign w:val="center"/>
            <w:hideMark/>
          </w:tcPr>
          <w:p w14:paraId="19C1C18B" w14:textId="77777777" w:rsidR="00B9267F" w:rsidRPr="00E25714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Základní škola Zlín, Středová</w:t>
            </w:r>
          </w:p>
        </w:tc>
        <w:tc>
          <w:tcPr>
            <w:tcW w:w="750" w:type="dxa"/>
            <w:vAlign w:val="center"/>
            <w:hideMark/>
          </w:tcPr>
          <w:p w14:paraId="392AAD4A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3546C7C6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776AD33D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750" w:type="dxa"/>
            <w:vAlign w:val="center"/>
            <w:hideMark/>
          </w:tcPr>
          <w:p w14:paraId="5836C2F8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47E28F04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59956E02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B9267F" w:rsidRPr="00E25714" w14:paraId="139CB512" w14:textId="77777777" w:rsidTr="00B9267F">
        <w:trPr>
          <w:trHeight w:val="360"/>
        </w:trPr>
        <w:tc>
          <w:tcPr>
            <w:tcW w:w="605" w:type="dxa"/>
            <w:noWrap/>
            <w:vAlign w:val="center"/>
            <w:hideMark/>
          </w:tcPr>
          <w:p w14:paraId="1FF0D780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3957" w:type="dxa"/>
            <w:gridSpan w:val="2"/>
            <w:vAlign w:val="center"/>
            <w:hideMark/>
          </w:tcPr>
          <w:p w14:paraId="758817F2" w14:textId="77777777" w:rsidR="00B9267F" w:rsidRPr="00E25714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Základní škola při dětské léčebně Luhačovice</w:t>
            </w:r>
          </w:p>
        </w:tc>
        <w:tc>
          <w:tcPr>
            <w:tcW w:w="750" w:type="dxa"/>
            <w:vAlign w:val="center"/>
            <w:hideMark/>
          </w:tcPr>
          <w:p w14:paraId="010BA5F0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36E9A7F4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3CDD0539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750" w:type="dxa"/>
            <w:vAlign w:val="center"/>
            <w:hideMark/>
          </w:tcPr>
          <w:p w14:paraId="061E28E3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4E134363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540D0C46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B9267F" w:rsidRPr="00E25714" w14:paraId="2879C0EF" w14:textId="77777777" w:rsidTr="00B9267F">
        <w:trPr>
          <w:trHeight w:val="750"/>
        </w:trPr>
        <w:tc>
          <w:tcPr>
            <w:tcW w:w="605" w:type="dxa"/>
            <w:noWrap/>
            <w:vAlign w:val="center"/>
            <w:hideMark/>
          </w:tcPr>
          <w:p w14:paraId="7DDB2CA2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3957" w:type="dxa"/>
            <w:gridSpan w:val="2"/>
            <w:vAlign w:val="center"/>
            <w:hideMark/>
          </w:tcPr>
          <w:p w14:paraId="5C4C2C6D" w14:textId="77777777" w:rsidR="00B9267F" w:rsidRPr="00E25714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Dětský domov, Mateřská škola, Základní škola a Praktická škola Zlín</w:t>
            </w:r>
          </w:p>
        </w:tc>
        <w:tc>
          <w:tcPr>
            <w:tcW w:w="750" w:type="dxa"/>
            <w:vAlign w:val="center"/>
            <w:hideMark/>
          </w:tcPr>
          <w:p w14:paraId="715128E3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519A7DC1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2ED74788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750" w:type="dxa"/>
            <w:vAlign w:val="center"/>
            <w:hideMark/>
          </w:tcPr>
          <w:p w14:paraId="13DFEDE6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10B63A98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39F288E0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B9267F" w:rsidRPr="00E25714" w14:paraId="55213A88" w14:textId="77777777" w:rsidTr="00B9267F">
        <w:trPr>
          <w:trHeight w:val="360"/>
        </w:trPr>
        <w:tc>
          <w:tcPr>
            <w:tcW w:w="605" w:type="dxa"/>
            <w:noWrap/>
            <w:vAlign w:val="center"/>
            <w:hideMark/>
          </w:tcPr>
          <w:p w14:paraId="61EB5635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3957" w:type="dxa"/>
            <w:gridSpan w:val="2"/>
            <w:vAlign w:val="center"/>
            <w:hideMark/>
          </w:tcPr>
          <w:p w14:paraId="1C5710BD" w14:textId="77777777" w:rsidR="00B9267F" w:rsidRPr="00E25714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Dětský domov Vizovice</w:t>
            </w:r>
          </w:p>
        </w:tc>
        <w:tc>
          <w:tcPr>
            <w:tcW w:w="750" w:type="dxa"/>
            <w:vAlign w:val="center"/>
            <w:hideMark/>
          </w:tcPr>
          <w:p w14:paraId="5329E233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08D79992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522B1DC0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5B2132EE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23ABA8AF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0B72FB59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B9267F" w:rsidRPr="00E25714" w14:paraId="09C5CF29" w14:textId="77777777" w:rsidTr="00B9267F">
        <w:trPr>
          <w:trHeight w:val="360"/>
        </w:trPr>
        <w:tc>
          <w:tcPr>
            <w:tcW w:w="605" w:type="dxa"/>
            <w:noWrap/>
            <w:vAlign w:val="center"/>
            <w:hideMark/>
          </w:tcPr>
          <w:p w14:paraId="76CF4BE5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3957" w:type="dxa"/>
            <w:gridSpan w:val="2"/>
            <w:vAlign w:val="center"/>
            <w:hideMark/>
          </w:tcPr>
          <w:p w14:paraId="099F7DE4" w14:textId="77777777" w:rsidR="00B9267F" w:rsidRPr="00E25714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Gymnázium Otrokovice</w:t>
            </w:r>
          </w:p>
        </w:tc>
        <w:tc>
          <w:tcPr>
            <w:tcW w:w="750" w:type="dxa"/>
            <w:vAlign w:val="center"/>
            <w:hideMark/>
          </w:tcPr>
          <w:p w14:paraId="46AD444F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750" w:type="dxa"/>
            <w:vAlign w:val="center"/>
            <w:hideMark/>
          </w:tcPr>
          <w:p w14:paraId="0022522F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750" w:type="dxa"/>
            <w:vAlign w:val="center"/>
            <w:hideMark/>
          </w:tcPr>
          <w:p w14:paraId="3FB7937D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750" w:type="dxa"/>
            <w:vAlign w:val="center"/>
            <w:hideMark/>
          </w:tcPr>
          <w:p w14:paraId="00A20805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631A4F01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0355B322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B9267F" w:rsidRPr="00E25714" w14:paraId="6DEE02E5" w14:textId="77777777" w:rsidTr="00B9267F">
        <w:trPr>
          <w:trHeight w:val="360"/>
        </w:trPr>
        <w:tc>
          <w:tcPr>
            <w:tcW w:w="605" w:type="dxa"/>
            <w:noWrap/>
            <w:vAlign w:val="center"/>
            <w:hideMark/>
          </w:tcPr>
          <w:p w14:paraId="04A90707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3957" w:type="dxa"/>
            <w:gridSpan w:val="2"/>
            <w:vAlign w:val="center"/>
            <w:hideMark/>
          </w:tcPr>
          <w:p w14:paraId="637F54AF" w14:textId="77777777" w:rsidR="00B9267F" w:rsidRPr="00E25714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Dětský domov Valašské Meziříčí</w:t>
            </w:r>
          </w:p>
        </w:tc>
        <w:tc>
          <w:tcPr>
            <w:tcW w:w="750" w:type="dxa"/>
            <w:vAlign w:val="center"/>
            <w:hideMark/>
          </w:tcPr>
          <w:p w14:paraId="26E09FCF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125F80B3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74D904DA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449C1761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3339CB91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4B433FA9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B9267F" w:rsidRPr="00E25714" w14:paraId="01BFC337" w14:textId="77777777" w:rsidTr="00B9267F">
        <w:trPr>
          <w:trHeight w:val="360"/>
        </w:trPr>
        <w:tc>
          <w:tcPr>
            <w:tcW w:w="605" w:type="dxa"/>
            <w:noWrap/>
            <w:vAlign w:val="center"/>
            <w:hideMark/>
          </w:tcPr>
          <w:p w14:paraId="5EF1F67D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3957" w:type="dxa"/>
            <w:gridSpan w:val="2"/>
            <w:vAlign w:val="center"/>
            <w:hideMark/>
          </w:tcPr>
          <w:p w14:paraId="0389F773" w14:textId="77777777" w:rsidR="00B9267F" w:rsidRPr="00E25714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Základní umělecká škola Kroměříž</w:t>
            </w:r>
          </w:p>
        </w:tc>
        <w:tc>
          <w:tcPr>
            <w:tcW w:w="750" w:type="dxa"/>
            <w:vAlign w:val="center"/>
            <w:hideMark/>
          </w:tcPr>
          <w:p w14:paraId="5EE6A8AE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51E1F400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645A8734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0001C29E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5E93CA04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66B9D225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B9267F" w:rsidRPr="00E25714" w14:paraId="038CD39F" w14:textId="77777777" w:rsidTr="00B9267F">
        <w:trPr>
          <w:trHeight w:val="360"/>
        </w:trPr>
        <w:tc>
          <w:tcPr>
            <w:tcW w:w="605" w:type="dxa"/>
            <w:noWrap/>
            <w:vAlign w:val="center"/>
            <w:hideMark/>
          </w:tcPr>
          <w:p w14:paraId="34B0CC6E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3957" w:type="dxa"/>
            <w:gridSpan w:val="2"/>
            <w:vAlign w:val="center"/>
            <w:hideMark/>
          </w:tcPr>
          <w:p w14:paraId="7D9F5B52" w14:textId="77777777" w:rsidR="00B9267F" w:rsidRPr="00E25714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Základní umělecká škola F. X. Richtera Holešov</w:t>
            </w:r>
          </w:p>
        </w:tc>
        <w:tc>
          <w:tcPr>
            <w:tcW w:w="750" w:type="dxa"/>
            <w:vAlign w:val="center"/>
            <w:hideMark/>
          </w:tcPr>
          <w:p w14:paraId="657F54F1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60EAA101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242F7C15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4CB7E780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46390A58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154E9A94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B9267F" w:rsidRPr="00E25714" w14:paraId="0DE22A82" w14:textId="77777777" w:rsidTr="00B9267F">
        <w:trPr>
          <w:trHeight w:val="360"/>
        </w:trPr>
        <w:tc>
          <w:tcPr>
            <w:tcW w:w="605" w:type="dxa"/>
            <w:noWrap/>
            <w:vAlign w:val="center"/>
            <w:hideMark/>
          </w:tcPr>
          <w:p w14:paraId="4C9F228C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3957" w:type="dxa"/>
            <w:gridSpan w:val="2"/>
            <w:vAlign w:val="center"/>
            <w:hideMark/>
          </w:tcPr>
          <w:p w14:paraId="0FFD4003" w14:textId="77777777" w:rsidR="00B9267F" w:rsidRPr="00E25714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Základní umělecká škola Bystřice pod Hostýnem</w:t>
            </w:r>
          </w:p>
        </w:tc>
        <w:tc>
          <w:tcPr>
            <w:tcW w:w="750" w:type="dxa"/>
            <w:vAlign w:val="center"/>
            <w:hideMark/>
          </w:tcPr>
          <w:p w14:paraId="018D5CD4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272EEB29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4E005BF0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7ED3D592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1FB54038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076D79B1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B9267F" w:rsidRPr="00E25714" w14:paraId="7B38E704" w14:textId="77777777" w:rsidTr="00B9267F">
        <w:trPr>
          <w:trHeight w:val="360"/>
        </w:trPr>
        <w:tc>
          <w:tcPr>
            <w:tcW w:w="605" w:type="dxa"/>
            <w:noWrap/>
            <w:vAlign w:val="center"/>
            <w:hideMark/>
          </w:tcPr>
          <w:p w14:paraId="38858156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3957" w:type="dxa"/>
            <w:gridSpan w:val="2"/>
            <w:vAlign w:val="center"/>
            <w:hideMark/>
          </w:tcPr>
          <w:p w14:paraId="74BF9E59" w14:textId="77777777" w:rsidR="00B9267F" w:rsidRPr="00E25714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Dětský domov Kroměříž</w:t>
            </w:r>
          </w:p>
        </w:tc>
        <w:tc>
          <w:tcPr>
            <w:tcW w:w="750" w:type="dxa"/>
            <w:vAlign w:val="center"/>
            <w:hideMark/>
          </w:tcPr>
          <w:p w14:paraId="762AC1ED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615E9C34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059B6184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750" w:type="dxa"/>
            <w:vAlign w:val="center"/>
            <w:hideMark/>
          </w:tcPr>
          <w:p w14:paraId="34F8CAA3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4782A635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7A2F14AB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B9267F" w:rsidRPr="00E25714" w14:paraId="179D6D0B" w14:textId="77777777" w:rsidTr="00B9267F">
        <w:trPr>
          <w:trHeight w:val="360"/>
        </w:trPr>
        <w:tc>
          <w:tcPr>
            <w:tcW w:w="605" w:type="dxa"/>
            <w:noWrap/>
            <w:vAlign w:val="center"/>
            <w:hideMark/>
          </w:tcPr>
          <w:p w14:paraId="5103913E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3957" w:type="dxa"/>
            <w:gridSpan w:val="2"/>
            <w:vAlign w:val="center"/>
            <w:hideMark/>
          </w:tcPr>
          <w:p w14:paraId="10E7DD0E" w14:textId="77777777" w:rsidR="00B9267F" w:rsidRPr="00E25714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Dětský domov Liptál</w:t>
            </w:r>
          </w:p>
        </w:tc>
        <w:tc>
          <w:tcPr>
            <w:tcW w:w="750" w:type="dxa"/>
            <w:vAlign w:val="center"/>
            <w:hideMark/>
          </w:tcPr>
          <w:p w14:paraId="2A181A49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79B51ED5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346CDA0D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4EF5E430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4A3FD982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0E88226D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B9267F" w:rsidRPr="00E25714" w14:paraId="150D3830" w14:textId="77777777" w:rsidTr="00B9267F">
        <w:trPr>
          <w:trHeight w:val="375"/>
        </w:trPr>
        <w:tc>
          <w:tcPr>
            <w:tcW w:w="605" w:type="dxa"/>
            <w:noWrap/>
            <w:vAlign w:val="center"/>
            <w:hideMark/>
          </w:tcPr>
          <w:p w14:paraId="0D6CF061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3957" w:type="dxa"/>
            <w:gridSpan w:val="2"/>
            <w:vAlign w:val="center"/>
            <w:hideMark/>
          </w:tcPr>
          <w:p w14:paraId="274E6140" w14:textId="77777777" w:rsidR="00B9267F" w:rsidRPr="00E25714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Základní škola, Mateřská škola a Praktická škola Vsetín</w:t>
            </w:r>
          </w:p>
        </w:tc>
        <w:tc>
          <w:tcPr>
            <w:tcW w:w="750" w:type="dxa"/>
            <w:vAlign w:val="center"/>
            <w:hideMark/>
          </w:tcPr>
          <w:p w14:paraId="04F5ADF1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601EBA49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15DD6427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6957F9A4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6F1101BC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7A7C7E7B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B9267F" w:rsidRPr="00E25714" w14:paraId="52833D23" w14:textId="77777777" w:rsidTr="00B9267F">
        <w:trPr>
          <w:trHeight w:val="420"/>
        </w:trPr>
        <w:tc>
          <w:tcPr>
            <w:tcW w:w="605" w:type="dxa"/>
            <w:noWrap/>
            <w:vAlign w:val="center"/>
            <w:hideMark/>
          </w:tcPr>
          <w:p w14:paraId="37313486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3957" w:type="dxa"/>
            <w:gridSpan w:val="2"/>
            <w:vAlign w:val="center"/>
            <w:hideMark/>
          </w:tcPr>
          <w:p w14:paraId="75B8BD29" w14:textId="77777777" w:rsidR="00B9267F" w:rsidRPr="00E25714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Základní škola a Mateřská škola Valašské Meziříčí, Křižná 782</w:t>
            </w:r>
          </w:p>
        </w:tc>
        <w:tc>
          <w:tcPr>
            <w:tcW w:w="750" w:type="dxa"/>
            <w:vAlign w:val="center"/>
            <w:hideMark/>
          </w:tcPr>
          <w:p w14:paraId="4B3DCED9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1D35258A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1AEDD648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750" w:type="dxa"/>
            <w:vAlign w:val="center"/>
            <w:hideMark/>
          </w:tcPr>
          <w:p w14:paraId="31425602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58EA5A00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318B9295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B9267F" w:rsidRPr="00E25714" w14:paraId="25520593" w14:textId="77777777" w:rsidTr="00B9267F">
        <w:trPr>
          <w:trHeight w:val="360"/>
        </w:trPr>
        <w:tc>
          <w:tcPr>
            <w:tcW w:w="605" w:type="dxa"/>
            <w:noWrap/>
            <w:vAlign w:val="center"/>
            <w:hideMark/>
          </w:tcPr>
          <w:p w14:paraId="0FCD4DD8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3957" w:type="dxa"/>
            <w:gridSpan w:val="2"/>
            <w:vAlign w:val="center"/>
            <w:hideMark/>
          </w:tcPr>
          <w:p w14:paraId="5230210C" w14:textId="77777777" w:rsidR="00B9267F" w:rsidRPr="00E25714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Gymnázium Kroměříž</w:t>
            </w:r>
          </w:p>
        </w:tc>
        <w:tc>
          <w:tcPr>
            <w:tcW w:w="750" w:type="dxa"/>
            <w:vAlign w:val="center"/>
            <w:hideMark/>
          </w:tcPr>
          <w:p w14:paraId="1B70B170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4D53D4A0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2410EE25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750" w:type="dxa"/>
            <w:vAlign w:val="center"/>
            <w:hideMark/>
          </w:tcPr>
          <w:p w14:paraId="388CCA1F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0C32E872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180C2772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B9267F" w:rsidRPr="00E25714" w14:paraId="50AEB7D2" w14:textId="77777777" w:rsidTr="00B9267F">
        <w:trPr>
          <w:trHeight w:val="360"/>
        </w:trPr>
        <w:tc>
          <w:tcPr>
            <w:tcW w:w="605" w:type="dxa"/>
            <w:noWrap/>
            <w:vAlign w:val="center"/>
            <w:hideMark/>
          </w:tcPr>
          <w:p w14:paraId="56ACA4FA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3957" w:type="dxa"/>
            <w:gridSpan w:val="2"/>
            <w:vAlign w:val="center"/>
            <w:hideMark/>
          </w:tcPr>
          <w:p w14:paraId="3841FD16" w14:textId="77777777" w:rsidR="00B9267F" w:rsidRPr="00E25714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 xml:space="preserve">Základní škola Bystřice pod Hostýnem, Pod </w:t>
            </w:r>
            <w:proofErr w:type="spellStart"/>
            <w:r w:rsidRPr="00E25714">
              <w:rPr>
                <w:rFonts w:ascii="Arial" w:hAnsi="Arial" w:cs="Arial"/>
                <w:sz w:val="20"/>
                <w:szCs w:val="20"/>
              </w:rPr>
              <w:t>Dubíčkem</w:t>
            </w:r>
            <w:proofErr w:type="spellEnd"/>
          </w:p>
        </w:tc>
        <w:tc>
          <w:tcPr>
            <w:tcW w:w="750" w:type="dxa"/>
            <w:vAlign w:val="center"/>
            <w:hideMark/>
          </w:tcPr>
          <w:p w14:paraId="56970EE8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7C23B2EB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0093DD02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43923E1D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5C65B4B4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44D23E59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B9267F" w:rsidRPr="00E25714" w14:paraId="362B8082" w14:textId="77777777" w:rsidTr="00B9267F">
        <w:trPr>
          <w:trHeight w:val="360"/>
        </w:trPr>
        <w:tc>
          <w:tcPr>
            <w:tcW w:w="605" w:type="dxa"/>
            <w:noWrap/>
            <w:vAlign w:val="center"/>
            <w:hideMark/>
          </w:tcPr>
          <w:p w14:paraId="59CEC4CF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3957" w:type="dxa"/>
            <w:gridSpan w:val="2"/>
            <w:vAlign w:val="center"/>
            <w:hideMark/>
          </w:tcPr>
          <w:p w14:paraId="6C612B03" w14:textId="77777777" w:rsidR="00B9267F" w:rsidRPr="00E25714" w:rsidRDefault="00B9267F" w:rsidP="00B52FD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14|15 Baťův institut, příspěvková organizace</w:t>
            </w:r>
          </w:p>
        </w:tc>
        <w:tc>
          <w:tcPr>
            <w:tcW w:w="750" w:type="dxa"/>
            <w:vAlign w:val="center"/>
            <w:hideMark/>
          </w:tcPr>
          <w:p w14:paraId="66BC0EEB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57953EE3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750" w:type="dxa"/>
            <w:vAlign w:val="center"/>
            <w:hideMark/>
          </w:tcPr>
          <w:p w14:paraId="139A6B6D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750" w:type="dxa"/>
            <w:vAlign w:val="center"/>
            <w:hideMark/>
          </w:tcPr>
          <w:p w14:paraId="2617E9B9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7E6E2FBA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50" w:type="dxa"/>
            <w:vAlign w:val="center"/>
            <w:hideMark/>
          </w:tcPr>
          <w:p w14:paraId="6429E462" w14:textId="77777777" w:rsidR="00B9267F" w:rsidRPr="00E25714" w:rsidRDefault="00B9267F" w:rsidP="00B52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5714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</w:tbl>
    <w:p w14:paraId="3DEDCD33" w14:textId="77777777" w:rsidR="007239DA" w:rsidRDefault="007239DA"/>
    <w:sectPr w:rsidR="007239DA" w:rsidSect="00B9267F"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FC8A0" w14:textId="77777777" w:rsidR="00AA2156" w:rsidRDefault="00AA2156" w:rsidP="00AA2156">
      <w:pPr>
        <w:spacing w:after="0" w:line="240" w:lineRule="auto"/>
      </w:pPr>
      <w:r>
        <w:separator/>
      </w:r>
    </w:p>
  </w:endnote>
  <w:endnote w:type="continuationSeparator" w:id="0">
    <w:p w14:paraId="77839A00" w14:textId="77777777" w:rsidR="00AA2156" w:rsidRDefault="00AA2156" w:rsidP="00AA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67146" w14:textId="24866292" w:rsidR="00AA2156" w:rsidRDefault="00AA2156" w:rsidP="00AA2156">
    <w:pPr>
      <w:pStyle w:val="Zpat"/>
      <w:jc w:val="center"/>
    </w:pPr>
    <w:r>
      <w:t>Projekt Zvýšení kybernetické bezpečnosti ve vybraných organizacích zřizovaných Zlínským krajem II</w:t>
    </w:r>
  </w:p>
  <w:p w14:paraId="5CFE955D" w14:textId="77777777" w:rsidR="00AA2156" w:rsidRDefault="00AA21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C1E5F" w14:textId="77777777" w:rsidR="00AA2156" w:rsidRDefault="00AA2156" w:rsidP="00AA2156">
      <w:pPr>
        <w:spacing w:after="0" w:line="240" w:lineRule="auto"/>
      </w:pPr>
      <w:r>
        <w:separator/>
      </w:r>
    </w:p>
  </w:footnote>
  <w:footnote w:type="continuationSeparator" w:id="0">
    <w:p w14:paraId="4AC5D80C" w14:textId="77777777" w:rsidR="00AA2156" w:rsidRDefault="00AA2156" w:rsidP="00AA2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7F"/>
    <w:rsid w:val="007239DA"/>
    <w:rsid w:val="00AA2156"/>
    <w:rsid w:val="00B9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BA3CF"/>
  <w15:chartTrackingRefBased/>
  <w15:docId w15:val="{69C30F4F-2C3E-4F80-B81C-060140D0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267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"/>
    <w:basedOn w:val="Normlntabulka"/>
    <w:uiPriority w:val="59"/>
    <w:rsid w:val="00B92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normlnChar">
    <w:name w:val="Tabulka normální Char"/>
    <w:basedOn w:val="Standardnpsmoodstavce"/>
    <w:link w:val="Tabulkanormln"/>
    <w:qFormat/>
    <w:rsid w:val="00B9267F"/>
    <w:rPr>
      <w:rFonts w:eastAsia="Times New Roman"/>
      <w:sz w:val="18"/>
      <w:szCs w:val="18"/>
    </w:rPr>
  </w:style>
  <w:style w:type="paragraph" w:customStyle="1" w:styleId="Tabulkanormln">
    <w:name w:val="Tabulka normální"/>
    <w:basedOn w:val="Normln"/>
    <w:link w:val="TabulkanormlnChar"/>
    <w:qFormat/>
    <w:rsid w:val="00B9267F"/>
    <w:pPr>
      <w:suppressAutoHyphens/>
      <w:spacing w:before="120" w:after="120" w:line="240" w:lineRule="auto"/>
      <w:jc w:val="both"/>
    </w:pPr>
    <w:rPr>
      <w:rFonts w:eastAsia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A2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2156"/>
  </w:style>
  <w:style w:type="paragraph" w:styleId="Zpat">
    <w:name w:val="footer"/>
    <w:basedOn w:val="Normln"/>
    <w:link w:val="ZpatChar"/>
    <w:uiPriority w:val="99"/>
    <w:unhideWhenUsed/>
    <w:rsid w:val="00AA2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2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0FF031E8874E498B8092B529DD5B48" ma:contentTypeVersion="13" ma:contentTypeDescription="Vytvoří nový dokument" ma:contentTypeScope="" ma:versionID="2605c3d62af7ec11e0d16f135ca32d73">
  <xsd:schema xmlns:xsd="http://www.w3.org/2001/XMLSchema" xmlns:xs="http://www.w3.org/2001/XMLSchema" xmlns:p="http://schemas.microsoft.com/office/2006/metadata/properties" xmlns:ns2="57999f3f-8935-4cbb-a02e-655674e6bd50" xmlns:ns3="d2e1dc08-81b0-41b0-ab42-550e7679cefb" targetNamespace="http://schemas.microsoft.com/office/2006/metadata/properties" ma:root="true" ma:fieldsID="ac500447a4c387942dcf4e8403c211eb" ns2:_="" ns3:_="">
    <xsd:import namespace="57999f3f-8935-4cbb-a02e-655674e6bd50"/>
    <xsd:import namespace="d2e1dc08-81b0-41b0-ab42-550e7679ce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99f3f-8935-4cbb-a02e-655674e6b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39a9a07a-5ba3-4aab-86cd-34a39f79b6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1dc08-81b0-41b0-ab42-550e7679ce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5d7c7b8-8218-492d-aed7-8f75cf07c1b9}" ma:internalName="TaxCatchAll" ma:showField="CatchAllData" ma:web="d2e1dc08-81b0-41b0-ab42-550e7679ce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e1dc08-81b0-41b0-ab42-550e7679cefb" xsi:nil="true"/>
    <lcf76f155ced4ddcb4097134ff3c332f xmlns="57999f3f-8935-4cbb-a02e-655674e6bd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C43C56-2B0A-45DC-8163-798D8A6F489E}"/>
</file>

<file path=customXml/itemProps2.xml><?xml version="1.0" encoding="utf-8"?>
<ds:datastoreItem xmlns:ds="http://schemas.openxmlformats.org/officeDocument/2006/customXml" ds:itemID="{CFEB0A20-02A2-4E48-9AF2-2CE360D24C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66A56-B6D4-4702-A582-FCE558728869}">
  <ds:schemaRefs>
    <ds:schemaRef ds:uri="http://schemas.microsoft.com/office/2006/documentManagement/types"/>
    <ds:schemaRef ds:uri="http://schemas.microsoft.com/office/infopath/2007/PartnerControls"/>
    <ds:schemaRef ds:uri="6844c560-6a7d-4bf2-8182-932cb50ea38f"/>
    <ds:schemaRef ds:uri="http://purl.org/dc/elements/1.1/"/>
    <ds:schemaRef ds:uri="http://schemas.microsoft.com/office/2006/metadata/properties"/>
    <ds:schemaRef ds:uri="34150f1f-2587-4b66-b618-bb474c30dc47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Vojkůvková Šárka</dc:creator>
  <cp:keywords/>
  <dc:description/>
  <cp:lastModifiedBy>Vojkůvková Šárka</cp:lastModifiedBy>
  <cp:revision>2</cp:revision>
  <dcterms:created xsi:type="dcterms:W3CDTF">2023-03-28T10:27:00Z</dcterms:created>
  <dcterms:modified xsi:type="dcterms:W3CDTF">2023-03-28T10:34:00Z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0x010100D40FF031E8874E498B8092B529DD5B48</vt:lpwstr>
  </property>
</Properties>
</file>