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1180"/>
        <w:gridCol w:w="555"/>
        <w:gridCol w:w="1153"/>
        <w:gridCol w:w="852"/>
        <w:gridCol w:w="719"/>
        <w:gridCol w:w="1079"/>
        <w:gridCol w:w="1052"/>
        <w:gridCol w:w="2209"/>
      </w:tblGrid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775D32" w:rsidRPr="00775D3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5D32" w:rsidRPr="00775D32" w:rsidRDefault="00775D32" w:rsidP="00775D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5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7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7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7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7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CSOP-TO- 2023/284</w:t>
            </w:r>
          </w:p>
        </w:tc>
      </w:tr>
      <w:tr w:rsidR="00775D32" w:rsidRPr="00775D32" w:rsidTr="00775D32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9.5.2023</w:t>
            </w:r>
            <w:proofErr w:type="gramEnd"/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Bc. Michal Rožec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Vaňovská 150/16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40001 Ústí nad Labem, </w:t>
            </w:r>
            <w:proofErr w:type="spell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Vaňov</w:t>
            </w:r>
            <w:proofErr w:type="spellEnd"/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IČ: 03265871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lang w:eastAsia="cs-CZ"/>
              </w:rPr>
              <w:t>Domov seniorů Zvonková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.: 2612091002/5500</w:t>
            </w:r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D32" w:rsidRPr="00775D32" w:rsidTr="00775D32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775D32" w:rsidRPr="00775D32" w:rsidTr="00775D32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lang w:eastAsia="cs-CZ"/>
              </w:rPr>
              <w:t>Malířské a lakýrnické práce v prostorách Domova seniorů Zvonková: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39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Izolace rezavých skvrn a nečistot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24m2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   70,00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1 680,00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Odstranění malby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132,50m2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   35,00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3 975,00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Vyspravení </w:t>
            </w:r>
            <w:proofErr w:type="spellStart"/>
            <w:proofErr w:type="gramStart"/>
            <w:r w:rsidRPr="00775D32">
              <w:rPr>
                <w:rFonts w:ascii="Calibri" w:eastAsia="Times New Roman" w:hAnsi="Calibri" w:cs="Calibri"/>
                <w:lang w:eastAsia="cs-CZ"/>
              </w:rPr>
              <w:t>stěn</w:t>
            </w:r>
            <w:proofErr w:type="gramEnd"/>
            <w:r w:rsidRPr="00775D32">
              <w:rPr>
                <w:rFonts w:ascii="Calibri" w:eastAsia="Times New Roman" w:hAnsi="Calibri" w:cs="Calibri"/>
                <w:lang w:eastAsia="cs-CZ"/>
              </w:rPr>
              <w:t>,</w:t>
            </w:r>
            <w:proofErr w:type="gramStart"/>
            <w:r w:rsidRPr="00775D32">
              <w:rPr>
                <w:rFonts w:ascii="Calibri" w:eastAsia="Times New Roman" w:hAnsi="Calibri" w:cs="Calibri"/>
                <w:lang w:eastAsia="cs-CZ"/>
              </w:rPr>
              <w:t>stropů</w:t>
            </w:r>
            <w:proofErr w:type="gramEnd"/>
            <w:r w:rsidRPr="00775D32">
              <w:rPr>
                <w:rFonts w:ascii="Calibri" w:eastAsia="Times New Roman" w:hAnsi="Calibri" w:cs="Calibri"/>
                <w:lang w:eastAsia="cs-CZ"/>
              </w:rPr>
              <w:t>,děr,prasklin</w:t>
            </w:r>
            <w:proofErr w:type="spellEnd"/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a rohů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2647,05m2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    8,00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21 176,40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Hloubková penetrace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2647,05m2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   20,00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52 941,00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Nátěr dvojnásobný bílý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157,61m2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   45,00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7 092,45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Nátěr dvojnásobný barevný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2489,44m2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   75,00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186 708,00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Hrubý úklid po malířích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 xml:space="preserve">    4 764,60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lang w:eastAsia="cs-CZ"/>
              </w:rPr>
              <w:t>Přikrývání ploch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6 617,60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Doprava a přesun materiálu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2 850,00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287 805,05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348 244,11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775D32" w:rsidRPr="00775D32" w:rsidTr="00775D3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775D32" w:rsidRPr="00775D32" w:rsidTr="00775D32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775D32" w:rsidRPr="00775D32" w:rsidTr="00775D32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32" w:rsidRPr="00775D32" w:rsidRDefault="00775D32" w:rsidP="00775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5D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75542" w:rsidRDefault="00575542"/>
    <w:sectPr w:rsidR="0057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2"/>
    <w:rsid w:val="00575542"/>
    <w:rsid w:val="007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4E5CF8-5AF7-4132-8BB6-4504DEFB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2023-05-12T10:53:00Z</dcterms:created>
  <dcterms:modified xsi:type="dcterms:W3CDTF">2023-05-12T10:55:00Z</dcterms:modified>
</cp:coreProperties>
</file>