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0E8" w:rsidRPr="00130D13" w:rsidRDefault="001E70E8" w:rsidP="00E10B8A">
      <w:pPr>
        <w:pStyle w:val="Nadpis1"/>
        <w:rPr>
          <w:rFonts w:eastAsia="Times New Roman" w:cs="Times New Roman"/>
          <w:lang w:eastAsia="cs-CZ"/>
        </w:rPr>
      </w:pPr>
      <w:r w:rsidRPr="00130D13">
        <w:rPr>
          <w:rFonts w:eastAsia="Times New Roman" w:cs="Times New Roman"/>
          <w:noProof/>
          <w:lang w:eastAsia="cs-CZ"/>
        </w:rPr>
        <w:t>091/U/23</w:t>
      </w:r>
    </w:p>
    <w:p w:rsidR="001E70E8" w:rsidRPr="00130D13" w:rsidRDefault="001E70E8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</w:rPr>
      </w:pPr>
      <w:r w:rsidRPr="00130D13">
        <w:rPr>
          <w:rFonts w:ascii="Times New Roman" w:eastAsia="Times New Roman" w:hAnsi="Times New Roman" w:cs="Times New Roman"/>
        </w:rPr>
        <w:t xml:space="preserve">Evidenční číslo smlouvy: </w:t>
      </w:r>
      <w:r w:rsidRPr="00130D13">
        <w:rPr>
          <w:rFonts w:ascii="Times New Roman" w:eastAsia="Times New Roman" w:hAnsi="Times New Roman" w:cs="Times New Roman"/>
          <w:b/>
          <w:noProof/>
        </w:rPr>
        <w:t>KK01549/2023</w:t>
      </w:r>
    </w:p>
    <w:p w:rsidR="001E70E8" w:rsidRPr="00130D13" w:rsidRDefault="001E70E8" w:rsidP="00F40594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E70E8" w:rsidRPr="00130D13" w:rsidRDefault="001E70E8" w:rsidP="00CC11A9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aps/>
          <w:spacing w:val="60"/>
          <w:sz w:val="28"/>
          <w:szCs w:val="28"/>
        </w:rPr>
      </w:pPr>
      <w:r w:rsidRPr="00130D13">
        <w:rPr>
          <w:rFonts w:ascii="Times New Roman" w:eastAsia="Times New Roman" w:hAnsi="Times New Roman" w:cs="Times New Roman"/>
          <w:b/>
          <w:bCs/>
          <w:caps/>
          <w:spacing w:val="60"/>
          <w:sz w:val="28"/>
          <w:szCs w:val="28"/>
        </w:rPr>
        <w:t>Veřejnoprávní smlouva</w:t>
      </w:r>
    </w:p>
    <w:p w:rsidR="001E70E8" w:rsidRPr="00130D13" w:rsidRDefault="001E70E8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130D13">
        <w:rPr>
          <w:rFonts w:ascii="Times New Roman" w:eastAsia="Times New Roman" w:hAnsi="Times New Roman" w:cs="Times New Roman"/>
          <w:caps/>
          <w:sz w:val="28"/>
          <w:szCs w:val="28"/>
        </w:rPr>
        <w:tab/>
        <w:t>o poskytnutí dotace z rozpočtu Karlovarského kraje</w:t>
      </w:r>
    </w:p>
    <w:p w:rsidR="001E70E8" w:rsidRPr="00130D13" w:rsidRDefault="001E70E8" w:rsidP="00CC11A9">
      <w:pPr>
        <w:tabs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ab/>
        <w:t>(dále jen „smlouva“)</w:t>
      </w:r>
    </w:p>
    <w:p w:rsidR="001E70E8" w:rsidRPr="00130D13" w:rsidRDefault="001E70E8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F4059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Smluvní strany: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130D13">
        <w:rPr>
          <w:rFonts w:ascii="Times New Roman" w:eastAsia="Times New Roman" w:hAnsi="Times New Roman" w:cs="Times New Roman"/>
          <w:b/>
        </w:rPr>
        <w:t>Karlovarský kraj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Adresa sídla: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  <w:t>Závodní 353/88, 360 06 Karlovy Vary – Dvory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Identifikační číslo:</w:t>
      </w:r>
      <w:r w:rsidRPr="00130D13">
        <w:rPr>
          <w:rFonts w:ascii="Times New Roman" w:eastAsia="Times New Roman" w:hAnsi="Times New Roman" w:cs="Times New Roman"/>
        </w:rPr>
        <w:tab/>
        <w:t>70891168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DIČ: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  <w:t>CZ70891168</w:t>
      </w:r>
    </w:p>
    <w:p w:rsidR="001E70E8" w:rsidRPr="00130D13" w:rsidRDefault="001E70E8" w:rsidP="00EE23E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Zastoupený:</w:t>
      </w:r>
      <w:r w:rsidRPr="00130D13">
        <w:rPr>
          <w:rFonts w:ascii="Times New Roman" w:eastAsia="Times New Roman" w:hAnsi="Times New Roman" w:cs="Times New Roman"/>
        </w:rPr>
        <w:tab/>
        <w:t>Mgr. Jindřich Čermák, radní pro oblast vzdělávání, školství a mládeže, tělovýchovy a sportu</w:t>
      </w:r>
    </w:p>
    <w:p w:rsidR="001E70E8" w:rsidRPr="00130D13" w:rsidRDefault="001E70E8" w:rsidP="00EE23EE">
      <w:pPr>
        <w:spacing w:after="0" w:line="240" w:lineRule="auto"/>
        <w:ind w:left="2124" w:hanging="2124"/>
        <w:rPr>
          <w:rFonts w:ascii="Times New Roman" w:eastAsia="Times New Roman" w:hAnsi="Times New Roman" w:cs="Times New Roman"/>
        </w:rPr>
      </w:pPr>
    </w:p>
    <w:p w:rsidR="001E70E8" w:rsidRPr="00130D13" w:rsidRDefault="001E70E8" w:rsidP="006C1A4D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Bankovní spojení: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hAnsi="Times New Roman" w:cs="Times New Roman"/>
          <w:color w:val="000000"/>
        </w:rPr>
        <w:t>XXXX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  <w:t xml:space="preserve">číslo účtu: </w:t>
      </w:r>
      <w:r w:rsidRPr="00130D13">
        <w:rPr>
          <w:rFonts w:ascii="Times New Roman" w:hAnsi="Times New Roman" w:cs="Times New Roman"/>
          <w:color w:val="000000"/>
        </w:rPr>
        <w:t>XXXX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Datová schránka:</w:t>
      </w:r>
      <w:r w:rsidRPr="00130D13">
        <w:rPr>
          <w:rFonts w:ascii="Times New Roman" w:eastAsia="Times New Roman" w:hAnsi="Times New Roman" w:cs="Times New Roman"/>
        </w:rPr>
        <w:tab/>
        <w:t>siqbxt2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Administrující odbor:</w:t>
      </w:r>
      <w:r w:rsidRPr="00130D13">
        <w:rPr>
          <w:rFonts w:ascii="Times New Roman" w:eastAsia="Times New Roman" w:hAnsi="Times New Roman" w:cs="Times New Roman"/>
        </w:rPr>
        <w:tab/>
        <w:t>odbor školství, mládeže a tělovýchovy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(dále jen „poskytovatel“)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a</w:t>
      </w: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E10B8A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  <w:noProof/>
        </w:rPr>
        <w:t>TJ Cheb-Háje jezdecký oddíl,z.s.</w:t>
      </w:r>
    </w:p>
    <w:p w:rsidR="001E70E8" w:rsidRPr="00130D13" w:rsidRDefault="001E70E8" w:rsidP="00E10B8A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130D13">
        <w:rPr>
          <w:rFonts w:ascii="Times New Roman" w:eastAsia="Times New Roman" w:hAnsi="Times New Roman" w:cs="Times New Roman"/>
          <w:bCs/>
        </w:rPr>
        <w:t>Adresa sídla:</w:t>
      </w:r>
      <w:r w:rsidRPr="00130D13">
        <w:rPr>
          <w:rFonts w:ascii="Times New Roman" w:eastAsia="Times New Roman" w:hAnsi="Times New Roman" w:cs="Times New Roman"/>
          <w:bCs/>
        </w:rPr>
        <w:tab/>
      </w:r>
      <w:r w:rsidRPr="00130D13">
        <w:rPr>
          <w:rFonts w:ascii="Times New Roman" w:eastAsia="Times New Roman" w:hAnsi="Times New Roman" w:cs="Times New Roman"/>
          <w:bCs/>
          <w:noProof/>
        </w:rPr>
        <w:t>Šumavská 189/3, Cheb 350 02</w:t>
      </w:r>
    </w:p>
    <w:p w:rsidR="001E70E8" w:rsidRPr="00130D13" w:rsidRDefault="001E70E8" w:rsidP="00E10B8A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130D13">
        <w:rPr>
          <w:rFonts w:ascii="Times New Roman" w:eastAsia="Times New Roman" w:hAnsi="Times New Roman" w:cs="Times New Roman"/>
          <w:bCs/>
        </w:rPr>
        <w:t>Identifikační číslo:</w:t>
      </w:r>
      <w:r w:rsidRPr="00130D13">
        <w:rPr>
          <w:rFonts w:ascii="Times New Roman" w:eastAsia="Times New Roman" w:hAnsi="Times New Roman" w:cs="Times New Roman"/>
          <w:bCs/>
        </w:rPr>
        <w:tab/>
      </w:r>
      <w:r w:rsidRPr="00130D13">
        <w:rPr>
          <w:rFonts w:ascii="Times New Roman" w:eastAsia="Times New Roman" w:hAnsi="Times New Roman" w:cs="Times New Roman"/>
          <w:bCs/>
          <w:noProof/>
        </w:rPr>
        <w:t>47722461</w:t>
      </w:r>
    </w:p>
    <w:p w:rsidR="001E70E8" w:rsidRPr="00130D13" w:rsidRDefault="001E70E8" w:rsidP="00E10B8A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  <w:r w:rsidRPr="00130D13">
        <w:rPr>
          <w:rFonts w:ascii="Times New Roman" w:eastAsia="Times New Roman" w:hAnsi="Times New Roman" w:cs="Times New Roman"/>
          <w:bCs/>
        </w:rPr>
        <w:t>DIČ:</w:t>
      </w:r>
      <w:r w:rsidRPr="00130D13">
        <w:rPr>
          <w:rFonts w:ascii="Times New Roman" w:eastAsia="Times New Roman" w:hAnsi="Times New Roman" w:cs="Times New Roman"/>
          <w:bCs/>
        </w:rPr>
        <w:tab/>
      </w:r>
      <w:r w:rsidRPr="00130D13">
        <w:rPr>
          <w:rFonts w:ascii="Times New Roman" w:eastAsia="Times New Roman" w:hAnsi="Times New Roman" w:cs="Times New Roman"/>
          <w:bCs/>
          <w:noProof/>
        </w:rPr>
        <w:t>---</w:t>
      </w:r>
    </w:p>
    <w:p w:rsidR="001E70E8" w:rsidRPr="00130D13" w:rsidRDefault="001E70E8" w:rsidP="00E10B8A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Zastoupený: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  <w:noProof/>
        </w:rPr>
        <w:t>Bc. Lucie Šímová</w:t>
      </w:r>
    </w:p>
    <w:p w:rsidR="001E70E8" w:rsidRPr="00130D13" w:rsidRDefault="001E70E8" w:rsidP="00E10B8A">
      <w:pPr>
        <w:tabs>
          <w:tab w:val="left" w:pos="2127"/>
        </w:tabs>
        <w:spacing w:after="0" w:line="240" w:lineRule="auto"/>
        <w:ind w:right="-57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Bankovní spojení:</w:t>
      </w:r>
      <w:r w:rsidRPr="00130D13">
        <w:rPr>
          <w:rFonts w:ascii="Times New Roman" w:eastAsia="Times New Roman" w:hAnsi="Times New Roman" w:cs="Times New Roman"/>
        </w:rPr>
        <w:tab/>
      </w:r>
    </w:p>
    <w:p w:rsidR="001E70E8" w:rsidRPr="00130D13" w:rsidRDefault="001E70E8" w:rsidP="00E10B8A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  <w:noProof/>
        </w:rPr>
        <w:t>XXXX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  <w:t>číslo účtu: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  <w:noProof/>
        </w:rPr>
        <w:t>XXXX</w:t>
      </w:r>
    </w:p>
    <w:p w:rsidR="001E70E8" w:rsidRPr="00130D13" w:rsidRDefault="001E70E8" w:rsidP="00E10B8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E-mail: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  <w:noProof/>
        </w:rPr>
        <w:t>XXXX</w:t>
      </w:r>
    </w:p>
    <w:p w:rsidR="001E70E8" w:rsidRPr="00130D13" w:rsidRDefault="001E70E8" w:rsidP="00E10B8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Datová schránka:</w:t>
      </w:r>
      <w:r w:rsidRPr="00130D13">
        <w:rPr>
          <w:rFonts w:ascii="Times New Roman" w:eastAsia="Times New Roman" w:hAnsi="Times New Roman" w:cs="Times New Roman"/>
        </w:rPr>
        <w:tab/>
      </w:r>
      <w:r w:rsidRPr="00130D13">
        <w:rPr>
          <w:rFonts w:ascii="Times New Roman" w:eastAsia="Times New Roman" w:hAnsi="Times New Roman" w:cs="Times New Roman"/>
          <w:noProof/>
        </w:rPr>
        <w:t>vg285m5</w:t>
      </w:r>
    </w:p>
    <w:p w:rsidR="001E70E8" w:rsidRPr="00130D13" w:rsidRDefault="001E70E8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AE74A1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(dále jen „příjemce“)</w:t>
      </w:r>
    </w:p>
    <w:p w:rsidR="001E70E8" w:rsidRPr="00130D13" w:rsidRDefault="001E70E8" w:rsidP="00CC11A9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CC11A9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(společně jako „smluvní strany“)</w:t>
      </w: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I.</w:t>
      </w: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Obecné ustanovení</w:t>
      </w:r>
    </w:p>
    <w:p w:rsidR="001E70E8" w:rsidRPr="00130D13" w:rsidRDefault="001E70E8" w:rsidP="001E70E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V souladu se zákony č. 129/2000 Sb., o krajích (krajské zřízení), ve znění pozdějších předpisů a č. 250/2000 Sb., o rozpočtových pravidlech územních rozpočtů ve znění pozdějších předpisů (dále také „RPÚR“) a v souladu s Programem na podporu údržby a obnovy sportovních zařízení (dále také jen „dotační program“) poskytovatel poskytuje příjemci dotaci na účel uvedený v článku II. smlouvy a příjemce tuto dotaci přijímá.</w:t>
      </w:r>
    </w:p>
    <w:p w:rsidR="001E70E8" w:rsidRPr="00130D13" w:rsidRDefault="001E70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II.</w:t>
      </w:r>
    </w:p>
    <w:p w:rsidR="001E70E8" w:rsidRPr="00130D13" w:rsidRDefault="001E70E8" w:rsidP="00CC11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Výše dotace, její účel a údaje o dotaci</w:t>
      </w:r>
    </w:p>
    <w:p w:rsidR="001E70E8" w:rsidRPr="00130D13" w:rsidRDefault="001E70E8" w:rsidP="00B11ADD">
      <w:pPr>
        <w:pStyle w:val="Normlnweb"/>
        <w:numPr>
          <w:ilvl w:val="0"/>
          <w:numId w:val="2"/>
        </w:numPr>
        <w:ind w:left="426" w:hanging="426"/>
        <w:rPr>
          <w:b/>
          <w:bCs/>
          <w:sz w:val="22"/>
          <w:szCs w:val="22"/>
        </w:rPr>
      </w:pPr>
      <w:r w:rsidRPr="00130D13">
        <w:rPr>
          <w:sz w:val="22"/>
          <w:szCs w:val="22"/>
        </w:rPr>
        <w:t>Poskytovatel poskytuje příjemci dotaci z rozpočtu poskytovatele v kalendářním roce, ve výši a </w:t>
      </w:r>
      <w:r w:rsidRPr="00130D13">
        <w:rPr>
          <w:iCs/>
          <w:snapToGrid w:val="0"/>
          <w:sz w:val="22"/>
          <w:szCs w:val="22"/>
        </w:rPr>
        <w:t xml:space="preserve">na účel </w:t>
      </w:r>
      <w:r w:rsidRPr="00130D13">
        <w:rPr>
          <w:sz w:val="22"/>
          <w:szCs w:val="22"/>
        </w:rPr>
        <w:t>podle údajů uvedených v odstavci 2. tohoto článku.</w:t>
      </w:r>
    </w:p>
    <w:p w:rsidR="001E70E8" w:rsidRPr="00130D13" w:rsidRDefault="001E70E8" w:rsidP="00EE23EE">
      <w:pPr>
        <w:pStyle w:val="Normlnweb"/>
        <w:ind w:left="426"/>
        <w:rPr>
          <w:b/>
          <w:bCs/>
          <w:sz w:val="22"/>
          <w:szCs w:val="22"/>
        </w:rPr>
      </w:pPr>
    </w:p>
    <w:p w:rsidR="001E70E8" w:rsidRPr="00130D13" w:rsidRDefault="001E70E8" w:rsidP="003E29AE">
      <w:pPr>
        <w:pStyle w:val="Odstavecseseznamem"/>
        <w:numPr>
          <w:ilvl w:val="0"/>
          <w:numId w:val="2"/>
        </w:numPr>
        <w:spacing w:after="0" w:line="240" w:lineRule="auto"/>
        <w:ind w:left="426" w:hanging="426"/>
        <w:jc w:val="left"/>
      </w:pPr>
      <w:r w:rsidRPr="00130D13">
        <w:t>Údaje o dotaci:</w:t>
      </w:r>
    </w:p>
    <w:p w:rsidR="001E70E8" w:rsidRPr="00130D13" w:rsidRDefault="001E70E8" w:rsidP="003E29AE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130D13">
        <w:rPr>
          <w:rFonts w:ascii="Times New Roman" w:hAnsi="Times New Roman" w:cs="Times New Roman"/>
        </w:rPr>
        <w:t>Dotace se poskytuje v kalendářním roce:</w:t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  <w:b/>
        </w:rPr>
        <w:t>2023</w:t>
      </w:r>
    </w:p>
    <w:p w:rsidR="001E70E8" w:rsidRPr="00130D13" w:rsidRDefault="001E70E8" w:rsidP="003E29AE">
      <w:pPr>
        <w:spacing w:after="0" w:line="240" w:lineRule="auto"/>
        <w:ind w:firstLine="426"/>
        <w:rPr>
          <w:rFonts w:ascii="Times New Roman" w:hAnsi="Times New Roman" w:cs="Times New Roman"/>
        </w:rPr>
      </w:pPr>
      <w:r w:rsidRPr="00130D13">
        <w:rPr>
          <w:rFonts w:ascii="Times New Roman" w:hAnsi="Times New Roman" w:cs="Times New Roman"/>
        </w:rPr>
        <w:t>Dotace se poskytuje ve výši:</w:t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</w:rPr>
        <w:tab/>
      </w:r>
      <w:r w:rsidRPr="00130D13">
        <w:rPr>
          <w:rFonts w:ascii="Times New Roman" w:hAnsi="Times New Roman" w:cs="Times New Roman"/>
          <w:b/>
          <w:noProof/>
        </w:rPr>
        <w:t>54.000 Kč</w:t>
      </w:r>
    </w:p>
    <w:p w:rsidR="001E70E8" w:rsidRPr="00130D13" w:rsidRDefault="001E70E8" w:rsidP="003E29AE">
      <w:pPr>
        <w:spacing w:after="0" w:line="240" w:lineRule="auto"/>
        <w:rPr>
          <w:rFonts w:ascii="Times New Roman" w:hAnsi="Times New Roman" w:cs="Times New Roman"/>
        </w:rPr>
      </w:pPr>
      <w:r w:rsidRPr="00130D13">
        <w:rPr>
          <w:rFonts w:ascii="Times New Roman" w:hAnsi="Times New Roman" w:cs="Times New Roman"/>
        </w:rPr>
        <w:tab/>
        <w:t>(slovy:</w:t>
      </w:r>
      <w:r w:rsidRPr="00130D13">
        <w:rPr>
          <w:rFonts w:ascii="Times New Roman" w:hAnsi="Times New Roman" w:cs="Times New Roman"/>
          <w:b/>
          <w:noProof/>
        </w:rPr>
        <w:t xml:space="preserve"> padesát čtyři tisíce korun českých</w:t>
      </w:r>
      <w:r w:rsidRPr="00130D13">
        <w:rPr>
          <w:rFonts w:ascii="Times New Roman" w:hAnsi="Times New Roman" w:cs="Times New Roman"/>
        </w:rPr>
        <w:t>)</w:t>
      </w:r>
    </w:p>
    <w:p w:rsidR="001E70E8" w:rsidRPr="00130D13" w:rsidRDefault="001E70E8" w:rsidP="003E29AE">
      <w:pPr>
        <w:pStyle w:val="Odstavecseseznamem"/>
        <w:spacing w:after="0" w:line="240" w:lineRule="auto"/>
        <w:ind w:left="5664" w:hanging="5238"/>
        <w:jc w:val="left"/>
      </w:pPr>
      <w:r w:rsidRPr="00130D13">
        <w:t>Dotace se poskytuje na účel:</w:t>
      </w:r>
      <w:r w:rsidRPr="00130D13">
        <w:tab/>
      </w:r>
      <w:r w:rsidRPr="00130D13">
        <w:rPr>
          <w:b/>
          <w:noProof/>
        </w:rPr>
        <w:t>Údržba travnaté víceúčelové plochy</w:t>
      </w:r>
    </w:p>
    <w:p w:rsidR="001E70E8" w:rsidRPr="00130D13" w:rsidRDefault="001E70E8" w:rsidP="003E29AE">
      <w:pPr>
        <w:pStyle w:val="Odstavecseseznamem"/>
        <w:spacing w:after="0" w:line="240" w:lineRule="auto"/>
        <w:ind w:left="360"/>
      </w:pPr>
    </w:p>
    <w:p w:rsidR="001E70E8" w:rsidRPr="00130D13" w:rsidRDefault="001E70E8" w:rsidP="003E29AE">
      <w:pPr>
        <w:pStyle w:val="Odstavecseseznamem"/>
        <w:spacing w:after="0" w:line="240" w:lineRule="auto"/>
        <w:ind w:left="360" w:firstLine="66"/>
      </w:pPr>
      <w:r w:rsidRPr="00130D13">
        <w:t>Platba dotace bude opatřena variabilním symbolem:</w:t>
      </w:r>
      <w:r w:rsidRPr="00130D13">
        <w:tab/>
      </w:r>
      <w:r w:rsidRPr="00130D13">
        <w:rPr>
          <w:b/>
          <w:noProof/>
        </w:rPr>
        <w:t>XXXX</w:t>
      </w: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III.</w:t>
      </w: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Způsob poskytnutí dotace</w:t>
      </w:r>
    </w:p>
    <w:p w:rsidR="001E70E8" w:rsidRPr="00130D13" w:rsidRDefault="001E70E8" w:rsidP="001E70E8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Dotace bude příjemci poukázána jednorázově do 20 pracovních dnů od uzavření smlouvy, a to formou bezhotovostního převodu na bankovní účet příjemce uvedený v záhlaví smlouvy. Platba bude opatřena variabilním symbolem uvedeným v odstavci 2. čl. II.</w:t>
      </w:r>
    </w:p>
    <w:p w:rsidR="001E70E8" w:rsidRPr="00130D13" w:rsidRDefault="001E70E8" w:rsidP="00D733D2">
      <w:pPr>
        <w:spacing w:after="0" w:line="240" w:lineRule="auto"/>
        <w:ind w:left="426" w:hanging="426"/>
        <w:rPr>
          <w:rFonts w:ascii="Times New Roman" w:eastAsia="Times New Roman" w:hAnsi="Times New Roman" w:cs="Times New Roman"/>
          <w:i/>
        </w:rPr>
      </w:pPr>
    </w:p>
    <w:p w:rsidR="001E70E8" w:rsidRPr="00130D13" w:rsidRDefault="001E70E8" w:rsidP="001E70E8">
      <w:pPr>
        <w:numPr>
          <w:ilvl w:val="0"/>
          <w:numId w:val="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Dotace je poskytována formou zálohy s povinností následného finančního vypořádání.</w:t>
      </w:r>
    </w:p>
    <w:p w:rsidR="001E70E8" w:rsidRPr="00130D13" w:rsidRDefault="001E70E8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1E70E8" w:rsidRPr="00130D13" w:rsidRDefault="001E70E8" w:rsidP="00D733D2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IV.</w:t>
      </w: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Základní povinnosti příjemce</w:t>
      </w:r>
    </w:p>
    <w:p w:rsidR="001E70E8" w:rsidRPr="00130D13" w:rsidRDefault="001E70E8" w:rsidP="001E70E8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130D13">
        <w:rPr>
          <w:rFonts w:eastAsia="Times New Roman"/>
          <w:lang w:eastAsia="cs-CZ"/>
        </w:rPr>
        <w:t xml:space="preserve">Příjemce je povinen vyčerpat poskytnuté finanční prostředky nejpozději do </w:t>
      </w:r>
      <w:r w:rsidRPr="00130D13">
        <w:rPr>
          <w:rFonts w:eastAsia="Times New Roman"/>
          <w:b/>
          <w:lang w:eastAsia="cs-CZ"/>
        </w:rPr>
        <w:t>31. 1. 2024</w:t>
      </w:r>
      <w:r w:rsidRPr="00130D13">
        <w:rPr>
          <w:rFonts w:eastAsia="Times New Roman"/>
          <w:color w:val="FF0000"/>
          <w:lang w:eastAsia="cs-CZ"/>
        </w:rPr>
        <w:t>.</w:t>
      </w:r>
      <w:r w:rsidRPr="00130D13">
        <w:rPr>
          <w:rFonts w:eastAsia="Times New Roman"/>
          <w:lang w:eastAsia="cs-CZ"/>
        </w:rPr>
        <w:t xml:space="preserve"> </w:t>
      </w:r>
      <w:r w:rsidRPr="00130D13">
        <w:rPr>
          <w:rFonts w:eastAsia="Arial Unicode MS"/>
          <w:lang w:eastAsia="cs-CZ"/>
        </w:rPr>
        <w:t xml:space="preserve">Dotace se poskytuje na realizaci činnosti od 1. 1. 2023 do 31. 12. 2023.  Doklady o realizaci činnosti musí mít datum uskutečnění zdanitelného plnění od 1. 1. 2023 do 31. 12. 2023 a musí být uhrazeny nejpozději do 31. 1. 2024 (datum hotovostní úhrady nebo datum uskutečnění bankovního převodu). </w:t>
      </w:r>
      <w:r w:rsidRPr="00130D13">
        <w:rPr>
          <w:rFonts w:eastAsia="Times New Roman"/>
          <w:lang w:eastAsia="cs-CZ"/>
        </w:rPr>
        <w:t xml:space="preserve">Vyčerpáním se rozumí datum odepsání finančních prostředků z účtu příjemce, popř. datum zaplacení uvedené na daňovém dokladu v případě hotovostních plateb. </w:t>
      </w:r>
    </w:p>
    <w:p w:rsidR="001E70E8" w:rsidRPr="00130D13" w:rsidRDefault="001E70E8" w:rsidP="00BB3AC3">
      <w:pPr>
        <w:pStyle w:val="Odstavecseseznamem"/>
        <w:spacing w:after="0" w:line="240" w:lineRule="auto"/>
        <w:ind w:left="426"/>
        <w:rPr>
          <w:rFonts w:eastAsia="Times New Roman"/>
          <w:lang w:eastAsia="cs-CZ"/>
        </w:rPr>
      </w:pPr>
    </w:p>
    <w:p w:rsidR="001E70E8" w:rsidRPr="00130D13" w:rsidRDefault="001E70E8" w:rsidP="001E70E8">
      <w:pPr>
        <w:pStyle w:val="Odstavecseseznamem"/>
        <w:numPr>
          <w:ilvl w:val="0"/>
          <w:numId w:val="13"/>
        </w:numPr>
        <w:spacing w:after="0" w:line="240" w:lineRule="auto"/>
        <w:ind w:left="426" w:hanging="426"/>
        <w:rPr>
          <w:rFonts w:eastAsia="Times New Roman"/>
          <w:lang w:eastAsia="cs-CZ"/>
        </w:rPr>
      </w:pPr>
      <w:r w:rsidRPr="00130D13">
        <w:rPr>
          <w:rFonts w:eastAsia="Arial Unicode MS"/>
          <w:lang w:eastAsia="cs-CZ"/>
        </w:rPr>
        <w:t xml:space="preserve">Příjemce je dále povinen </w:t>
      </w:r>
      <w:r w:rsidRPr="00130D13">
        <w:rPr>
          <w:rFonts w:eastAsia="Times New Roman"/>
          <w:lang w:eastAsia="cs-CZ"/>
        </w:rPr>
        <w:t xml:space="preserve">řídit se řídit se Pokyny k vyúčtování dotace na podporu údržby a obnovy sportovních zařízení (dále jen „pokyny“). Dotace je </w:t>
      </w:r>
      <w:r w:rsidRPr="00130D13">
        <w:rPr>
          <w:rFonts w:eastAsia="Times New Roman"/>
          <w:noProof/>
          <w:lang w:eastAsia="cs-CZ"/>
        </w:rPr>
        <w:t>neinvestičního</w:t>
      </w:r>
      <w:r w:rsidRPr="00130D13">
        <w:rPr>
          <w:rFonts w:eastAsia="Times New Roman"/>
          <w:lang w:eastAsia="cs-CZ"/>
        </w:rPr>
        <w:t xml:space="preserve"> charakteru. </w:t>
      </w:r>
      <w:r w:rsidRPr="00130D13">
        <w:rPr>
          <w:rFonts w:eastAsia="Times New Roman"/>
          <w:bCs/>
          <w:lang w:eastAsia="cs-CZ"/>
        </w:rPr>
        <w:t>Dotace se poskytuje na účel specifikovaný v žádosti o dotaci pro rok 2023.</w:t>
      </w:r>
    </w:p>
    <w:p w:rsidR="001E70E8" w:rsidRPr="00130D13" w:rsidRDefault="001E70E8" w:rsidP="00BB3AC3">
      <w:pPr>
        <w:spacing w:after="0" w:line="240" w:lineRule="auto"/>
        <w:ind w:left="360"/>
        <w:rPr>
          <w:rFonts w:ascii="Times New Roman" w:eastAsia="Arial Unicode MS" w:hAnsi="Times New Roman" w:cs="Times New Roman"/>
        </w:rPr>
      </w:pPr>
    </w:p>
    <w:p w:rsidR="001E70E8" w:rsidRPr="00130D13" w:rsidRDefault="001E70E8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2B67D8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V.</w:t>
      </w:r>
    </w:p>
    <w:p w:rsidR="001E70E8" w:rsidRPr="00130D13" w:rsidRDefault="001E70E8" w:rsidP="00D733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Ostatní povinnosti příjemce</w:t>
      </w:r>
    </w:p>
    <w:p w:rsidR="001E70E8" w:rsidRPr="00130D13" w:rsidRDefault="001E70E8" w:rsidP="001E70E8">
      <w:pPr>
        <w:numPr>
          <w:ilvl w:val="0"/>
          <w:numId w:val="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hAnsi="Times New Roman" w:cs="Times New Roman"/>
        </w:rPr>
        <w:t>Příjemce je povinen řídit se Programem na podporu údržby a obnovy sportovních zařízení schváleným Zastupitelstvem Karlovarského kraje usnesením č. ZK 324/09/22</w:t>
      </w:r>
      <w:r w:rsidRPr="00130D13">
        <w:rPr>
          <w:rFonts w:ascii="Times New Roman" w:hAnsi="Times New Roman" w:cs="Times New Roman"/>
          <w:color w:val="FF0000"/>
        </w:rPr>
        <w:t xml:space="preserve"> </w:t>
      </w:r>
      <w:r w:rsidRPr="00130D13">
        <w:rPr>
          <w:rFonts w:ascii="Times New Roman" w:hAnsi="Times New Roman" w:cs="Times New Roman"/>
        </w:rPr>
        <w:t>ze dne 12. 9. 2022, zveřejněnými na úřední desce poskytovatele a touto smlouvou.</w:t>
      </w:r>
    </w:p>
    <w:p w:rsidR="001E70E8" w:rsidRPr="00130D13" w:rsidRDefault="001E70E8" w:rsidP="00F40594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pStyle w:val="Odstavecseseznamem"/>
        <w:numPr>
          <w:ilvl w:val="0"/>
          <w:numId w:val="14"/>
        </w:numPr>
        <w:spacing w:line="240" w:lineRule="auto"/>
        <w:ind w:left="426" w:hanging="426"/>
      </w:pPr>
      <w:r w:rsidRPr="00130D13">
        <w:rPr>
          <w:rFonts w:eastAsia="Arial Unicode MS"/>
          <w:lang w:eastAsia="cs-CZ"/>
        </w:rPr>
        <w:t xml:space="preserve">Příjemce je povinen použít poskytnuté finanční prostředky maximálně hospodárným způsobem. Příjemce je povinen použít poskytnuté finanční prostředky výhradně k účelu uvedenému v článku II. smlouvy a v souladu se specifikací uvedenou dále v této smlouvě. Pokud příjemce v rámci poskytnutých dotačních prostředků realizuje více aktivit/opatření za dodržení účelu smlouvy, žádosti o dotaci a dotačního programu, nejedná se o porušení podmínek poskytnutí dotace. </w:t>
      </w:r>
      <w:r w:rsidRPr="00130D13">
        <w:rPr>
          <w:rFonts w:eastAsia="Arial Unicode MS"/>
          <w:lang w:eastAsia="cs-CZ"/>
        </w:rPr>
        <w:br/>
      </w:r>
    </w:p>
    <w:p w:rsidR="001E70E8" w:rsidRPr="00130D13" w:rsidRDefault="001E70E8" w:rsidP="001E70E8">
      <w:pPr>
        <w:pStyle w:val="Odstavecseseznamem"/>
        <w:numPr>
          <w:ilvl w:val="0"/>
          <w:numId w:val="14"/>
        </w:numPr>
        <w:ind w:left="426" w:hanging="426"/>
      </w:pPr>
      <w:r w:rsidRPr="00130D13">
        <w:t>Dále příjemce tyto prostředky nesmí použít na nezpůsobilé výdaje, které z dotace nelze hradit dle pokynů.</w:t>
      </w: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lastRenderedPageBreak/>
        <w:t>Je-li příjemce veřejným zadavatelem nebo splní příjemce definici zadavatele podle zákona č. 134/2016 Sb., o zadávání veřejných zakázek ve znění pozdějších předpisů, je povinen postupovat při výběru dodavatele podle tohoto zákona.</w:t>
      </w:r>
    </w:p>
    <w:p w:rsidR="001E70E8" w:rsidRPr="00130D13" w:rsidRDefault="001E70E8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Příjemce je povinen hradit výdaje, které uplatňuje z dotace, výhradně z bankovního účtu příjemce, popř. z peněžní hotovosti příjemce. Úhrada výdajů z jiného bankovního účtu příjemce je přípustná pouze v případě doložení vlastnictví bankovního účtu.</w:t>
      </w:r>
    </w:p>
    <w:p w:rsidR="001E70E8" w:rsidRPr="00130D13" w:rsidRDefault="001E70E8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hAnsi="Times New Roman" w:cs="Times New Roman"/>
        </w:rPr>
        <w:t>Pokud příjemce vede účetnictví nebo daňovou evidenci, musí být účetní operace související s poskytnutou dotací odděleně identifikovatelné od ostatních účetních operací v účetnictví nebo daňové evidenci příjemce. To znamená, že účetní operace související s dotací musí být účtovány odděleně od ostatních aktivit příjemce (např. na zvláštním účetním středisku)</w:t>
      </w:r>
      <w:r w:rsidRPr="00130D13">
        <w:rPr>
          <w:rFonts w:ascii="Times New Roman" w:eastAsia="Arial Unicode MS" w:hAnsi="Times New Roman" w:cs="Times New Roman"/>
        </w:rPr>
        <w:t>.</w:t>
      </w:r>
    </w:p>
    <w:p w:rsidR="001E70E8" w:rsidRPr="00130D13" w:rsidRDefault="001E70E8" w:rsidP="00F40594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 xml:space="preserve">Dotace podléhá finančnímu vypořádání. Příjemce je povinen provést a předložit administrujícímu odboru prostřednictvím podatelny poskytovatele závěrečné finanční vypořádání dotace, které příjemce opatří svým podpisem, a to nejpozději do </w:t>
      </w:r>
      <w:r w:rsidRPr="00130D13">
        <w:rPr>
          <w:rFonts w:ascii="Times New Roman" w:eastAsia="Arial Unicode MS" w:hAnsi="Times New Roman" w:cs="Times New Roman"/>
          <w:b/>
        </w:rPr>
        <w:t>31. 1. 2024</w:t>
      </w:r>
      <w:r w:rsidRPr="00130D13">
        <w:rPr>
          <w:rFonts w:ascii="Times New Roman" w:eastAsia="Arial Unicode MS" w:hAnsi="Times New Roman" w:cs="Times New Roman"/>
        </w:rPr>
        <w:t xml:space="preserve">, resp. do dne ukončení smlouvy v případě čl. IX. (rozhodující je datum doručení finančního vypořádání dotace na podatelnu poskytovatele). Formulář finanční vypořádání dotace je zveřejněn na internetu poskytovatele v sekci Dotace </w:t>
      </w:r>
      <w:hyperlink r:id="rId7" w:history="1">
        <w:r w:rsidRPr="00130D13">
          <w:rPr>
            <w:rStyle w:val="Hypertextovodkaz"/>
            <w:rFonts w:ascii="Times New Roman" w:hAnsi="Times New Roman" w:cs="Times New Roman"/>
          </w:rPr>
          <w:t>http://www.kr-karlovarsky.cz/dotace/Stranky/Prehled-dotace.aspx</w:t>
        </w:r>
      </w:hyperlink>
      <w:r w:rsidRPr="00130D13">
        <w:rPr>
          <w:rFonts w:ascii="Times New Roman" w:eastAsia="Arial Unicode MS" w:hAnsi="Times New Roman" w:cs="Times New Roman"/>
        </w:rPr>
        <w:t>.</w:t>
      </w:r>
    </w:p>
    <w:p w:rsidR="001E70E8" w:rsidRPr="00130D13" w:rsidRDefault="001E70E8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Příjemce je povinen společně s finančním vypořádáním dotace předložit kopie veškerých dokladů vztahujících se k poskytnuté dotaci. Ke každému dokladu musí být přiložen doklad o jeho úhradě (bankovní výpis či pokladní doklad). Doklad o úhradě zálohy/dílčí platby bez vyúčtování této zálohy/dílčí platby nelze považovat za doklad k závěrečnému finančnímu vypořádání dotace a za uznatelný výdaj.</w:t>
      </w:r>
    </w:p>
    <w:p w:rsidR="001E70E8" w:rsidRPr="00130D13" w:rsidRDefault="001E70E8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 xml:space="preserve">Spolu s finančním vypořádáním dotace je příjemce povinen předložit administrujícímu odboru </w:t>
      </w:r>
      <w:r w:rsidRPr="00130D13">
        <w:rPr>
          <w:rFonts w:ascii="Times New Roman" w:hAnsi="Times New Roman" w:cs="Times New Roman"/>
        </w:rPr>
        <w:t>také doklady dle čl. I odst. 1 pokynů.</w:t>
      </w:r>
    </w:p>
    <w:p w:rsidR="001E70E8" w:rsidRPr="00130D13" w:rsidRDefault="001E70E8" w:rsidP="00F40594">
      <w:pPr>
        <w:tabs>
          <w:tab w:val="num" w:pos="720"/>
        </w:tabs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 xml:space="preserve">Příjemce je povinen zajistit propagaci poskytovatele dotace, a to vhodným viditelným umístěním loga poskytovatele. Publicita bude realizována v souladu s formami propagace zvolenými příjemcem v bodě 6 formuláře žádosti o dotaci; povinnost publicity je splněna, pokud příjemce úspěšně provede alespoň jednu zvolenou formu propagace. V případě propagace prostřednictvím webových stránek umístí příjemce na web aktivní odkaz na </w:t>
      </w:r>
      <w:hyperlink r:id="rId8" w:history="1">
        <w:r w:rsidRPr="00130D13">
          <w:rPr>
            <w:rStyle w:val="Hypertextovodkaz"/>
            <w:rFonts w:ascii="Times New Roman" w:hAnsi="Times New Roman" w:cs="Times New Roman"/>
          </w:rPr>
          <w:t>https://www.kr-karlovarsky.cz</w:t>
        </w:r>
      </w:hyperlink>
      <w:r w:rsidRPr="00130D13">
        <w:rPr>
          <w:rFonts w:ascii="Times New Roman" w:eastAsia="Arial Unicode MS" w:hAnsi="Times New Roman" w:cs="Times New Roman"/>
        </w:rPr>
        <w:t>.</w:t>
      </w:r>
    </w:p>
    <w:p w:rsidR="001E70E8" w:rsidRPr="00130D13" w:rsidRDefault="001E70E8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30D13">
        <w:rPr>
          <w:rFonts w:ascii="Times New Roman" w:hAnsi="Times New Roman" w:cs="Times New Roman"/>
        </w:rPr>
        <w:t xml:space="preserve">Propagaci poskytovatele je příjemce povinen doložit při závěrečném finančním vypořádání dotace (např. audio/video záznam, fotografie, materiály). </w:t>
      </w:r>
      <w:r w:rsidRPr="00130D13">
        <w:rPr>
          <w:rFonts w:ascii="Times New Roman" w:eastAsia="Arial Unicode MS" w:hAnsi="Times New Roman" w:cs="Times New Roman"/>
        </w:rPr>
        <w:t xml:space="preserve">Příjemce odpovídá za správnost loga poskytovatele, pokud je uvedeno na propagačních materiálech (viz pravidla pro užití loga poskytovatele </w:t>
      </w:r>
      <w:hyperlink r:id="rId9" w:history="1">
        <w:r w:rsidRPr="00130D13">
          <w:rPr>
            <w:rStyle w:val="Hypertextovodkaz"/>
            <w:rFonts w:ascii="Times New Roman" w:hAnsi="Times New Roman" w:cs="Times New Roman"/>
          </w:rPr>
          <w:t>http://www.kr-karlovarsky.cz/samosprava/Stranky/poskyt.aspx</w:t>
        </w:r>
      </w:hyperlink>
      <w:r w:rsidRPr="00130D13">
        <w:rPr>
          <w:rFonts w:ascii="Times New Roman" w:eastAsia="Arial Unicode MS" w:hAnsi="Times New Roman" w:cs="Times New Roman"/>
        </w:rPr>
        <w:t>).</w:t>
      </w:r>
    </w:p>
    <w:p w:rsidR="001E70E8" w:rsidRPr="00130D13" w:rsidRDefault="001E70E8" w:rsidP="00B11ADD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4"/>
        </w:numPr>
        <w:spacing w:after="0" w:line="240" w:lineRule="auto"/>
        <w:ind w:left="426" w:hanging="426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hAnsi="Times New Roman" w:cs="Times New Roman"/>
        </w:rPr>
        <w:t>Je-li příjemce plátcem daně z přidané hodnoty, a pokud má u zdanitelných plnění přijatých 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:rsidR="001E70E8" w:rsidRPr="00130D13" w:rsidRDefault="001E70E8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VI.</w:t>
      </w: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Vrácení dotace, ohlašování změn</w:t>
      </w:r>
    </w:p>
    <w:p w:rsidR="001E70E8" w:rsidRPr="00130D13" w:rsidRDefault="001E70E8" w:rsidP="001E70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Nevyčerpané finanční prostředky dotace je příjemce povinen vrátit nejpozději do termínu předložení finančního vypořádání dotace uvedeného v čl. V. odst. 7, a to formou bezhotovostního převodu na účet poskytovatele, ze kterého dotaci obdržel. Platbu musí opatřit variabilním symbolem uvedeným v čl. II odst. 2.</w:t>
      </w:r>
    </w:p>
    <w:p w:rsidR="001E70E8" w:rsidRPr="00130D13" w:rsidRDefault="001E70E8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 xml:space="preserve">Příjemce je rovněž povinen vrátit poskytnuté finanční prostředky na účet uvedený v záhlaví smlouvy, jestliže odpadne účel, na který je dotace poskytována nebo nemůže dodržet termín </w:t>
      </w:r>
      <w:r w:rsidRPr="00130D13">
        <w:rPr>
          <w:rFonts w:ascii="Times New Roman" w:eastAsia="Arial Unicode MS" w:hAnsi="Times New Roman" w:cs="Times New Roman"/>
        </w:rPr>
        <w:lastRenderedPageBreak/>
        <w:t>pro vyčerpání poskytnutých finančních prostředků uvedený v čl. IV odst. 1, a to do 10</w:t>
      </w:r>
      <w:r w:rsidRPr="00130D13">
        <w:rPr>
          <w:rFonts w:ascii="Times New Roman" w:eastAsia="Arial Unicode MS" w:hAnsi="Times New Roman" w:cs="Times New Roman"/>
          <w:b/>
        </w:rPr>
        <w:t xml:space="preserve"> </w:t>
      </w:r>
      <w:r w:rsidRPr="00130D13">
        <w:rPr>
          <w:rFonts w:ascii="Times New Roman" w:eastAsia="Arial Unicode MS" w:hAnsi="Times New Roman" w:cs="Times New Roman"/>
        </w:rPr>
        <w:t>pracovních dnů ode dne, kdy se příjemce o této skutečnosti dozví. Platba bude opatřena variabilním symbolem uvedeným v čl. II odst. 2.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Před vrácením nevyčerpaných finančních prostředků zpět na účet poskytovatele je příjemce o této skutečnosti povinen informovat administrující odbor</w:t>
      </w:r>
      <w:r w:rsidRPr="00130D13">
        <w:rPr>
          <w:rFonts w:ascii="Times New Roman" w:eastAsia="Arial Unicode MS" w:hAnsi="Times New Roman" w:cs="Times New Roman"/>
          <w:i/>
        </w:rPr>
        <w:t xml:space="preserve"> </w:t>
      </w:r>
      <w:r w:rsidRPr="00130D13">
        <w:rPr>
          <w:rFonts w:ascii="Times New Roman" w:eastAsia="Arial Unicode MS" w:hAnsi="Times New Roman" w:cs="Times New Roman"/>
        </w:rPr>
        <w:t>prostřednictvím avíza, které je součástí formuláře finanční vypořádání dotace.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</w:p>
    <w:p w:rsidR="001E70E8" w:rsidRPr="00130D13" w:rsidRDefault="001E70E8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Příjemce je zejména povinen oznámit poskytovateli do 10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poskytuje apod.</w:t>
      </w:r>
    </w:p>
    <w:p w:rsidR="001E70E8" w:rsidRPr="00130D13" w:rsidRDefault="001E70E8" w:rsidP="00211E99">
      <w:pPr>
        <w:spacing w:after="0" w:line="240" w:lineRule="auto"/>
        <w:ind w:left="426" w:hanging="426"/>
        <w:rPr>
          <w:rFonts w:ascii="Times New Roman" w:eastAsia="Arial Unicode MS" w:hAnsi="Times New Roman" w:cs="Times New Roman"/>
        </w:rPr>
      </w:pPr>
    </w:p>
    <w:p w:rsidR="001E70E8" w:rsidRPr="00130D13" w:rsidRDefault="001E70E8" w:rsidP="001E70E8">
      <w:pPr>
        <w:numPr>
          <w:ilvl w:val="0"/>
          <w:numId w:val="5"/>
        </w:numPr>
        <w:tabs>
          <w:tab w:val="clear" w:pos="360"/>
        </w:tabs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130D13">
        <w:rPr>
          <w:rFonts w:ascii="Times New Roman" w:eastAsia="Arial Unicode MS" w:hAnsi="Times New Roman" w:cs="Times New Roman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dotace, a to ke dni likvidace.</w:t>
      </w:r>
    </w:p>
    <w:p w:rsidR="001E70E8" w:rsidRPr="00130D13" w:rsidRDefault="001E70E8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8F0B23">
      <w:pPr>
        <w:spacing w:after="0" w:line="240" w:lineRule="auto"/>
        <w:rPr>
          <w:rFonts w:ascii="Times New Roman" w:eastAsia="Arial Unicode MS" w:hAnsi="Times New Roman" w:cs="Times New Roman"/>
        </w:rPr>
      </w:pP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130D13">
        <w:rPr>
          <w:rFonts w:ascii="Times New Roman" w:eastAsia="Arial Unicode MS" w:hAnsi="Times New Roman" w:cs="Times New Roman"/>
          <w:b/>
          <w:bCs/>
        </w:rPr>
        <w:t>Článek VII.</w:t>
      </w: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</w:rPr>
      </w:pPr>
      <w:r w:rsidRPr="00130D13">
        <w:rPr>
          <w:rFonts w:ascii="Times New Roman" w:eastAsia="Arial Unicode MS" w:hAnsi="Times New Roman" w:cs="Times New Roman"/>
          <w:b/>
          <w:bCs/>
        </w:rPr>
        <w:t>Kontrolní ustanovení</w:t>
      </w:r>
    </w:p>
    <w:p w:rsidR="001E70E8" w:rsidRPr="00130D13" w:rsidRDefault="001E70E8" w:rsidP="001E70E8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hAnsi="Times New Roman" w:cs="Times New Roman"/>
        </w:rPr>
        <w:t>Poskytovatel je v souladu se zákonem č. 320/2001 Sb., o finanční kontrole ve veřejné správě a o změně některých zákonů (zákon o finanční kontrole) ve znění pozdějších předpisů</w:t>
      </w:r>
      <w:r w:rsidRPr="00130D13">
        <w:rPr>
          <w:rFonts w:ascii="Times New Roman" w:hAnsi="Times New Roman" w:cs="Times New Roman"/>
          <w:bCs/>
          <w:iCs/>
        </w:rPr>
        <w:t xml:space="preserve"> a v souladu se zákonem č. 255/2012 Sb., o kontrole (kontrolní řád) ve znění pozdějších předpisů a dalšími platnými právními předpisy</w:t>
      </w:r>
      <w:r w:rsidRPr="00130D13">
        <w:rPr>
          <w:rFonts w:ascii="Times New Roman" w:hAnsi="Times New Roman" w:cs="Times New Roman"/>
        </w:rPr>
        <w:t xml:space="preserve"> kontrolovat dodržení podmínek, za nichž byla dotace poskytnuta</w:t>
      </w:r>
      <w:r w:rsidRPr="00130D13">
        <w:rPr>
          <w:rFonts w:ascii="Times New Roman" w:hAnsi="Times New Roman" w:cs="Times New Roman"/>
          <w:strike/>
        </w:rPr>
        <w:t xml:space="preserve"> </w:t>
      </w:r>
      <w:r w:rsidRPr="00130D13">
        <w:rPr>
          <w:rFonts w:ascii="Times New Roman" w:hAnsi="Times New Roman" w:cs="Times New Roman"/>
        </w:rPr>
        <w:t>a příjemce je povinen tuto kontrolu strpět</w:t>
      </w:r>
      <w:r w:rsidRPr="00130D13">
        <w:rPr>
          <w:rFonts w:ascii="Times New Roman" w:eastAsia="Times New Roman" w:hAnsi="Times New Roman" w:cs="Times New Roman"/>
        </w:rPr>
        <w:t>.</w:t>
      </w:r>
    </w:p>
    <w:p w:rsidR="001E70E8" w:rsidRPr="00130D13" w:rsidRDefault="001E70E8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1E70E8" w:rsidRPr="00130D13" w:rsidRDefault="001E70E8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1E70E8" w:rsidRPr="00130D13" w:rsidRDefault="001E70E8" w:rsidP="008F0B23">
      <w:pPr>
        <w:tabs>
          <w:tab w:val="num" w:pos="720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trike/>
          <w:color w:val="0070C0"/>
        </w:rPr>
      </w:pPr>
    </w:p>
    <w:p w:rsidR="001E70E8" w:rsidRPr="00130D13" w:rsidRDefault="001E70E8" w:rsidP="004607F9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130D13">
        <w:rPr>
          <w:rFonts w:ascii="Times New Roman" w:eastAsia="Times New Roman" w:hAnsi="Times New Roman" w:cs="Times New Roman"/>
          <w:b/>
        </w:rPr>
        <w:t>Článek VIII.</w:t>
      </w:r>
    </w:p>
    <w:p w:rsidR="001E70E8" w:rsidRPr="00130D13" w:rsidRDefault="001E70E8" w:rsidP="004607F9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 w:cs="Times New Roman"/>
          <w:b/>
        </w:rPr>
      </w:pPr>
      <w:r w:rsidRPr="00130D13">
        <w:rPr>
          <w:rFonts w:ascii="Times New Roman" w:eastAsia="Times New Roman" w:hAnsi="Times New Roman" w:cs="Times New Roman"/>
          <w:b/>
        </w:rPr>
        <w:t>Důsledky porušení povinností příjemce</w:t>
      </w:r>
    </w:p>
    <w:p w:rsidR="001E70E8" w:rsidRPr="00130D13" w:rsidRDefault="001E70E8" w:rsidP="001E70E8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130D13">
        <w:rPr>
          <w:rFonts w:eastAsia="Times New Roman"/>
          <w:bCs/>
          <w:lang w:eastAsia="cs-CZ"/>
        </w:rPr>
        <w:t>V případě, že příjemce nesplní některou ze svých povinností stanovených v čl. IV. odst. 1, čl. V. odst. 5, 6, 9, 10, 11, čl. VI. odst. 3, 4, 5, 6, popř. poruší jinou povinnost nepeněžité povahy vyplývající z 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 porušení rozpočtové kázně ve výši 5 % (slovy: pět procent) poskytnutých finančních prostředků, dle této smlouvy, do rozpočtu poskytovatele.</w:t>
      </w:r>
    </w:p>
    <w:p w:rsidR="001E70E8" w:rsidRPr="00130D13" w:rsidRDefault="001E70E8" w:rsidP="004607F9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1E70E8" w:rsidRPr="00130D13" w:rsidRDefault="001E70E8" w:rsidP="001E70E8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130D13">
        <w:rPr>
          <w:rFonts w:eastAsia="Times New Roman"/>
          <w:bCs/>
          <w:lang w:eastAsia="cs-CZ"/>
        </w:rPr>
        <w:t>V případě, že příjemce neprokáže způsobem stanoveným v čl. IV. odst. 2, v čl. V. odst. 1, 2, 3, 4, 7, 8 použití finančních prostředků, popř. použije poskytnuté prostředky, případně jejich část, k jinému účelu, než je uvedeno v této smlouvě, považují se tyto prostředky, případně jejich část, za prostředky neoprávněně použité ve smyslu ustanovení § 22 RPÚR. Příjemce je v tomto případě povinen provést v souladu s ustanovením § 22 RPÚR odvod za porušení rozpočtové kázně do rozpočtu poskytovatele.</w:t>
      </w:r>
    </w:p>
    <w:p w:rsidR="001E70E8" w:rsidRPr="00130D13" w:rsidRDefault="001E70E8" w:rsidP="004607F9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1E70E8" w:rsidRPr="00130D13" w:rsidRDefault="001E70E8" w:rsidP="001E70E8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130D13">
        <w:rPr>
          <w:rFonts w:eastAsia="Times New Roman"/>
          <w:bCs/>
          <w:lang w:eastAsia="cs-CZ"/>
        </w:rPr>
        <w:t xml:space="preserve">V případě, že příjemce nesplní některou ze svých povinností stanovených v čl. VI. odst. 1, 2 této smlouvy, považuje se toto jednání za zadržení peněžních prostředků ve smyslu ustanovení § 22 </w:t>
      </w:r>
      <w:r w:rsidRPr="00130D13">
        <w:rPr>
          <w:rFonts w:eastAsia="Times New Roman"/>
          <w:bCs/>
          <w:lang w:eastAsia="cs-CZ"/>
        </w:rPr>
        <w:lastRenderedPageBreak/>
        <w:t>RPÚR. Příjemce je v tomto případě povinen provést v souladu s ustanovením § 22 RPÚR odvod za porušení rozpočtové kázně do rozpočtu poskytovatele.</w:t>
      </w:r>
    </w:p>
    <w:p w:rsidR="001E70E8" w:rsidRPr="00130D13" w:rsidRDefault="001E70E8" w:rsidP="004607F9">
      <w:pPr>
        <w:pStyle w:val="Odstavecseseznamem"/>
        <w:spacing w:after="0" w:line="240" w:lineRule="auto"/>
        <w:ind w:left="0"/>
        <w:rPr>
          <w:rFonts w:eastAsia="Times New Roman"/>
          <w:bCs/>
          <w:lang w:eastAsia="cs-CZ"/>
        </w:rPr>
      </w:pPr>
    </w:p>
    <w:p w:rsidR="001E70E8" w:rsidRPr="00130D13" w:rsidRDefault="001E70E8" w:rsidP="001E70E8">
      <w:pPr>
        <w:pStyle w:val="Odstavecseseznamem"/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rPr>
          <w:rFonts w:eastAsia="Times New Roman"/>
          <w:bCs/>
          <w:lang w:eastAsia="cs-CZ"/>
        </w:rPr>
      </w:pPr>
      <w:r w:rsidRPr="00130D13">
        <w:rPr>
          <w:rFonts w:eastAsia="Times New Roman"/>
          <w:bCs/>
          <w:lang w:eastAsia="cs-CZ"/>
        </w:rPr>
        <w:t xml:space="preserve">Veškeré platby v důsledku porušení povinností příjemce provede příjemce formou bezhotovostního převodu na účet poskytovatele, ze kterého dotaci obdržel </w:t>
      </w:r>
      <w:r w:rsidRPr="00130D13">
        <w:rPr>
          <w:rFonts w:eastAsia="Times New Roman"/>
          <w:bCs/>
          <w:strike/>
          <w:lang w:eastAsia="cs-CZ"/>
        </w:rPr>
        <w:t>a</w:t>
      </w:r>
      <w:r w:rsidRPr="00130D13">
        <w:rPr>
          <w:rFonts w:eastAsia="Times New Roman"/>
          <w:bCs/>
          <w:lang w:eastAsia="cs-CZ"/>
        </w:rPr>
        <w:t xml:space="preserve"> opatří je variabilním symbolem </w:t>
      </w:r>
      <w:r w:rsidRPr="00130D13">
        <w:rPr>
          <w:rFonts w:eastAsia="Arial Unicode MS"/>
          <w:lang w:eastAsia="cs-CZ"/>
        </w:rPr>
        <w:t>uvedeným v čl. II odst. 2</w:t>
      </w:r>
      <w:r w:rsidRPr="00130D13">
        <w:rPr>
          <w:rFonts w:eastAsia="Times New Roman"/>
          <w:bCs/>
          <w:lang w:eastAsia="cs-CZ"/>
        </w:rPr>
        <w:t xml:space="preserve"> a písemně informuje poskytovatele o vrácení peněžních prostředků na jeho účet.</w:t>
      </w:r>
    </w:p>
    <w:p w:rsidR="001E70E8" w:rsidRPr="00130D13" w:rsidRDefault="001E70E8" w:rsidP="008F0B23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Čl. IX.</w:t>
      </w: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  <w:b/>
          <w:bCs/>
        </w:rPr>
        <w:t>Ukončení smlouvy</w:t>
      </w:r>
    </w:p>
    <w:p w:rsidR="001E70E8" w:rsidRPr="00130D13" w:rsidRDefault="001E70E8" w:rsidP="001E70E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Smlouvu lze ukončit na základě písemné dohody smluvních stran nebo výpovědí.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Kterákoli smluvní strana je oprávněna tuto smlouvu písemně vypovědět z důvodu, že tato smlouva byla uzavřena na základě nepravdivých údajů. Výpovědní lhůta činí 1 měsíc a začíná běžet 1. dnem následujícím po dni doručení výpovědi druhé smluvní straně. V případě pochybností se má za to, že výpověď byla doručena 5. pracovním dnem od jejího odeslání. Ve výpovědní lhůtě může poskytovatel zastavit poskytnutí dotace.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6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  <w:bCs/>
        </w:rPr>
        <w:t>V případě ukončení smlouvy dle výše uvedených odstavců tohoto článku, je příjemce povinen provést finanční vypořádání poskytnuté dotace, a to ke dni ukončení smlouvy.</w:t>
      </w:r>
    </w:p>
    <w:p w:rsidR="001E70E8" w:rsidRPr="00130D13" w:rsidRDefault="001E70E8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8F0B23">
      <w:pPr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X.</w:t>
      </w:r>
    </w:p>
    <w:p w:rsidR="001E70E8" w:rsidRPr="00130D13" w:rsidRDefault="001E70E8" w:rsidP="008F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Veřejná podpora</w:t>
      </w:r>
    </w:p>
    <w:p w:rsidR="001E70E8" w:rsidRPr="00130D13" w:rsidRDefault="001E70E8" w:rsidP="001E70E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Podpora poskytnutá dle smlouvy byla smluvními stranami vyhodnocena jako opatření nezakládající veřejnou podporu podle čl. 107 odst. 1 Smlouvy o fungování Evropské unie (dříve čl. 87 odst. 1 Smlouvy o založení Evropského společenství, když však příjemce výslovně bere na vědomí, že kompetentním orgánem k posouzení slučitelnosti poskytnuté podpory se společným trhem v případě, že by se jednalo o veřejnou podporu, je toliko Komise (ES). Komise (ES) je oprávněna uložit příjemci podpory navrácení veřejné podpory, spolu s příslušným úrokem. Příjemce podpory podpisem této smlouvy stvrzuje, že byl s touto skutečností seznámen.</w:t>
      </w:r>
    </w:p>
    <w:p w:rsidR="001E70E8" w:rsidRPr="00130D13" w:rsidRDefault="001E70E8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Příjemce podpory dle této smlouvy se zavazuje vrátit poskytovateli bez zbytečného odkladu poskytnutou podporu včetně úroků podle Nařízení komise v případě, že se jeho prohlášení v předchozím odstavci uvedené prokáže jako nepravdivé, či pokud Komise (ES) rozhodne podle přímo aplikovatelného právního předpisu</w:t>
      </w:r>
      <w:r w:rsidRPr="00130D13">
        <w:rPr>
          <w:rFonts w:ascii="Times New Roman" w:eastAsia="Times New Roman" w:hAnsi="Times New Roman" w:cs="Times New Roman"/>
          <w:vertAlign w:val="superscript"/>
        </w:rPr>
        <w:t>1</w:t>
      </w:r>
      <w:r w:rsidRPr="00130D13">
        <w:rPr>
          <w:rFonts w:ascii="Times New Roman" w:eastAsia="Times New Roman" w:hAnsi="Times New Roman" w:cs="Times New Roman"/>
        </w:rPr>
        <w:t xml:space="preserve"> buď o vrácení podpory, prozatímním navrácení podpory nebo o pozastavení podpory.</w:t>
      </w:r>
    </w:p>
    <w:p w:rsidR="001E70E8" w:rsidRPr="00130D13" w:rsidRDefault="001E70E8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</w:p>
    <w:p w:rsidR="001E70E8" w:rsidRPr="00130D13" w:rsidRDefault="001E70E8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Článek XI.</w:t>
      </w:r>
    </w:p>
    <w:p w:rsidR="001E70E8" w:rsidRPr="00130D13" w:rsidRDefault="001E70E8" w:rsidP="008F0B23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/>
          <w:bCs/>
        </w:rPr>
      </w:pPr>
      <w:r w:rsidRPr="00130D13">
        <w:rPr>
          <w:rFonts w:ascii="Times New Roman" w:eastAsia="Times New Roman" w:hAnsi="Times New Roman" w:cs="Times New Roman"/>
          <w:b/>
          <w:bCs/>
        </w:rPr>
        <w:t>Závěrečná ustanovení</w:t>
      </w:r>
    </w:p>
    <w:p w:rsidR="001E70E8" w:rsidRPr="00130D13" w:rsidRDefault="001E70E8" w:rsidP="001E70E8">
      <w:pPr>
        <w:numPr>
          <w:ilvl w:val="0"/>
          <w:numId w:val="7"/>
        </w:numPr>
        <w:tabs>
          <w:tab w:val="clear" w:pos="1680"/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Příjemce je povinen bez zbytečného odkladu písemně informovat administrující odbor o jakékoliv změně v údajích uvedených v této smlouvě ohledně jeho osoby a o všech okolnostech, které mají nebo by mohly mít vliv na plnění jeho povinností podle smlouvy.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7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 xml:space="preserve"> Pokud smlouva či zvláštní obecně závazný předpis nestanoví jinak, řídí se vztahy dle smlouvy příslušnými ustanoveními zákonů č. 500/2004 Sb., správní řád, ve znění pozdějších předpisů a č. 89/2012 Sb., občanský zákoník, ve znění pozdějších předpisů.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0"/>
        </w:numPr>
        <w:tabs>
          <w:tab w:val="clear" w:pos="1680"/>
          <w:tab w:val="num" w:pos="426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Smlouva je vyhotovena ve 4 vyhotoveních, z nichž 3 obdrží poskytovatel a 1 příjemce.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2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 xml:space="preserve">Smlouva nabývá platnosti dnem podpisu smluvních stran a účinnosti dnem zveřejnění v registru smluv dle zákona č. 340/2015 Sb., o zvláštních podmínkách účinnosti některých smluv, uveřejňování těchto smluv a o registru smluv (zákon o registru smluv) ve znění pozdějších předpisů. Smluvní strany se dohodly, že zveřejnění smlouvy v registru smluv provede poskytovatel. </w:t>
      </w:r>
      <w:r w:rsidRPr="00130D13">
        <w:rPr>
          <w:rFonts w:ascii="Times New Roman" w:eastAsia="Times New Roman" w:hAnsi="Times New Roman" w:cs="Times New Roman"/>
        </w:rPr>
        <w:lastRenderedPageBreak/>
        <w:t>Kontakt na doručení oznámení o vkladu smluvním protistranám je uveden v záhlaví smlouvy u příjemce. Považuje-li příjemce rozsah uveřejnění v registru smluv za nedostatečný, upozorní na tuto skutečnost poskytovatele. Neprovede-li poskytovatel v přiměřené lhůtě nápravu, je příjemce oprávněn v registru smluv uveřejnit smlouvu v jím požadovaném rozsahu.</w:t>
      </w:r>
    </w:p>
    <w:p w:rsidR="001E70E8" w:rsidRPr="00130D13" w:rsidRDefault="001E70E8" w:rsidP="001E70E8">
      <w:pPr>
        <w:numPr>
          <w:ilvl w:val="0"/>
          <w:numId w:val="12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 vůli smluvních stran dle předmětu smlouvy.</w:t>
      </w:r>
    </w:p>
    <w:p w:rsidR="001E70E8" w:rsidRPr="00130D13" w:rsidRDefault="001E70E8" w:rsidP="00D632B9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1E70E8">
      <w:pPr>
        <w:numPr>
          <w:ilvl w:val="0"/>
          <w:numId w:val="12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</w:rPr>
      </w:pPr>
      <w:r w:rsidRPr="00130D13">
        <w:rPr>
          <w:rFonts w:ascii="Times New Roman" w:eastAsia="Times New Roman" w:hAnsi="Times New Roman" w:cs="Times New Roman"/>
        </w:rPr>
        <w:t>O poskytnutí dotace a uzavření veřejnoprávní smlouvy rozhodla v souladu s ustanovením § 59 odst. 2 písm. a) zákona č. 129/2000 Sb., o krajích (krajské zřízení), ve znění pozdějších předpisů, Rada Karlovarského kraje usnesením č. RK 268/03/23 ze dne 6. 3. 2023.</w:t>
      </w:r>
    </w:p>
    <w:p w:rsidR="001E70E8" w:rsidRPr="00130D13" w:rsidRDefault="001E70E8" w:rsidP="008F0B23">
      <w:pPr>
        <w:spacing w:after="0" w:line="240" w:lineRule="auto"/>
        <w:ind w:left="426" w:hanging="426"/>
        <w:rPr>
          <w:rFonts w:ascii="Times New Roman" w:eastAsia="Times New Roman" w:hAnsi="Times New Roman" w:cs="Times New Roman"/>
        </w:rPr>
      </w:pPr>
    </w:p>
    <w:p w:rsidR="001E70E8" w:rsidRPr="00130D13" w:rsidRDefault="001E70E8" w:rsidP="008F0B23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4"/>
        <w:gridCol w:w="2267"/>
        <w:gridCol w:w="2265"/>
        <w:gridCol w:w="2266"/>
      </w:tblGrid>
      <w:tr w:rsidR="001E70E8" w:rsidRPr="00130D13" w:rsidTr="00ED12F6">
        <w:trPr>
          <w:trHeight w:val="644"/>
        </w:trPr>
        <w:tc>
          <w:tcPr>
            <w:tcW w:w="2265" w:type="dxa"/>
            <w:vAlign w:val="center"/>
          </w:tcPr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Karlovy Vary</w:t>
            </w:r>
          </w:p>
        </w:tc>
        <w:tc>
          <w:tcPr>
            <w:tcW w:w="2266" w:type="dxa"/>
            <w:vAlign w:val="center"/>
          </w:tcPr>
          <w:p w:rsidR="001E70E8" w:rsidRPr="00130D13" w:rsidRDefault="001E70E8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  <w:tc>
          <w:tcPr>
            <w:tcW w:w="2265" w:type="dxa"/>
            <w:vAlign w:val="bottom"/>
          </w:tcPr>
          <w:p w:rsidR="001E70E8" w:rsidRPr="00130D13" w:rsidRDefault="001E70E8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..... ..... ..... ..... .....</w:t>
            </w:r>
          </w:p>
          <w:p w:rsidR="001E70E8" w:rsidRPr="00130D13" w:rsidRDefault="001E70E8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(místo)</w:t>
            </w:r>
          </w:p>
        </w:tc>
        <w:tc>
          <w:tcPr>
            <w:tcW w:w="2266" w:type="dxa"/>
            <w:vAlign w:val="center"/>
          </w:tcPr>
          <w:p w:rsidR="001E70E8" w:rsidRPr="00130D13" w:rsidRDefault="001E70E8" w:rsidP="00063C8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dne ..... ..... ..... .....</w:t>
            </w:r>
          </w:p>
        </w:tc>
      </w:tr>
      <w:tr w:rsidR="001E70E8" w:rsidRPr="00130D13" w:rsidTr="00ED12F6">
        <w:trPr>
          <w:trHeight w:val="1536"/>
        </w:trPr>
        <w:tc>
          <w:tcPr>
            <w:tcW w:w="4532" w:type="dxa"/>
            <w:gridSpan w:val="2"/>
            <w:tcBorders>
              <w:bottom w:val="single" w:sz="4" w:space="0" w:color="auto"/>
            </w:tcBorders>
          </w:tcPr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1E70E8" w:rsidRPr="00130D13" w:rsidRDefault="001E70E8" w:rsidP="00EE2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 xml:space="preserve">Mgr. Jindřich Čermák </w:t>
            </w:r>
          </w:p>
          <w:p w:rsidR="001E70E8" w:rsidRPr="00130D13" w:rsidRDefault="001E70E8" w:rsidP="00EE23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 xml:space="preserve">radní pro oblast vzdělávání, školství a mládeže, tělovýchovy a sportu </w:t>
            </w: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(poskytovatel)</w:t>
            </w: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4528" w:type="dxa"/>
            <w:gridSpan w:val="2"/>
          </w:tcPr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1E70E8" w:rsidRPr="00130D13" w:rsidRDefault="001E70E8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>..... ..... ..... ..... ..... .....</w:t>
            </w:r>
          </w:p>
          <w:p w:rsidR="001E70E8" w:rsidRPr="00130D13" w:rsidRDefault="001E70E8" w:rsidP="00063C82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 w:cs="Times New Roman"/>
              </w:rPr>
            </w:pPr>
            <w:r w:rsidRPr="00130D13">
              <w:rPr>
                <w:rFonts w:ascii="Times New Roman" w:eastAsia="Times New Roman" w:hAnsi="Times New Roman" w:cs="Times New Roman"/>
              </w:rPr>
              <w:t xml:space="preserve"> (příjemce)</w:t>
            </w:r>
          </w:p>
        </w:tc>
      </w:tr>
    </w:tbl>
    <w:p w:rsidR="001E70E8" w:rsidRPr="00130D13" w:rsidRDefault="001E70E8" w:rsidP="00300D1B">
      <w:pPr>
        <w:pStyle w:val="Zhlav"/>
        <w:spacing w:after="0" w:line="240" w:lineRule="auto"/>
        <w:jc w:val="center"/>
        <w:rPr>
          <w:b/>
          <w:caps/>
          <w:sz w:val="36"/>
          <w:szCs w:val="36"/>
        </w:rPr>
      </w:pPr>
    </w:p>
    <w:p w:rsidR="001E70E8" w:rsidRPr="00130D13" w:rsidRDefault="001E70E8" w:rsidP="00300D1B">
      <w:pPr>
        <w:pStyle w:val="Zhlav"/>
        <w:spacing w:after="0" w:line="240" w:lineRule="auto"/>
        <w:jc w:val="center"/>
        <w:rPr>
          <w:b/>
          <w:caps/>
          <w:sz w:val="36"/>
          <w:szCs w:val="36"/>
        </w:rPr>
      </w:pPr>
    </w:p>
    <w:p w:rsidR="001E70E8" w:rsidRPr="00130D13" w:rsidRDefault="001E70E8" w:rsidP="00300D1B">
      <w:pPr>
        <w:pStyle w:val="Zhlav"/>
        <w:spacing w:after="0" w:line="240" w:lineRule="auto"/>
        <w:jc w:val="center"/>
        <w:rPr>
          <w:b/>
          <w:caps/>
          <w:sz w:val="36"/>
          <w:szCs w:val="36"/>
        </w:rPr>
      </w:pPr>
    </w:p>
    <w:sectPr w:rsidR="001E70E8" w:rsidRPr="00130D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D8E" w:rsidRDefault="00D97D8E" w:rsidP="00D97D8E">
      <w:pPr>
        <w:spacing w:after="0" w:line="240" w:lineRule="auto"/>
      </w:pPr>
      <w:r>
        <w:separator/>
      </w:r>
    </w:p>
  </w:endnote>
  <w:endnote w:type="continuationSeparator" w:id="0">
    <w:p w:rsidR="00D97D8E" w:rsidRDefault="00D97D8E" w:rsidP="00D97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8E" w:rsidRDefault="00D97D8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719750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:rsidR="00D97D8E" w:rsidRDefault="00D97D8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D97D8E" w:rsidRDefault="00D97D8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8E" w:rsidRDefault="00D97D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D8E" w:rsidRDefault="00D97D8E" w:rsidP="00D97D8E">
      <w:pPr>
        <w:spacing w:after="0" w:line="240" w:lineRule="auto"/>
      </w:pPr>
      <w:r>
        <w:separator/>
      </w:r>
    </w:p>
  </w:footnote>
  <w:footnote w:type="continuationSeparator" w:id="0">
    <w:p w:rsidR="00D97D8E" w:rsidRDefault="00D97D8E" w:rsidP="00D97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8E" w:rsidRDefault="00D97D8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8E" w:rsidRDefault="00D97D8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D8E" w:rsidRDefault="00D97D8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E5A4C5B"/>
    <w:multiLevelType w:val="hybridMultilevel"/>
    <w:tmpl w:val="E6F8539A"/>
    <w:lvl w:ilvl="0" w:tplc="829AB32C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3A71475"/>
    <w:multiLevelType w:val="hybridMultilevel"/>
    <w:tmpl w:val="E25A57D2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1">
    <w:nsid w:val="1C03566E"/>
    <w:multiLevelType w:val="hybridMultilevel"/>
    <w:tmpl w:val="179E86CA"/>
    <w:lvl w:ilvl="0" w:tplc="16F2854E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36D434AD"/>
    <w:multiLevelType w:val="hybridMultilevel"/>
    <w:tmpl w:val="229AF5DA"/>
    <w:lvl w:ilvl="0" w:tplc="55E0E7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" w15:restartNumberingAfterBreak="1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1">
    <w:nsid w:val="708A2B23"/>
    <w:multiLevelType w:val="hybridMultilevel"/>
    <w:tmpl w:val="3AC64394"/>
    <w:lvl w:ilvl="0" w:tplc="C5142D0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753A0853"/>
    <w:multiLevelType w:val="hybridMultilevel"/>
    <w:tmpl w:val="F92A69E6"/>
    <w:lvl w:ilvl="0" w:tplc="CEB8E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7A68363D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7A6C58F0"/>
    <w:multiLevelType w:val="hybridMultilevel"/>
    <w:tmpl w:val="590EEA70"/>
    <w:lvl w:ilvl="0" w:tplc="CEDA0A5E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7E926BC6"/>
    <w:multiLevelType w:val="hybridMultilevel"/>
    <w:tmpl w:val="3808E532"/>
    <w:lvl w:ilvl="0" w:tplc="600868E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11"/>
  </w:num>
  <w:num w:numId="10">
    <w:abstractNumId w:val="12"/>
  </w:num>
  <w:num w:numId="11">
    <w:abstractNumId w:val="10"/>
  </w:num>
  <w:num w:numId="12">
    <w:abstractNumId w:val="2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0E8"/>
    <w:rsid w:val="001E70E8"/>
    <w:rsid w:val="00D9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299CAE24-355C-4ADC-A669-83951985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70E8"/>
    <w:pPr>
      <w:keepNext/>
      <w:keepLines/>
      <w:spacing w:after="0" w:line="276" w:lineRule="auto"/>
      <w:jc w:val="center"/>
      <w:outlineLvl w:val="0"/>
    </w:pPr>
    <w:rPr>
      <w:rFonts w:ascii="Times New Roman" w:eastAsiaTheme="majorEastAsia" w:hAnsi="Times New Roman" w:cstheme="majorBidi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70E8"/>
    <w:rPr>
      <w:rFonts w:ascii="Times New Roman" w:eastAsiaTheme="majorEastAsia" w:hAnsi="Times New Roman" w:cstheme="majorBidi"/>
      <w:szCs w:val="32"/>
      <w:lang w:eastAsia="en-US"/>
    </w:rPr>
  </w:style>
  <w:style w:type="paragraph" w:styleId="Normlnweb">
    <w:name w:val="Normal (Web)"/>
    <w:basedOn w:val="Normln"/>
    <w:link w:val="NormlnwebChar"/>
    <w:uiPriority w:val="99"/>
    <w:rsid w:val="001E70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lnwebChar">
    <w:name w:val="Normální (web) Char"/>
    <w:link w:val="Normlnweb"/>
    <w:uiPriority w:val="99"/>
    <w:rsid w:val="001E70E8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uiPriority w:val="99"/>
    <w:rsid w:val="001E70E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1E70E8"/>
    <w:pPr>
      <w:spacing w:after="200" w:line="276" w:lineRule="auto"/>
      <w:ind w:left="720"/>
      <w:contextualSpacing/>
      <w:jc w:val="both"/>
    </w:pPr>
    <w:rPr>
      <w:rFonts w:ascii="Times New Roman" w:eastAsia="Calibri" w:hAnsi="Times New Roman" w:cs="Times New Roman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1E70E8"/>
    <w:pPr>
      <w:tabs>
        <w:tab w:val="center" w:pos="4536"/>
        <w:tab w:val="right" w:pos="9072"/>
      </w:tabs>
      <w:spacing w:after="200" w:line="276" w:lineRule="auto"/>
      <w:jc w:val="both"/>
    </w:pPr>
    <w:rPr>
      <w:rFonts w:ascii="Times New Roman" w:eastAsia="Calibri" w:hAnsi="Times New Roman" w:cs="Times New Roman"/>
      <w:lang w:eastAsia="en-US"/>
    </w:rPr>
  </w:style>
  <w:style w:type="character" w:customStyle="1" w:styleId="ZhlavChar">
    <w:name w:val="Záhlaví Char"/>
    <w:link w:val="Zhlav"/>
    <w:uiPriority w:val="99"/>
    <w:rsid w:val="001E70E8"/>
    <w:rPr>
      <w:rFonts w:ascii="Times New Roman" w:eastAsia="Calibri" w:hAnsi="Times New Roman" w:cs="Times New Roman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97D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-karlovarsky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kr-karlovarsky.cz/dotace/Stranky/Prehled-dotace.asp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kr-karlovarsky.cz/samosprava/Stranky/poskyt.asp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2216</Words>
  <Characters>13081</Characters>
  <Application>Microsoft Office Word</Application>
  <DocSecurity>0</DocSecurity>
  <Lines>109</Lines>
  <Paragraphs>30</Paragraphs>
  <ScaleCrop>false</ScaleCrop>
  <Company/>
  <LinksUpToDate>false</LinksUpToDate>
  <CharactersWithSpaces>15267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Pokorná Karolína</dc:creator>
  <cp:keywords/>
  <dc:description/>
  <cp:lastModifiedBy>Kolman David</cp:lastModifiedBy>
  <cp:revision>2</cp:revision>
  <dcterms:created xsi:type="dcterms:W3CDTF">2023-04-28T06:08:00Z</dcterms:created>
  <dcterms:modified xsi:type="dcterms:W3CDTF">2023-04-28T07:25:00Z</dcterms:modified>
</cp:coreProperties>
</file>