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1289" w14:textId="776847E2" w:rsidR="00726B26" w:rsidRPr="006B14CF" w:rsidRDefault="006B14CF" w:rsidP="00726B26">
      <w:pPr>
        <w:jc w:val="center"/>
        <w:rPr>
          <w:b/>
          <w:sz w:val="36"/>
          <w:szCs w:val="36"/>
        </w:rPr>
      </w:pPr>
      <w:bookmarkStart w:id="0" w:name="_GoBack"/>
      <w:bookmarkEnd w:id="0"/>
      <w:r w:rsidRPr="006B14CF">
        <w:rPr>
          <w:b/>
          <w:sz w:val="36"/>
          <w:szCs w:val="36"/>
        </w:rPr>
        <w:t xml:space="preserve">Smlouva o </w:t>
      </w:r>
      <w:r w:rsidR="0085112B">
        <w:rPr>
          <w:b/>
          <w:sz w:val="36"/>
          <w:szCs w:val="36"/>
        </w:rPr>
        <w:t>zajištění licence</w:t>
      </w:r>
      <w:r w:rsidR="0066371E">
        <w:rPr>
          <w:b/>
          <w:sz w:val="36"/>
          <w:szCs w:val="36"/>
        </w:rPr>
        <w:t xml:space="preserve"> a poskytování služeb</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2D17AEA5" w:rsidR="00BC273A" w:rsidRPr="00726B26" w:rsidRDefault="00630C38" w:rsidP="00BC273A">
      <w:pPr>
        <w:rPr>
          <w:b/>
        </w:rPr>
      </w:pPr>
      <w:proofErr w:type="spellStart"/>
      <w:r>
        <w:rPr>
          <w:b/>
        </w:rPr>
        <w:t>smart</w:t>
      </w:r>
      <w:proofErr w:type="spellEnd"/>
      <w:r>
        <w:rPr>
          <w:b/>
        </w:rPr>
        <w:t xml:space="preserve"> </w:t>
      </w:r>
      <w:proofErr w:type="spellStart"/>
      <w:r>
        <w:rPr>
          <w:b/>
        </w:rPr>
        <w:t>urbido</w:t>
      </w:r>
      <w:proofErr w:type="spellEnd"/>
      <w:r>
        <w:rPr>
          <w:b/>
        </w:rPr>
        <w:t xml:space="preserve"> s.r.o.</w:t>
      </w:r>
    </w:p>
    <w:p w14:paraId="6E9CF076" w14:textId="77777777" w:rsidR="00630C38" w:rsidRDefault="00BC273A" w:rsidP="00BC273A">
      <w:r>
        <w:t xml:space="preserve">IČ: </w:t>
      </w:r>
      <w:r w:rsidR="00630C38" w:rsidRPr="00630C38">
        <w:t>07316607</w:t>
      </w:r>
    </w:p>
    <w:p w14:paraId="497362B0" w14:textId="36E33953" w:rsidR="00BC273A" w:rsidRPr="00512AB9" w:rsidRDefault="00BC273A" w:rsidP="00BC273A">
      <w:r>
        <w:t xml:space="preserve">DIČ: </w:t>
      </w:r>
      <w:r w:rsidR="00630C38" w:rsidRPr="00630C38">
        <w:t>CZ07316607</w:t>
      </w:r>
    </w:p>
    <w:p w14:paraId="6A9DC670" w14:textId="3CEDE6C3" w:rsidR="00BC273A" w:rsidRPr="00512AB9" w:rsidRDefault="00BC273A" w:rsidP="00BC273A">
      <w:r>
        <w:t>se sídlem</w:t>
      </w:r>
      <w:r w:rsidRPr="00512AB9">
        <w:t xml:space="preserve">: </w:t>
      </w:r>
      <w:r w:rsidR="00630C38">
        <w:t>Technologická 375/3, 708 00 Ostrava-</w:t>
      </w:r>
      <w:proofErr w:type="spellStart"/>
      <w:r w:rsidR="00630C38">
        <w:t>Pustkovec</w:t>
      </w:r>
      <w:proofErr w:type="spellEnd"/>
    </w:p>
    <w:p w14:paraId="41D2A1FC" w14:textId="70E33992" w:rsidR="00BC273A" w:rsidRPr="00512AB9" w:rsidRDefault="00BC273A" w:rsidP="00BC273A">
      <w:r>
        <w:t>zastoupena</w:t>
      </w:r>
      <w:r w:rsidRPr="00512AB9">
        <w:t xml:space="preserve">: </w:t>
      </w:r>
      <w:r w:rsidR="00630C38">
        <w:t>Ing. Michal Faltejsek, Ph.D., jednatel společnosti</w:t>
      </w:r>
    </w:p>
    <w:p w14:paraId="489D1E95" w14:textId="53105528" w:rsidR="00BC273A" w:rsidRPr="00512AB9" w:rsidRDefault="00BC273A" w:rsidP="00BC273A">
      <w:r w:rsidRPr="00512AB9">
        <w:t xml:space="preserve">bankovní spojení: </w:t>
      </w:r>
      <w:r w:rsidR="00630C38">
        <w:t>FIO banka</w:t>
      </w:r>
    </w:p>
    <w:p w14:paraId="4EAB1265" w14:textId="795C66DF" w:rsidR="00BC273A" w:rsidRPr="00512AB9" w:rsidRDefault="00BC273A" w:rsidP="00BC273A">
      <w:r w:rsidRPr="00512AB9">
        <w:t xml:space="preserve">číslo účtu: </w:t>
      </w:r>
      <w:r w:rsidR="00630C38" w:rsidRPr="00630C38">
        <w:t>2601473064/2010</w:t>
      </w:r>
    </w:p>
    <w:p w14:paraId="13ED857C" w14:textId="589A5F00" w:rsidR="00BC273A" w:rsidRPr="00512AB9" w:rsidRDefault="00BC273A" w:rsidP="00BC273A">
      <w:pPr>
        <w:jc w:val="left"/>
      </w:pPr>
      <w:r>
        <w:t>z</w:t>
      </w:r>
      <w:r w:rsidRPr="00512AB9">
        <w:t>apsán</w:t>
      </w:r>
      <w:r>
        <w:t>a</w:t>
      </w:r>
      <w:r w:rsidRPr="00512AB9">
        <w:t xml:space="preserve"> v obchodním rejstříku vedeném </w:t>
      </w:r>
      <w:r w:rsidR="00630C38">
        <w:t>Krajským</w:t>
      </w:r>
      <w:r>
        <w:t xml:space="preserve"> </w:t>
      </w:r>
      <w:r w:rsidRPr="00652864">
        <w:t>soudem v </w:t>
      </w:r>
      <w:r w:rsidR="00630C38">
        <w:t>Ostravě</w:t>
      </w:r>
      <w:r w:rsidRPr="00652864">
        <w:t xml:space="preserve">, oddíl </w:t>
      </w:r>
      <w:r w:rsidR="00630C38">
        <w:t>C</w:t>
      </w:r>
      <w:r w:rsidRPr="00652864">
        <w:t xml:space="preserve">, vložka </w:t>
      </w:r>
      <w:r w:rsidR="00630C38" w:rsidRPr="00630C38">
        <w:t>75371</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44BFF6A8" w14:textId="77777777" w:rsidR="00726B26" w:rsidRPr="002B77A6" w:rsidRDefault="00726B26" w:rsidP="00726B26">
      <w:pPr>
        <w:jc w:val="center"/>
        <w:rPr>
          <w:b/>
          <w:bCs/>
        </w:rPr>
      </w:pPr>
    </w:p>
    <w:p w14:paraId="13665763" w14:textId="3613EE36"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w:t>
      </w:r>
      <w:r w:rsidR="00CF35B5">
        <w:t>cenový průzkum trhu</w:t>
      </w:r>
      <w:r w:rsidR="00026997">
        <w:t xml:space="preserve">, </w:t>
      </w:r>
      <w:r w:rsidR="00BC273A">
        <w:t>k</w:t>
      </w:r>
      <w:r w:rsidR="00CF35B5">
        <w:t> cenovému průzkumu trhu</w:t>
      </w:r>
      <w:r w:rsidR="00BC273A">
        <w:t xml:space="preserve"> s názvem „</w:t>
      </w:r>
      <w:r w:rsidR="00464FE3" w:rsidRPr="00464FE3">
        <w:rPr>
          <w:b/>
        </w:rPr>
        <w:t>CAFM software</w:t>
      </w:r>
      <w:r w:rsidR="00BC273A" w:rsidRPr="00464FE3">
        <w:rPr>
          <w:b/>
        </w:rPr>
        <w:t xml:space="preserve">“ </w:t>
      </w:r>
      <w:r w:rsidR="00BC273A">
        <w:t>(dále jen „</w:t>
      </w:r>
      <w:r w:rsidR="00BC273A" w:rsidRPr="00512300">
        <w:rPr>
          <w:b/>
        </w:rPr>
        <w:t>Zadávací dokumentace</w:t>
      </w:r>
      <w:r w:rsidR="00BC273A">
        <w:t>“)</w:t>
      </w:r>
      <w:r w:rsidR="00F8412F">
        <w:t>.</w:t>
      </w:r>
    </w:p>
    <w:p w14:paraId="583327F6" w14:textId="77777777" w:rsidR="003B0D03" w:rsidRDefault="003B0D03" w:rsidP="003B0D03">
      <w:pPr>
        <w:pStyle w:val="Odstavecsmlouvy"/>
        <w:numPr>
          <w:ilvl w:val="0"/>
          <w:numId w:val="0"/>
        </w:numPr>
        <w:ind w:left="567"/>
      </w:pPr>
    </w:p>
    <w:p w14:paraId="3D90EEA5" w14:textId="58CB18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5813D015" w14:textId="77777777" w:rsidR="00E8691B" w:rsidRDefault="00E8691B" w:rsidP="00E8691B">
      <w:pPr>
        <w:pStyle w:val="Odstavecsmlouvy"/>
        <w:numPr>
          <w:ilvl w:val="0"/>
          <w:numId w:val="0"/>
        </w:numPr>
        <w:ind w:left="567"/>
      </w:pPr>
    </w:p>
    <w:p w14:paraId="02750A0F" w14:textId="28FBEC08"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rsidR="0077302D">
        <w:t>II</w:t>
      </w:r>
      <w:r>
        <w:t xml:space="preserve"> této smlouvy</w:t>
      </w:r>
      <w:r w:rsidR="004A4DFF">
        <w:t>, jakož i další ujednání, z jejichž povahy to vyplývá,</w:t>
      </w:r>
      <w:r w:rsidR="00053BC7">
        <w:t xml:space="preserve"> se vztahují jednotlivě na každý takový počítačový program.</w:t>
      </w:r>
    </w:p>
    <w:p w14:paraId="7C200774" w14:textId="77777777" w:rsidR="00C06FBB" w:rsidRDefault="00C06FBB" w:rsidP="00726B26">
      <w:pPr>
        <w:jc w:val="center"/>
        <w:rPr>
          <w:b/>
          <w:bCs/>
        </w:rPr>
      </w:pPr>
    </w:p>
    <w:p w14:paraId="73CAF356" w14:textId="77777777" w:rsidR="00726B26" w:rsidRDefault="00726B26" w:rsidP="00CF0C56">
      <w:pPr>
        <w:pStyle w:val="Nadpis1"/>
      </w:pPr>
      <w:bookmarkStart w:id="1" w:name="_Ref491774179"/>
      <w:r>
        <w:t xml:space="preserve">Předmět </w:t>
      </w:r>
      <w:r w:rsidR="00BE50CA">
        <w:t>smlouvy</w:t>
      </w:r>
      <w:bookmarkEnd w:id="1"/>
    </w:p>
    <w:p w14:paraId="4BE6105E" w14:textId="77777777" w:rsidR="00726B26" w:rsidRPr="002B77A6" w:rsidRDefault="00726B26" w:rsidP="000F5076">
      <w:pPr>
        <w:pStyle w:val="Odstavecsmlouvy"/>
        <w:numPr>
          <w:ilvl w:val="0"/>
          <w:numId w:val="0"/>
        </w:numPr>
        <w:ind w:left="720"/>
      </w:pPr>
    </w:p>
    <w:p w14:paraId="7D88616D" w14:textId="3CF08320" w:rsidR="00DF09F8" w:rsidRDefault="00BC273A" w:rsidP="00DF09F8">
      <w:pPr>
        <w:pStyle w:val="Odstavecsmlouvy"/>
      </w:pPr>
      <w:bookmarkStart w:id="2" w:name="_Ref55828288"/>
      <w:bookmarkStart w:id="3" w:name="_Ref496264709"/>
      <w:bookmarkStart w:id="4" w:name="_Ref25667426"/>
      <w:bookmarkStart w:id="5" w:name="_Ref111214480"/>
      <w:bookmarkStart w:id="6" w:name="_Ref130306021"/>
      <w:r>
        <w:t>Poskytovatel</w:t>
      </w:r>
      <w:r w:rsidRPr="00D46D7C">
        <w:t xml:space="preserve"> </w:t>
      </w:r>
      <w:r>
        <w:t>je povinen</w:t>
      </w:r>
      <w:r w:rsidR="00B202B4">
        <w:t xml:space="preserve"> ve lhůtě </w:t>
      </w:r>
      <w:r w:rsidR="00B202B4" w:rsidRPr="00474D47">
        <w:t xml:space="preserve">stanovené v čl. </w:t>
      </w:r>
      <w:r w:rsidR="0077302D" w:rsidRPr="00474D47">
        <w:t xml:space="preserve">III.2 písm. d) </w:t>
      </w:r>
      <w:r w:rsidR="00B202B4" w:rsidRPr="00474D47">
        <w:t>Smlouvy</w:t>
      </w:r>
      <w:r w:rsidRPr="00474D47">
        <w:t xml:space="preserve"> zprostředkovat Nabyvateli uzavření smlouvy o poskytnutí práv užití Sof</w:t>
      </w:r>
      <w:r w:rsidR="00706E61" w:rsidRPr="00474D47">
        <w:t>tware, tj. o poskytnutí licence</w:t>
      </w:r>
      <w:r w:rsidR="00706E61">
        <w:t xml:space="preserv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2"/>
      <w:bookmarkEnd w:id="3"/>
      <w:bookmarkEnd w:id="4"/>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5"/>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DF09F8">
        <w:t xml:space="preserve">Pokud je však Poskytovatel oprávněn poskytnout práva užití k Software v rozsahu Licence sám, poskytuje se Licence již touto smlouvou, tj. nikoli Licenční smlouvou, a to v rozsahu uvedeném v příloze č. 1 této smlouvy, přičemž za Licenční smlouvu se v takovém případě považuje tato smlouva. </w:t>
      </w:r>
      <w:r w:rsidR="00AA439D">
        <w:t>Počátek účinnosti Licence se řídí příslušnou Licenční smlouvou.</w:t>
      </w:r>
      <w:r w:rsidR="00E9275D">
        <w:t xml:space="preserve"> Objednatel není povinen Licenci využít.</w:t>
      </w:r>
      <w:bookmarkEnd w:id="6"/>
    </w:p>
    <w:p w14:paraId="3204762E" w14:textId="77777777" w:rsidR="00EF37AA" w:rsidRDefault="00EF37AA" w:rsidP="00EF37AA">
      <w:pPr>
        <w:pStyle w:val="Odstavecsmlouvy"/>
        <w:numPr>
          <w:ilvl w:val="0"/>
          <w:numId w:val="0"/>
        </w:numPr>
        <w:ind w:left="567"/>
      </w:pPr>
    </w:p>
    <w:p w14:paraId="5AA4EA14" w14:textId="3A2E6BA4" w:rsidR="00EF37AA" w:rsidRDefault="00BD09F8" w:rsidP="00EF37AA">
      <w:pPr>
        <w:pStyle w:val="Odstavecsmlouvy"/>
      </w:pPr>
      <w:bookmarkStart w:id="7" w:name="_Ref46315892"/>
      <w:bookmarkStart w:id="8" w:name="_Ref480357618"/>
      <w:r>
        <w:t>Jestliže je v příloze č. 1 této smlouvy specifikována služba vztahující se k Licenci nebo Software (dále 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7"/>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w:t>
      </w:r>
      <w:r w:rsidR="0077302D">
        <w:t xml:space="preserve">II.1 </w:t>
      </w:r>
      <w:r w:rsidR="00AA439D">
        <w:t>věta první.</w:t>
      </w:r>
    </w:p>
    <w:p w14:paraId="6A385F8F" w14:textId="77777777" w:rsidR="00BC273A" w:rsidRDefault="00BC273A" w:rsidP="00BC273A">
      <w:pPr>
        <w:pStyle w:val="Odstavecsmlouvy"/>
        <w:numPr>
          <w:ilvl w:val="0"/>
          <w:numId w:val="0"/>
        </w:numPr>
        <w:ind w:left="567"/>
      </w:pPr>
    </w:p>
    <w:p w14:paraId="06D06AA1" w14:textId="2857EA9A" w:rsidR="00B50110" w:rsidRPr="00B038D5" w:rsidRDefault="00B50110" w:rsidP="00B50110">
      <w:pPr>
        <w:pStyle w:val="Odstavecsmlouvy"/>
      </w:pPr>
      <w:r w:rsidRPr="00B038D5">
        <w:lastRenderedPageBreak/>
        <w:t xml:space="preserve">Pokud je pro oprávněné užívání Software </w:t>
      </w:r>
      <w:r w:rsidR="007B69F7" w:rsidRPr="00B038D5">
        <w:t xml:space="preserve">dle </w:t>
      </w:r>
      <w:r w:rsidRPr="00B038D5">
        <w:t>L</w:t>
      </w:r>
      <w:r w:rsidR="007B69F7" w:rsidRPr="00B038D5">
        <w:t>icenční smlouvy</w:t>
      </w:r>
      <w:r w:rsidR="00D505DF" w:rsidRPr="00B038D5">
        <w:t xml:space="preserve"> </w:t>
      </w:r>
      <w:r w:rsidR="00053BC7" w:rsidRPr="00B038D5">
        <w:t xml:space="preserve">nebo čerpání Služeb </w:t>
      </w:r>
      <w:r w:rsidRPr="00B038D5">
        <w:t>nezbytné provést aktivaci</w:t>
      </w:r>
      <w:r w:rsidR="00053BC7" w:rsidRPr="00B038D5">
        <w:t>, zápis údajů do příslušných informačních systémů výrobce Software, případně jiných třetích osob,</w:t>
      </w:r>
      <w:r w:rsidRPr="00B038D5">
        <w:t xml:space="preserve"> </w:t>
      </w:r>
      <w:r w:rsidR="00A621A7" w:rsidRPr="00B038D5">
        <w:t xml:space="preserve">registraci </w:t>
      </w:r>
      <w:r w:rsidRPr="00B038D5">
        <w:t>Licence</w:t>
      </w:r>
      <w:r w:rsidR="00D505DF" w:rsidRPr="00B038D5">
        <w:t xml:space="preserve"> </w:t>
      </w:r>
      <w:r w:rsidR="00761FEC" w:rsidRPr="00B038D5">
        <w:t xml:space="preserve">nebo jiný obdobný úkon </w:t>
      </w:r>
      <w:r w:rsidRPr="00B038D5">
        <w:t>(dále jen „</w:t>
      </w:r>
      <w:r w:rsidRPr="00B038D5">
        <w:rPr>
          <w:b/>
        </w:rPr>
        <w:t>Aktivace</w:t>
      </w:r>
      <w:r w:rsidRPr="00B038D5">
        <w:t xml:space="preserve">“), je </w:t>
      </w:r>
      <w:r w:rsidR="00AF7E1F" w:rsidRPr="00B038D5">
        <w:t>Poskytovatel</w:t>
      </w:r>
      <w:r w:rsidRPr="00B038D5">
        <w:t xml:space="preserve"> povinen Aktivaci </w:t>
      </w:r>
      <w:r w:rsidR="00A621A7" w:rsidRPr="00B038D5">
        <w:t xml:space="preserve">pro Nabyvatele </w:t>
      </w:r>
      <w:r w:rsidR="007A00A3" w:rsidRPr="00B038D5">
        <w:t xml:space="preserve">ve lhůtě uvedené v odst. II.1 </w:t>
      </w:r>
      <w:r w:rsidRPr="00B038D5">
        <w:t>provést</w:t>
      </w:r>
      <w:r w:rsidR="00A621A7" w:rsidRPr="00B038D5">
        <w:t>, ledaže</w:t>
      </w:r>
      <w:r w:rsidR="00C63F88" w:rsidRPr="00B038D5">
        <w:t xml:space="preserve"> </w:t>
      </w:r>
      <w:r w:rsidR="00A621A7" w:rsidRPr="00B038D5">
        <w:t>si</w:t>
      </w:r>
      <w:r w:rsidRPr="00B038D5">
        <w:t xml:space="preserve"> </w:t>
      </w:r>
      <w:r w:rsidR="00A621A7" w:rsidRPr="00B038D5">
        <w:t xml:space="preserve">provedení </w:t>
      </w:r>
      <w:r w:rsidR="00C63F88" w:rsidRPr="00B038D5">
        <w:t>Aktivace vyhradil</w:t>
      </w:r>
      <w:r w:rsidR="00A621A7" w:rsidRPr="00B038D5">
        <w:t xml:space="preserve"> Nabyvatel. V</w:t>
      </w:r>
      <w:r w:rsidR="00C63F88" w:rsidRPr="00B038D5">
        <w:t xml:space="preserve">yhradil-li si provedení </w:t>
      </w:r>
      <w:r w:rsidR="007F1DCA" w:rsidRPr="00B038D5">
        <w:t xml:space="preserve">kterékoli </w:t>
      </w:r>
      <w:r w:rsidR="00C63F88" w:rsidRPr="00B038D5">
        <w:t xml:space="preserve">Aktivace Nabyvatel, je </w:t>
      </w:r>
      <w:r w:rsidR="00A621A7" w:rsidRPr="00B038D5">
        <w:t xml:space="preserve">Poskytovatel </w:t>
      </w:r>
      <w:r w:rsidR="00C63F88" w:rsidRPr="00B038D5">
        <w:t>povinen mu k tomu poskytnout</w:t>
      </w:r>
      <w:r w:rsidR="00A621A7" w:rsidRPr="00B038D5">
        <w:t xml:space="preserve"> nezbytnou součinnost</w:t>
      </w:r>
      <w:r w:rsidRPr="00B038D5">
        <w:t>.</w:t>
      </w:r>
    </w:p>
    <w:p w14:paraId="0497675A" w14:textId="77777777" w:rsidR="00B50110" w:rsidRDefault="00B50110" w:rsidP="00B50110">
      <w:pPr>
        <w:pStyle w:val="Odstavecsmlouvy"/>
        <w:numPr>
          <w:ilvl w:val="0"/>
          <w:numId w:val="0"/>
        </w:numPr>
        <w:ind w:left="567"/>
      </w:pPr>
    </w:p>
    <w:p w14:paraId="3F649866" w14:textId="77777777" w:rsidR="0000720B" w:rsidRPr="00B038D5" w:rsidRDefault="0000720B" w:rsidP="0000720B">
      <w:pPr>
        <w:pStyle w:val="Odstavecsmlouvy"/>
      </w:pPr>
      <w:r w:rsidRPr="00B038D5">
        <w:t>Pokud j</w:t>
      </w:r>
      <w:r w:rsidR="00A668FC" w:rsidRPr="00B038D5">
        <w:t>sou</w:t>
      </w:r>
      <w:r w:rsidRPr="00B038D5">
        <w:t xml:space="preserve"> pro </w:t>
      </w:r>
      <w:r w:rsidR="00B50110" w:rsidRPr="00B038D5">
        <w:t xml:space="preserve">Aktivaci nebo </w:t>
      </w:r>
      <w:r w:rsidRPr="00B038D5">
        <w:t>oprávněné užívání Software v souladu s touto smlouvou</w:t>
      </w:r>
      <w:r w:rsidR="003B0D03" w:rsidRPr="00B038D5">
        <w:t>, Licenční smlouvou</w:t>
      </w:r>
      <w:r w:rsidRPr="00B038D5">
        <w:t xml:space="preserve"> a </w:t>
      </w:r>
      <w:r w:rsidR="006E21FC" w:rsidRPr="00B038D5">
        <w:t>Zadávací dokumentací</w:t>
      </w:r>
      <w:r w:rsidRPr="00B038D5">
        <w:t xml:space="preserve"> </w:t>
      </w:r>
      <w:r w:rsidR="00A668FC" w:rsidRPr="00B038D5">
        <w:t>nezbytné licenční/produktové</w:t>
      </w:r>
      <w:r w:rsidRPr="00B038D5">
        <w:t xml:space="preserve"> klíč</w:t>
      </w:r>
      <w:r w:rsidR="00A668FC" w:rsidRPr="00B038D5">
        <w:t>e</w:t>
      </w:r>
      <w:r w:rsidRPr="00B038D5">
        <w:t xml:space="preserve"> nebo </w:t>
      </w:r>
      <w:r w:rsidR="00A668FC" w:rsidRPr="00B038D5">
        <w:t>obdobné</w:t>
      </w:r>
      <w:r w:rsidRPr="00B038D5">
        <w:t xml:space="preserve"> kód</w:t>
      </w:r>
      <w:r w:rsidR="00A668FC" w:rsidRPr="00B038D5">
        <w:t>y</w:t>
      </w:r>
      <w:r w:rsidRPr="00B038D5">
        <w:t xml:space="preserve"> (dále </w:t>
      </w:r>
      <w:r w:rsidR="00A668FC" w:rsidRPr="00B038D5">
        <w:t xml:space="preserve">veškeré tyto kódy souhrnně </w:t>
      </w:r>
      <w:r w:rsidRPr="00B038D5">
        <w:t>„</w:t>
      </w:r>
      <w:r w:rsidRPr="00B038D5">
        <w:rPr>
          <w:b/>
        </w:rPr>
        <w:t>Licenční klíč</w:t>
      </w:r>
      <w:r w:rsidR="00A668FC" w:rsidRPr="00B038D5">
        <w:rPr>
          <w:b/>
        </w:rPr>
        <w:t>e</w:t>
      </w:r>
      <w:r w:rsidRPr="00B038D5">
        <w:t xml:space="preserve">“), je </w:t>
      </w:r>
      <w:r w:rsidR="00AF7E1F" w:rsidRPr="00B038D5">
        <w:t>Poskytovatel</w:t>
      </w:r>
      <w:r w:rsidRPr="00B038D5">
        <w:t xml:space="preserve"> povinen </w:t>
      </w:r>
      <w:r w:rsidR="00B50110" w:rsidRPr="00B038D5">
        <w:t>Nabyvateli</w:t>
      </w:r>
      <w:r w:rsidRPr="00B038D5">
        <w:t xml:space="preserve"> zpřístupnit Licenční klíč</w:t>
      </w:r>
      <w:r w:rsidR="00A668FC" w:rsidRPr="00B038D5">
        <w:t>e</w:t>
      </w:r>
      <w:r w:rsidRPr="00B038D5">
        <w:t xml:space="preserve"> v podobě, která mu bude umožňovat časově neom</w:t>
      </w:r>
      <w:r w:rsidR="00A668FC" w:rsidRPr="00B038D5">
        <w:t>ezené opakované čtení Licenčních klíčů</w:t>
      </w:r>
      <w:r w:rsidRPr="00B038D5">
        <w:t xml:space="preserve"> v otevřené podobě</w:t>
      </w:r>
      <w:r w:rsidR="00090A11" w:rsidRPr="00B038D5">
        <w:t>, ledaže podm</w:t>
      </w:r>
      <w:r w:rsidR="00A668FC" w:rsidRPr="00B038D5">
        <w:t>ínky poskytnutí Licenčních klíčů</w:t>
      </w:r>
      <w:r w:rsidR="00090A11" w:rsidRPr="00B038D5">
        <w:t xml:space="preserve"> upravuje Licenční smlouva</w:t>
      </w:r>
      <w:r w:rsidRPr="00B038D5">
        <w:t xml:space="preserve">. </w:t>
      </w:r>
      <w:r w:rsidR="003B0D03" w:rsidRPr="00B038D5">
        <w:t xml:space="preserve">Pokud </w:t>
      </w:r>
      <w:r w:rsidR="00A668FC" w:rsidRPr="00B038D5">
        <w:t xml:space="preserve">jsou </w:t>
      </w:r>
      <w:r w:rsidR="003B0D03" w:rsidRPr="00B038D5">
        <w:t>Licenční klíč</w:t>
      </w:r>
      <w:r w:rsidR="00A668FC" w:rsidRPr="00B038D5">
        <w:t>e</w:t>
      </w:r>
      <w:r w:rsidR="003B0D03" w:rsidRPr="00B038D5">
        <w:t xml:space="preserve"> uložen</w:t>
      </w:r>
      <w:r w:rsidR="00A668FC" w:rsidRPr="00B038D5">
        <w:t>y na hardwarových prostředcích</w:t>
      </w:r>
      <w:r w:rsidR="003B0D03" w:rsidRPr="00B038D5">
        <w:t xml:space="preserve">, je </w:t>
      </w:r>
      <w:r w:rsidR="00AF7E1F" w:rsidRPr="00B038D5">
        <w:t>Poskytovatel</w:t>
      </w:r>
      <w:r w:rsidR="003B0D03" w:rsidRPr="00B038D5">
        <w:t xml:space="preserve"> povinen </w:t>
      </w:r>
      <w:r w:rsidR="00A668FC" w:rsidRPr="00B038D5">
        <w:t>tyto prostředky</w:t>
      </w:r>
      <w:r w:rsidR="003B0D03" w:rsidRPr="00B038D5">
        <w:t xml:space="preserve"> s uloženým</w:t>
      </w:r>
      <w:r w:rsidR="00A668FC" w:rsidRPr="00B038D5">
        <w:t>i</w:t>
      </w:r>
      <w:r w:rsidR="003B0D03" w:rsidRPr="00B038D5">
        <w:t xml:space="preserve"> Licenčním</w:t>
      </w:r>
      <w:r w:rsidR="00A668FC" w:rsidRPr="00B038D5">
        <w:t>i klíči</w:t>
      </w:r>
      <w:r w:rsidR="003B0D03" w:rsidRPr="00B038D5">
        <w:t xml:space="preserve"> </w:t>
      </w:r>
      <w:r w:rsidR="00965362" w:rsidRPr="00B038D5">
        <w:t xml:space="preserve">splňující další případné podmínky uvedené v příloze č. 1 této smlouvy </w:t>
      </w:r>
      <w:r w:rsidR="00B50110" w:rsidRPr="00B038D5">
        <w:t>Nabyvateli</w:t>
      </w:r>
      <w:r w:rsidR="003B0D03" w:rsidRPr="00B038D5">
        <w:t xml:space="preserve"> </w:t>
      </w:r>
      <w:r w:rsidR="007F1DCA" w:rsidRPr="00B038D5">
        <w:t xml:space="preserve">dodat ve lhůtě sjednané pro zprostředkování </w:t>
      </w:r>
      <w:r w:rsidR="00090A11" w:rsidRPr="00B038D5">
        <w:t>Licenční smlouvy</w:t>
      </w:r>
      <w:r w:rsidR="003B0D03" w:rsidRPr="00B038D5">
        <w:t xml:space="preserve">, čímž </w:t>
      </w:r>
      <w:r w:rsidR="00B50110" w:rsidRPr="00B038D5">
        <w:t>Nabyvatel</w:t>
      </w:r>
      <w:r w:rsidR="00090A11" w:rsidRPr="00B038D5">
        <w:t xml:space="preserve"> </w:t>
      </w:r>
      <w:r w:rsidR="003B0D03" w:rsidRPr="00B038D5">
        <w:t>současně nabude vlastnické právo k</w:t>
      </w:r>
      <w:r w:rsidR="00A668FC" w:rsidRPr="00B038D5">
        <w:t xml:space="preserve"> těmto </w:t>
      </w:r>
      <w:r w:rsidR="003B0D03" w:rsidRPr="00B038D5">
        <w:t>hard</w:t>
      </w:r>
      <w:r w:rsidR="00A668FC" w:rsidRPr="00B038D5">
        <w:t>warovým prostředkům</w:t>
      </w:r>
      <w:r w:rsidR="00090A11" w:rsidRPr="00B038D5">
        <w:t xml:space="preserve">, ledaže </w:t>
      </w:r>
      <w:r w:rsidR="00965362" w:rsidRPr="00B038D5">
        <w:t>je v</w:t>
      </w:r>
      <w:r w:rsidR="00655FFF" w:rsidRPr="00B038D5">
        <w:t xml:space="preserve"> této smlouvě nebo v </w:t>
      </w:r>
      <w:r w:rsidR="00965362" w:rsidRPr="00B038D5">
        <w:t>Licenční smlouvě sjednáno jinak</w:t>
      </w:r>
      <w:r w:rsidR="006C0628" w:rsidRPr="00B038D5">
        <w:t xml:space="preserve"> (</w:t>
      </w:r>
      <w:r w:rsidR="00A668FC" w:rsidRPr="00B038D5">
        <w:t>tyto hardwarové prostředky</w:t>
      </w:r>
      <w:r w:rsidR="006C0628" w:rsidRPr="00B038D5">
        <w:t xml:space="preserve"> dále jen „</w:t>
      </w:r>
      <w:r w:rsidR="006C0628" w:rsidRPr="00B038D5">
        <w:rPr>
          <w:b/>
        </w:rPr>
        <w:t>HW klíč</w:t>
      </w:r>
      <w:r w:rsidR="00A668FC" w:rsidRPr="00B038D5">
        <w:rPr>
          <w:b/>
        </w:rPr>
        <w:t>e</w:t>
      </w:r>
      <w:r w:rsidR="006C0628" w:rsidRPr="00B038D5">
        <w:t>“).</w:t>
      </w:r>
    </w:p>
    <w:bookmarkEnd w:id="8"/>
    <w:p w14:paraId="11375D72" w14:textId="77777777" w:rsidR="00862350" w:rsidRDefault="00862350" w:rsidP="00862350">
      <w:pPr>
        <w:rPr>
          <w:highlight w:val="red"/>
        </w:rPr>
      </w:pPr>
    </w:p>
    <w:p w14:paraId="14089078" w14:textId="77777777" w:rsidR="0075495D" w:rsidRDefault="006D7A2B" w:rsidP="007536F8">
      <w:pPr>
        <w:pStyle w:val="Odstavecsmlouvy"/>
      </w:pPr>
      <w:bookmarkStart w:id="9" w:name="_Ref491769521"/>
      <w:bookmarkStart w:id="10" w:name="_Ref477347839"/>
      <w:bookmarkStart w:id="11" w:name="_Ref496272384"/>
      <w:r>
        <w:t xml:space="preserve">Nestanoví-li Nabyvatel písemně jinak, je </w:t>
      </w:r>
      <w:r w:rsidR="00AF7E1F">
        <w:t>Poskytovatel</w:t>
      </w:r>
      <w:r w:rsidR="00862350" w:rsidRPr="00862350">
        <w:t xml:space="preserve"> povinen </w:t>
      </w:r>
      <w:r w:rsidR="00B50110">
        <w:t>nejpozději současně s uzavřením Licenční smlouvy 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9"/>
      <w:bookmarkEnd w:id="10"/>
      <w:bookmarkEnd w:id="11"/>
    </w:p>
    <w:p w14:paraId="055ABDBD" w14:textId="77777777" w:rsidR="00053BC7" w:rsidRDefault="00053BC7" w:rsidP="00053BC7">
      <w:pPr>
        <w:pStyle w:val="Odstavecsmlouvy"/>
        <w:numPr>
          <w:ilvl w:val="0"/>
          <w:numId w:val="0"/>
        </w:numPr>
        <w:ind w:left="567"/>
      </w:pPr>
    </w:p>
    <w:p w14:paraId="3E95BF21" w14:textId="5420F340" w:rsidR="00053BC7" w:rsidRDefault="00053BC7" w:rsidP="00053BC7">
      <w:pPr>
        <w:pStyle w:val="Odstavecsmlouvy"/>
      </w:pPr>
      <w:r>
        <w:t>Pokud z přílohy č. 1 vyplývají další povinnosti Poskytovatele, je Poskytovatel povinen je plnit.</w:t>
      </w:r>
    </w:p>
    <w:p w14:paraId="76E10967" w14:textId="77777777" w:rsidR="0077302D" w:rsidRDefault="0077302D" w:rsidP="00BE5781"/>
    <w:p w14:paraId="0F20C2E2" w14:textId="4B33F67D" w:rsidR="0077302D" w:rsidRDefault="0077302D" w:rsidP="00053BC7">
      <w:pPr>
        <w:pStyle w:val="Odstavecsmlouvy"/>
      </w:pPr>
      <w:r>
        <w:t>V případě Akceptace je Licence poskytnuta a Služby poskytov</w:t>
      </w:r>
      <w:r w:rsidR="00EC719A">
        <w:t>ány</w:t>
      </w:r>
      <w:r>
        <w:t xml:space="preserve"> po dobu 24 měsíců ode dne sepsání Předávacího protokolu.</w:t>
      </w:r>
    </w:p>
    <w:p w14:paraId="279B0BF5" w14:textId="77777777" w:rsidR="00DA2540" w:rsidRDefault="00DA2540" w:rsidP="00DA2540">
      <w:pPr>
        <w:pStyle w:val="Odstavecsmlouvy"/>
        <w:numPr>
          <w:ilvl w:val="0"/>
          <w:numId w:val="0"/>
        </w:numPr>
        <w:ind w:left="567"/>
      </w:pPr>
    </w:p>
    <w:p w14:paraId="022690F9" w14:textId="77777777" w:rsidR="00726B26" w:rsidRDefault="006B14CF" w:rsidP="00500A87">
      <w:pPr>
        <w:pStyle w:val="Nadpis1"/>
      </w:pPr>
      <w:r>
        <w:t>Termíny a místo plnění</w:t>
      </w:r>
    </w:p>
    <w:p w14:paraId="1C944134" w14:textId="77777777" w:rsidR="00726B26" w:rsidRPr="002B77A6" w:rsidRDefault="00726B26" w:rsidP="00726B26">
      <w:pPr>
        <w:jc w:val="center"/>
        <w:rPr>
          <w:b/>
          <w:bCs/>
        </w:rPr>
      </w:pPr>
    </w:p>
    <w:p w14:paraId="7E9629D4" w14:textId="35A6711F"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F43EC4">
        <w:t xml:space="preserve">, </w:t>
      </w:r>
      <w:r w:rsidRPr="00500A87">
        <w:t>Fakultní nemocnice Brno, 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2F108BB9" w14:textId="77777777" w:rsidR="00E9275D" w:rsidRDefault="00E9275D" w:rsidP="00E9275D">
      <w:pPr>
        <w:pStyle w:val="Odstavecsmlouvy"/>
        <w:numPr>
          <w:ilvl w:val="0"/>
          <w:numId w:val="0"/>
        </w:numPr>
        <w:ind w:left="567"/>
      </w:pPr>
    </w:p>
    <w:p w14:paraId="03FAB77C" w14:textId="6B5FFBDD" w:rsidR="00E80419" w:rsidRDefault="00E80419" w:rsidP="00E80419">
      <w:pPr>
        <w:pStyle w:val="Odstavecsmlouvy"/>
      </w:pPr>
      <w:bookmarkStart w:id="12" w:name="_Ref130306806"/>
      <w:r>
        <w:t xml:space="preserve">Pro </w:t>
      </w:r>
      <w:r w:rsidR="00B202B4">
        <w:t xml:space="preserve">plnění této </w:t>
      </w:r>
      <w:r>
        <w:t xml:space="preserve">Smlouvy platí níže uvedený harmonogram základních </w:t>
      </w:r>
      <w:r w:rsidR="00234775">
        <w:t>milníků</w:t>
      </w:r>
      <w:r>
        <w:t>:</w:t>
      </w:r>
      <w:bookmarkEnd w:id="12"/>
    </w:p>
    <w:p w14:paraId="60B86648" w14:textId="1A8B80C6" w:rsidR="00843619" w:rsidRPr="00234775" w:rsidRDefault="00B202B4" w:rsidP="00B202B4">
      <w:pPr>
        <w:pStyle w:val="Psmenoodstavce"/>
        <w:spacing w:before="120" w:after="120"/>
        <w:contextualSpacing w:val="0"/>
      </w:pPr>
      <w:bookmarkStart w:id="13" w:name="_Ref130892217"/>
      <w:r>
        <w:t>p</w:t>
      </w:r>
      <w:r w:rsidR="00E80419" w:rsidRPr="00234775">
        <w:t xml:space="preserve">ředání vstupních dat Nabyvatele Poskytovateli pro import </w:t>
      </w:r>
      <w:r w:rsidR="00234775">
        <w:t xml:space="preserve">a zpracování </w:t>
      </w:r>
      <w:r w:rsidR="00E80419" w:rsidRPr="00234775">
        <w:t xml:space="preserve">do Software: do </w:t>
      </w:r>
      <w:r w:rsidR="00234775" w:rsidRPr="00234775">
        <w:t>5</w:t>
      </w:r>
      <w:r w:rsidR="00E80419" w:rsidRPr="00234775">
        <w:t xml:space="preserve"> pracovních dnů ode dne </w:t>
      </w:r>
      <w:r w:rsidR="00EC719A">
        <w:t>účinnosti této Smlouvy; předání vstupních dat</w:t>
      </w:r>
      <w:bookmarkEnd w:id="13"/>
      <w:r w:rsidR="00EC719A">
        <w:t xml:space="preserve"> </w:t>
      </w:r>
    </w:p>
    <w:p w14:paraId="721432CC" w14:textId="1A207BDA" w:rsidR="00E80419" w:rsidRPr="00234775" w:rsidRDefault="00E80419" w:rsidP="00B202B4">
      <w:pPr>
        <w:pStyle w:val="Psmenoodstavce"/>
        <w:spacing w:before="120" w:after="120"/>
        <w:contextualSpacing w:val="0"/>
      </w:pPr>
      <w:bookmarkStart w:id="14" w:name="_Ref130308436"/>
      <w:r w:rsidRPr="00234775">
        <w:t>předložení</w:t>
      </w:r>
      <w:r w:rsidR="00B202B4">
        <w:t xml:space="preserve"> (i)</w:t>
      </w:r>
      <w:r w:rsidR="003F597D">
        <w:t> </w:t>
      </w:r>
      <w:r w:rsidR="00B202B4">
        <w:t>návrhu exit plánu</w:t>
      </w:r>
      <w:r w:rsidR="0084720A">
        <w:t> </w:t>
      </w:r>
      <w:r w:rsidR="003F597D">
        <w:t>a</w:t>
      </w:r>
      <w:r w:rsidR="00B202B4">
        <w:t xml:space="preserve"> (</w:t>
      </w:r>
      <w:proofErr w:type="spellStart"/>
      <w:r w:rsidR="003F597D">
        <w:t>i</w:t>
      </w:r>
      <w:r w:rsidR="00B202B4">
        <w:t>i</w:t>
      </w:r>
      <w:proofErr w:type="spellEnd"/>
      <w:r w:rsidR="00B202B4">
        <w:t>) </w:t>
      </w:r>
      <w:r w:rsidRPr="00234775">
        <w:t xml:space="preserve">zpracovaných </w:t>
      </w:r>
      <w:r w:rsidR="003F597D">
        <w:t>dat v Software ke kontrole Nabyvatelem</w:t>
      </w:r>
      <w:r w:rsidRPr="00234775">
        <w:t>:</w:t>
      </w:r>
      <w:r w:rsidR="00234775">
        <w:t xml:space="preserve"> do 3 měsíců ode dne předání vstupních dat Poskytovateli Nabyvatelem,</w:t>
      </w:r>
      <w:bookmarkEnd w:id="14"/>
    </w:p>
    <w:p w14:paraId="135ECD8A" w14:textId="5107AF38" w:rsidR="00234775" w:rsidRPr="00234775" w:rsidRDefault="00B202B4" w:rsidP="00B202B4">
      <w:pPr>
        <w:pStyle w:val="Psmenoodstavce"/>
        <w:spacing w:before="120" w:after="120"/>
        <w:contextualSpacing w:val="0"/>
      </w:pPr>
      <w:bookmarkStart w:id="15" w:name="_Ref130306808"/>
      <w:r>
        <w:t>r</w:t>
      </w:r>
      <w:r w:rsidR="00234775">
        <w:t xml:space="preserve">ozhodnutí </w:t>
      </w:r>
      <w:r>
        <w:t xml:space="preserve">Nabyvatele </w:t>
      </w:r>
      <w:r w:rsidR="00234775">
        <w:t>o (ne)akceptaci</w:t>
      </w:r>
      <w:r>
        <w:t xml:space="preserve"> předloženého </w:t>
      </w:r>
      <w:r w:rsidR="003F597D">
        <w:t>(i) návrhu exit plánu a (</w:t>
      </w:r>
      <w:proofErr w:type="spellStart"/>
      <w:r w:rsidR="003F597D">
        <w:t>ii</w:t>
      </w:r>
      <w:proofErr w:type="spellEnd"/>
      <w:r w:rsidR="003F597D">
        <w:t>) zpracovaných dat</w:t>
      </w:r>
      <w:r w:rsidR="0084720A">
        <w:t xml:space="preserve"> v Software</w:t>
      </w:r>
      <w:r w:rsidR="00234775">
        <w:t>: do 10 pracovních dnů ode dne předání zpracovaných výstupů ke kontrole,</w:t>
      </w:r>
      <w:bookmarkEnd w:id="15"/>
      <w:r w:rsidR="00234775" w:rsidRPr="00234775">
        <w:t xml:space="preserve">  </w:t>
      </w:r>
    </w:p>
    <w:p w14:paraId="56F52E08" w14:textId="00A10ECC" w:rsidR="00843619" w:rsidRDefault="00F958DC" w:rsidP="00B202B4">
      <w:pPr>
        <w:pStyle w:val="Psmenoodstavce"/>
        <w:spacing w:before="120" w:after="120"/>
        <w:contextualSpacing w:val="0"/>
      </w:pPr>
      <w:bookmarkStart w:id="16" w:name="_Ref130309111"/>
      <w:r>
        <w:t xml:space="preserve">(i) </w:t>
      </w:r>
      <w:r w:rsidR="00234775">
        <w:t xml:space="preserve">zprostředkování uzavření Licenční smlouvy resp. </w:t>
      </w:r>
      <w:r w:rsidR="00E80419" w:rsidRPr="00234775">
        <w:t xml:space="preserve">poskytnutí </w:t>
      </w:r>
      <w:r w:rsidR="00234775" w:rsidRPr="00234775">
        <w:t>Licence</w:t>
      </w:r>
      <w:r>
        <w:t>, (</w:t>
      </w:r>
      <w:proofErr w:type="spellStart"/>
      <w:r>
        <w:t>ii</w:t>
      </w:r>
      <w:proofErr w:type="spellEnd"/>
      <w:r>
        <w:t xml:space="preserve">) zpřístupnění služby </w:t>
      </w:r>
      <w:r w:rsidR="00B066AA">
        <w:t xml:space="preserve">„Údržba Software“ </w:t>
      </w:r>
      <w:r>
        <w:t>(příloha č. 1) a (</w:t>
      </w:r>
      <w:proofErr w:type="spellStart"/>
      <w:r>
        <w:t>iii</w:t>
      </w:r>
      <w:proofErr w:type="spellEnd"/>
      <w:r>
        <w:t>) sepsání Předávacího protokolu</w:t>
      </w:r>
      <w:r w:rsidR="00234775" w:rsidRPr="00234775">
        <w:t xml:space="preserve">: </w:t>
      </w:r>
      <w:r w:rsidR="00B202B4">
        <w:t xml:space="preserve">do 3 pracovních dnů </w:t>
      </w:r>
      <w:r w:rsidR="00234775">
        <w:t xml:space="preserve">po </w:t>
      </w:r>
      <w:r w:rsidR="003F597D">
        <w:t>Akceptaci a</w:t>
      </w:r>
      <w:bookmarkEnd w:id="16"/>
    </w:p>
    <w:p w14:paraId="61CF94DD" w14:textId="35FE2076" w:rsidR="00116BD7" w:rsidRDefault="00B202B4" w:rsidP="00BE5781">
      <w:pPr>
        <w:pStyle w:val="Psmenoodstavce"/>
        <w:spacing w:before="120" w:after="120"/>
        <w:contextualSpacing w:val="0"/>
      </w:pPr>
      <w:r>
        <w:t>úvodní školení Nabyvatele: do 10 pracovních dní ode dne protokolárního předání Software k užívání Nabyvatelem, nebo v pozděj</w:t>
      </w:r>
      <w:r w:rsidR="00F958DC">
        <w:t>š</w:t>
      </w:r>
      <w:r>
        <w:t>ím termínu dle předchozí dohody s</w:t>
      </w:r>
      <w:r w:rsidR="003F597D">
        <w:t> </w:t>
      </w:r>
      <w:r>
        <w:t>Objednatelem</w:t>
      </w:r>
      <w:r w:rsidR="003F597D">
        <w:t>.</w:t>
      </w:r>
      <w:r>
        <w:t xml:space="preserve">  </w:t>
      </w:r>
    </w:p>
    <w:p w14:paraId="1F404353" w14:textId="61F9D23A" w:rsidR="00EC719A" w:rsidRDefault="00EC719A" w:rsidP="006B14CF">
      <w:pPr>
        <w:pStyle w:val="Odstavecsmlouvy"/>
      </w:pPr>
      <w:bookmarkStart w:id="17" w:name="_Ref25672843"/>
      <w:r>
        <w:lastRenderedPageBreak/>
        <w:t xml:space="preserve">Předání vstupních dat dle čl. </w:t>
      </w:r>
      <w:r>
        <w:fldChar w:fldCharType="begin"/>
      </w:r>
      <w:r>
        <w:instrText xml:space="preserve"> REF _Ref130306806 \n \h </w:instrText>
      </w:r>
      <w:r>
        <w:fldChar w:fldCharType="separate"/>
      </w:r>
      <w:proofErr w:type="gramStart"/>
      <w:r w:rsidR="00AF7278">
        <w:t>III.2</w:t>
      </w:r>
      <w:r>
        <w:fldChar w:fldCharType="end"/>
      </w:r>
      <w:r>
        <w:t xml:space="preserve"> písm.</w:t>
      </w:r>
      <w:proofErr w:type="gramEnd"/>
      <w:r>
        <w:t xml:space="preserve"> </w:t>
      </w:r>
      <w:r>
        <w:fldChar w:fldCharType="begin"/>
      </w:r>
      <w:r>
        <w:instrText xml:space="preserve"> REF _Ref130892217 \n \h </w:instrText>
      </w:r>
      <w:r>
        <w:fldChar w:fldCharType="separate"/>
      </w:r>
      <w:r w:rsidR="00AF7278">
        <w:t>a)</w:t>
      </w:r>
      <w:r>
        <w:fldChar w:fldCharType="end"/>
      </w:r>
      <w:r>
        <w:t xml:space="preserve"> Smlouvy zajistí jménem Nabyvatele </w:t>
      </w:r>
      <w:r w:rsidR="00904FDF">
        <w:t>XXXXXXXX</w:t>
      </w:r>
      <w:r>
        <w:t>, tel.:</w:t>
      </w:r>
      <w:r w:rsidR="00904FDF">
        <w:t> </w:t>
      </w:r>
      <w:r w:rsidR="00904FDF">
        <w:t>XXXXXXXX</w:t>
      </w:r>
      <w:r>
        <w:t xml:space="preserve">, email: </w:t>
      </w:r>
      <w:r w:rsidR="00904FDF">
        <w:t>XXXXXXXX</w:t>
      </w:r>
      <w:r>
        <w:t>. Poskytovatel kontaktuje osobu pověřenou k předání dat bezodkladně poté, co tato Smlouva nabyde účinnosti, a smluvní strany dohodnou vhodný způsob předání dat.</w:t>
      </w:r>
    </w:p>
    <w:p w14:paraId="2DF5DACD" w14:textId="77777777" w:rsidR="00EC719A" w:rsidRDefault="00EC719A" w:rsidP="00F24364">
      <w:pPr>
        <w:pStyle w:val="Odstavecsmlouvy"/>
        <w:numPr>
          <w:ilvl w:val="0"/>
          <w:numId w:val="0"/>
        </w:numPr>
        <w:ind w:left="567"/>
      </w:pPr>
    </w:p>
    <w:p w14:paraId="738EBD05" w14:textId="3671A5D7" w:rsidR="00D20310" w:rsidRPr="00474D47" w:rsidRDefault="00AF7E1F" w:rsidP="006B14CF">
      <w:pPr>
        <w:pStyle w:val="Odstavecsmlouvy"/>
      </w:pPr>
      <w:r w:rsidRPr="00474D47">
        <w:t>Poskytovatel</w:t>
      </w:r>
      <w:r w:rsidR="00726B26" w:rsidRPr="00474D47">
        <w:t xml:space="preserve"> se zavazuje oznámit </w:t>
      </w:r>
      <w:r w:rsidR="00B50110" w:rsidRPr="00474D47">
        <w:t>Nabyvateli</w:t>
      </w:r>
      <w:r w:rsidR="00726B26" w:rsidRPr="00474D47">
        <w:t xml:space="preserve"> konkrétní termín </w:t>
      </w:r>
      <w:r w:rsidR="003E3071" w:rsidRPr="00474D47">
        <w:t>plnění dle</w:t>
      </w:r>
      <w:r w:rsidR="00E54B55" w:rsidRPr="00474D47">
        <w:t xml:space="preserve"> čl. </w:t>
      </w:r>
      <w:proofErr w:type="gramStart"/>
      <w:r w:rsidR="0077302D" w:rsidRPr="00474D47">
        <w:t>III.2</w:t>
      </w:r>
      <w:r w:rsidR="00E54B55" w:rsidRPr="00474D47">
        <w:t xml:space="preserve"> písm.</w:t>
      </w:r>
      <w:proofErr w:type="gramEnd"/>
      <w:r w:rsidR="00E54B55" w:rsidRPr="00474D47">
        <w:t xml:space="preserve"> </w:t>
      </w:r>
      <w:r w:rsidR="0077302D" w:rsidRPr="00474D47">
        <w:t>b)</w:t>
      </w:r>
      <w:r w:rsidR="003E3071" w:rsidRPr="00474D47">
        <w:t xml:space="preserve"> této smlouvy </w:t>
      </w:r>
      <w:r w:rsidRPr="00474D47">
        <w:t xml:space="preserve">pět </w:t>
      </w:r>
      <w:r w:rsidR="006B14CF" w:rsidRPr="00474D47">
        <w:t>pracovní</w:t>
      </w:r>
      <w:r w:rsidRPr="00474D47">
        <w:t>ch dnů</w:t>
      </w:r>
      <w:r w:rsidR="006B14CF" w:rsidRPr="00474D47">
        <w:t xml:space="preserve"> předem na Obchodní oddělení FN Brno </w:t>
      </w:r>
      <w:r w:rsidR="00464FE3" w:rsidRPr="00474D47">
        <w:t xml:space="preserve">panu </w:t>
      </w:r>
      <w:r w:rsidR="00904FDF">
        <w:t>XXXXXXXX</w:t>
      </w:r>
      <w:r w:rsidR="0057480A" w:rsidRPr="00474D47">
        <w:t xml:space="preserve">, tel: </w:t>
      </w:r>
      <w:r w:rsidR="00904FDF">
        <w:t>XXXXXXXX</w:t>
      </w:r>
      <w:r w:rsidR="006B14CF" w:rsidRPr="00474D47">
        <w:t xml:space="preserve">, a potvrdit tento termín písemně e-mailem na adresu </w:t>
      </w:r>
      <w:r w:rsidR="00904FDF">
        <w:t>XXXXXXXX</w:t>
      </w:r>
      <w:r w:rsidR="006B14CF" w:rsidRPr="00474D47">
        <w:t>.</w:t>
      </w:r>
      <w:r w:rsidR="00916698" w:rsidRPr="00474D47">
        <w:t xml:space="preserve"> Totéž oznámení je Prodávající povinen učinit náměstkovi pro informatiku, </w:t>
      </w:r>
      <w:r w:rsidR="00904FDF">
        <w:t>XXXXXXXX</w:t>
      </w:r>
      <w:r w:rsidR="00916698" w:rsidRPr="00474D47">
        <w:t xml:space="preserve">, tel: </w:t>
      </w:r>
      <w:r w:rsidR="00904FDF">
        <w:t>XXXXXXXX</w:t>
      </w:r>
      <w:r w:rsidR="00916698" w:rsidRPr="00474D47">
        <w:t>, a potv</w:t>
      </w:r>
      <w:r w:rsidR="00CF35B5" w:rsidRPr="00474D47">
        <w:t>rdit písemně e-mailem na adresu</w:t>
      </w:r>
      <w:r w:rsidR="00070495" w:rsidRPr="00474D47">
        <w:t xml:space="preserve"> </w:t>
      </w:r>
      <w:r w:rsidR="00904FDF">
        <w:t>XXXXXXXX</w:t>
      </w:r>
      <w:r w:rsidR="00916698" w:rsidRPr="00474D47">
        <w:t xml:space="preserve">. </w:t>
      </w:r>
      <w:r w:rsidR="006B14CF" w:rsidRPr="00474D47">
        <w:t xml:space="preserve">Bez těchto oznámení není </w:t>
      </w:r>
      <w:r w:rsidR="006B6C97" w:rsidRPr="00474D47">
        <w:t>Poskytovatel oprávněn vystavit fakturu.</w:t>
      </w:r>
      <w:bookmarkEnd w:id="17"/>
      <w:r w:rsidR="006B6C97" w:rsidRPr="00474D47">
        <w:t xml:space="preserve"> </w:t>
      </w:r>
    </w:p>
    <w:p w14:paraId="359F5CCC" w14:textId="77777777" w:rsidR="00053BC7" w:rsidRDefault="00053BC7" w:rsidP="00053BC7">
      <w:pPr>
        <w:pStyle w:val="Odstavecsmlouvy"/>
        <w:numPr>
          <w:ilvl w:val="0"/>
          <w:numId w:val="0"/>
        </w:numPr>
        <w:ind w:left="567"/>
      </w:pPr>
    </w:p>
    <w:p w14:paraId="65C555EF" w14:textId="0FA415D7" w:rsidR="00D94002" w:rsidRDefault="00D94002" w:rsidP="00BE5781">
      <w:pPr>
        <w:pStyle w:val="Odstavecsmlouvy"/>
      </w:pPr>
      <w:r>
        <w:t>Po předložení (i) návrhu exit plánu a (</w:t>
      </w:r>
      <w:proofErr w:type="spellStart"/>
      <w:r>
        <w:t>ii</w:t>
      </w:r>
      <w:proofErr w:type="spellEnd"/>
      <w:r>
        <w:t xml:space="preserve">) zpracovaných dat dle čl. </w:t>
      </w:r>
      <w:r w:rsidR="0077302D">
        <w:t>III.2</w:t>
      </w:r>
      <w:r>
        <w:t xml:space="preserve"> písm. </w:t>
      </w:r>
      <w:r w:rsidR="0077302D">
        <w:t>b)</w:t>
      </w:r>
      <w:r>
        <w:t xml:space="preserve"> Smlouvy, bude Nabyvatelem zahájeno akceptační řízení, ve kterém dojde buď k (i) </w:t>
      </w:r>
      <w:r w:rsidR="00B066AA">
        <w:t>určení souladu připraveného plnění, zejména funkcionalit Software, s touto Smlouvu (dále a výše jen „Akceptace“), nebo (</w:t>
      </w:r>
      <w:proofErr w:type="spellStart"/>
      <w:r w:rsidR="00B066AA">
        <w:t>ii</w:t>
      </w:r>
      <w:proofErr w:type="spellEnd"/>
      <w:r w:rsidR="00B066AA">
        <w:t xml:space="preserve">) vrácení k doplnění nebo opravě/úpravě funkcionalit Software (dále a výše jen „Neakceptace“). Pro potřeby akceptačního řízení zřídí Poskytovatel Nabyvateli přístupová práva do </w:t>
      </w:r>
      <w:r w:rsidR="003C5A19">
        <w:t xml:space="preserve">příslušného </w:t>
      </w:r>
      <w:r w:rsidR="00B066AA">
        <w:t>testovacího prostředí</w:t>
      </w:r>
      <w:r w:rsidR="003C5A19">
        <w:t xml:space="preserve"> Poskytovatele</w:t>
      </w:r>
      <w:r w:rsidR="00B066AA">
        <w:t xml:space="preserve">. Akceptační řízení ohledně zpracovaných dat bude provedeno zejména přezkumem funkcionalit Software nad vybraným vzorkem dat. V případě Neakceptace sdělí Nabyvatel Poskytovateli písemně své výhrady, a stanoví mu přiměřenou lhůtu k předložení nového řešení; pro další postup se užije toto ustanovení obdobně. Situaci, kdy dojde k Neakceptaci více než 2x, se považuje za podstatné porušení této Smlouvy a zakládá oprávnění Nabyvatele k odstoupení.   </w:t>
      </w:r>
    </w:p>
    <w:p w14:paraId="24E6980C" w14:textId="38E33822" w:rsidR="00BE5781" w:rsidRDefault="00BE5781" w:rsidP="00BE5781">
      <w:pPr>
        <w:pStyle w:val="Odstavecsmlouvy"/>
        <w:numPr>
          <w:ilvl w:val="0"/>
          <w:numId w:val="0"/>
        </w:numPr>
      </w:pPr>
    </w:p>
    <w:p w14:paraId="18F6D8D7" w14:textId="7C1C7B0A" w:rsidR="00916698" w:rsidRPr="0084720A" w:rsidRDefault="00D94002" w:rsidP="006B14CF">
      <w:pPr>
        <w:pStyle w:val="Odstavecsmlouvy"/>
      </w:pPr>
      <w:r>
        <w:t>V případě, že dojde k Akceptaci, sepíší s</w:t>
      </w:r>
      <w:r w:rsidR="00916698" w:rsidRPr="0084720A">
        <w:t xml:space="preserve">mluvní strany o řádném poskytnutí všech Licencí, uzavření všech Licenční smluv, uzavření všech Smluv o poskytování Služby, </w:t>
      </w:r>
      <w:r w:rsidR="000D0478" w:rsidRPr="0084720A">
        <w:t>o poskytnutí všech Licenčních klíčů a dodání všech HW klíčů</w:t>
      </w:r>
      <w:r w:rsidR="007F1DCA" w:rsidRPr="0084720A">
        <w:t xml:space="preserve">, o řádném </w:t>
      </w:r>
      <w:r w:rsidR="000D0478" w:rsidRPr="0084720A">
        <w:t xml:space="preserve">předání Dokumentace a </w:t>
      </w:r>
      <w:r w:rsidR="00916698" w:rsidRPr="0084720A">
        <w:t>o provedení všech Aktivací</w:t>
      </w:r>
      <w:r w:rsidR="000D0478" w:rsidRPr="0084720A">
        <w:t xml:space="preserve"> v rozsahu</w:t>
      </w:r>
      <w:r w:rsidR="00916698" w:rsidRPr="0084720A">
        <w:t>,</w:t>
      </w:r>
      <w:r w:rsidR="000D0478" w:rsidRPr="0084720A">
        <w:t xml:space="preserve"> v </w:t>
      </w:r>
      <w:r w:rsidR="007F1DCA" w:rsidRPr="0084720A">
        <w:t>jakém</w:t>
      </w:r>
      <w:r w:rsidR="000D0478" w:rsidRPr="0084720A">
        <w:t xml:space="preserve"> </w:t>
      </w:r>
      <w:r w:rsidR="007F1DCA" w:rsidRPr="00D94002">
        <w:t xml:space="preserve">jsou </w:t>
      </w:r>
      <w:r w:rsidR="000D0478" w:rsidRPr="00D94002">
        <w:t xml:space="preserve">Aktivace </w:t>
      </w:r>
      <w:r w:rsidR="007F1DCA" w:rsidRPr="00D94002">
        <w:t xml:space="preserve">nezbytné </w:t>
      </w:r>
      <w:r w:rsidR="000D0478" w:rsidRPr="00D94002">
        <w:t xml:space="preserve">pro oprávněné užívání Software nebo poskytování Služeb a </w:t>
      </w:r>
      <w:r w:rsidR="007F1DCA" w:rsidRPr="00D94002">
        <w:t>v jakém si jejich</w:t>
      </w:r>
      <w:r w:rsidR="000D0478" w:rsidRPr="00D94002">
        <w:t xml:space="preserve"> provedení Nabyvatel nevyhradil,</w:t>
      </w:r>
      <w:r w:rsidR="000D0478" w:rsidRPr="0084720A">
        <w:t xml:space="preserve"> </w:t>
      </w:r>
      <w:r w:rsidR="00916698" w:rsidRPr="0084720A">
        <w:t>předávací protokol podepsaný oběma smluvními stranami (dále a výše jen „</w:t>
      </w:r>
      <w:r w:rsidR="00916698" w:rsidRPr="0084720A">
        <w:rPr>
          <w:b/>
        </w:rPr>
        <w:t>Předávací protokol</w:t>
      </w:r>
      <w:r w:rsidR="00916698" w:rsidRPr="0084720A">
        <w:t>“)</w:t>
      </w:r>
      <w:r>
        <w:t xml:space="preserve"> a to ve lhůtě stanovené v čl. </w:t>
      </w:r>
      <w:r w:rsidR="0077302D">
        <w:t>III.2</w:t>
      </w:r>
      <w:r>
        <w:t xml:space="preserve"> písm. </w:t>
      </w:r>
      <w:r w:rsidR="0077302D">
        <w:t>d)</w:t>
      </w:r>
      <w:r>
        <w:t xml:space="preserve"> Smlouvy</w:t>
      </w:r>
      <w:r w:rsidR="00916698" w:rsidRPr="0084720A">
        <w:t xml:space="preserve">. Smluvní strany jsou oprávněny v Předávacím protokolu uvést jakékoliv záznamy, oznámení vad </w:t>
      </w:r>
      <w:r w:rsidR="000D0478" w:rsidRPr="0084720A">
        <w:t>plnění</w:t>
      </w:r>
      <w:r w:rsidR="00916698" w:rsidRPr="0084720A">
        <w:t xml:space="preserve">, připomínky či výhrady, které se však nepovažují za změnu této smlouvy či dodatek k této smlouvě. Neuvedení jakýchkoliv (i zjevných) vad do Předávacího protokolu neomezuje </w:t>
      </w:r>
      <w:r w:rsidR="000D0478" w:rsidRPr="0084720A">
        <w:t xml:space="preserve">Nabyvatele </w:t>
      </w:r>
      <w:r w:rsidR="00916698" w:rsidRPr="0084720A">
        <w:t xml:space="preserve">v právu oznamovat vady </w:t>
      </w:r>
      <w:r w:rsidR="000D0478" w:rsidRPr="0084720A">
        <w:t xml:space="preserve">plnění Poskytovateli </w:t>
      </w:r>
      <w:r w:rsidR="00916698" w:rsidRPr="0084720A">
        <w:t xml:space="preserve">po </w:t>
      </w:r>
      <w:r w:rsidR="000D0478" w:rsidRPr="0084720A">
        <w:t>podpisu Předávacího protokolu</w:t>
      </w:r>
      <w:r w:rsidR="00916698" w:rsidRPr="0084720A">
        <w:t>.</w:t>
      </w:r>
    </w:p>
    <w:p w14:paraId="50E96A66" w14:textId="77777777" w:rsidR="00FF04A9" w:rsidRPr="0084720A" w:rsidRDefault="00FF04A9" w:rsidP="00726B26">
      <w:pPr>
        <w:jc w:val="center"/>
        <w:rPr>
          <w:b/>
          <w:bCs/>
        </w:rPr>
      </w:pPr>
    </w:p>
    <w:p w14:paraId="25A3B109" w14:textId="77777777" w:rsidR="00726B26" w:rsidRPr="0084720A" w:rsidRDefault="00726B26" w:rsidP="001D340D">
      <w:pPr>
        <w:pStyle w:val="Nadpis1"/>
      </w:pPr>
      <w:bookmarkStart w:id="18" w:name="_Ref477351956"/>
      <w:r w:rsidRPr="0084720A">
        <w:t>Cena plnění a platební podmínky</w:t>
      </w:r>
      <w:bookmarkEnd w:id="18"/>
    </w:p>
    <w:p w14:paraId="13CB61EA" w14:textId="77777777" w:rsidR="00726B26" w:rsidRPr="0084720A" w:rsidRDefault="00726B26" w:rsidP="00726B26">
      <w:pPr>
        <w:pStyle w:val="Zkladntext3"/>
        <w:ind w:left="709"/>
        <w:rPr>
          <w:sz w:val="22"/>
          <w:szCs w:val="22"/>
        </w:rPr>
      </w:pPr>
    </w:p>
    <w:p w14:paraId="7C7817F5" w14:textId="6BA9320E" w:rsidR="003D7E2C" w:rsidRPr="0084720A" w:rsidRDefault="005B0942" w:rsidP="003D7E2C">
      <w:pPr>
        <w:pStyle w:val="Odstavecsmlouvy"/>
      </w:pPr>
      <w:r>
        <w:t xml:space="preserve">V případě, že dojde k Akceptaci, je </w:t>
      </w:r>
      <w:r w:rsidR="00B50110" w:rsidRPr="0084720A">
        <w:t>Nabyvatel</w:t>
      </w:r>
      <w:r w:rsidR="00E12511" w:rsidRPr="0084720A">
        <w:t xml:space="preserve"> povinen uhradit </w:t>
      </w:r>
      <w:r w:rsidR="00AF7E1F" w:rsidRPr="0084720A">
        <w:t>Poskytovatel</w:t>
      </w:r>
      <w:r w:rsidR="00E12511" w:rsidRPr="0084720A">
        <w:t xml:space="preserve">i cenu za splnění </w:t>
      </w:r>
      <w:r w:rsidR="00761FEC" w:rsidRPr="0084720A">
        <w:t xml:space="preserve">všech </w:t>
      </w:r>
      <w:r w:rsidR="00E12511" w:rsidRPr="0084720A">
        <w:t xml:space="preserve">povinností </w:t>
      </w:r>
      <w:r w:rsidR="00AF7E1F" w:rsidRPr="0084720A">
        <w:t>Poskytovatel</w:t>
      </w:r>
      <w:r w:rsidR="00E12511" w:rsidRPr="0084720A">
        <w:t>e podle této smlouvy</w:t>
      </w:r>
      <w:r w:rsidR="00DA2540" w:rsidRPr="0084720A">
        <w:t xml:space="preserve">, která zahrnuje </w:t>
      </w:r>
      <w:r w:rsidR="00761FEC" w:rsidRPr="0084720A">
        <w:t xml:space="preserve">rovněž případnou </w:t>
      </w:r>
      <w:r w:rsidR="00DA2540" w:rsidRPr="0084720A">
        <w:t>provizi</w:t>
      </w:r>
      <w:r w:rsidR="00E12511" w:rsidRPr="0084720A">
        <w:t xml:space="preserve"> za </w:t>
      </w:r>
      <w:r w:rsidR="000F0840" w:rsidRPr="0084720A">
        <w:t>zprostředkování Licenčních smluv a Smluv o poskytování Služby</w:t>
      </w:r>
      <w:r w:rsidR="00B50110" w:rsidRPr="0084720A">
        <w:t xml:space="preserve">, </w:t>
      </w:r>
      <w:r w:rsidR="001F0378" w:rsidRPr="0084720A">
        <w:t xml:space="preserve">odměny za Licence, </w:t>
      </w:r>
      <w:r w:rsidR="00A668FC" w:rsidRPr="0084720A">
        <w:t xml:space="preserve">cenu HW klíčů, </w:t>
      </w:r>
      <w:r w:rsidR="000F0840" w:rsidRPr="0084720A">
        <w:t xml:space="preserve">cenu za provedení Aktivací, </w:t>
      </w:r>
      <w:r w:rsidR="00B50110" w:rsidRPr="0084720A">
        <w:t xml:space="preserve">cenu za poskytování Služeb, jakož i </w:t>
      </w:r>
      <w:r w:rsidR="00DA2540" w:rsidRPr="0084720A">
        <w:t xml:space="preserve">veškeré odměny, platby a jiné úhrady, které je nezbytné uhradit nebo </w:t>
      </w:r>
      <w:r w:rsidR="00E12511" w:rsidRPr="0084720A">
        <w:t>průběžně hradit</w:t>
      </w:r>
      <w:r w:rsidR="00DA2540" w:rsidRPr="0084720A">
        <w:t xml:space="preserve">, aby </w:t>
      </w:r>
      <w:r w:rsidR="00B50110" w:rsidRPr="0084720A">
        <w:t>Nabyvatel</w:t>
      </w:r>
      <w:r w:rsidR="00DA2540" w:rsidRPr="0084720A">
        <w:t xml:space="preserve"> mohl </w:t>
      </w:r>
      <w:r w:rsidR="00761FEC" w:rsidRPr="0084720A">
        <w:t xml:space="preserve">dle této smlouvy </w:t>
      </w:r>
      <w:r w:rsidR="000D0478" w:rsidRPr="0084720A">
        <w:t xml:space="preserve">a Zadávací dokumentace </w:t>
      </w:r>
      <w:r w:rsidR="00761FEC" w:rsidRPr="0084720A">
        <w:t xml:space="preserve">řádně </w:t>
      </w:r>
      <w:r w:rsidR="00DA2540" w:rsidRPr="0084720A">
        <w:t>užívat Software a čerpat Služby</w:t>
      </w:r>
      <w:r w:rsidR="00053BC7" w:rsidRPr="0084720A">
        <w:t xml:space="preserve"> (dále jen „</w:t>
      </w:r>
      <w:r w:rsidR="00053BC7" w:rsidRPr="0084720A">
        <w:rPr>
          <w:b/>
        </w:rPr>
        <w:t>Cena plnění</w:t>
      </w:r>
      <w:r w:rsidR="00053BC7" w:rsidRPr="0084720A">
        <w:t>“)</w:t>
      </w:r>
      <w:r w:rsidR="00DA2540" w:rsidRPr="0084720A">
        <w:t xml:space="preserve">. Tato </w:t>
      </w:r>
      <w:r w:rsidR="00E12511" w:rsidRPr="0084720A">
        <w:t xml:space="preserve">Cena </w:t>
      </w:r>
      <w:r w:rsidR="00053BC7" w:rsidRPr="0084720A">
        <w:t xml:space="preserve">plnění </w:t>
      </w:r>
      <w:r w:rsidR="003D7E2C" w:rsidRPr="0084720A">
        <w:t>se sjednává jako cena pevná a konečná a činí:</w:t>
      </w:r>
    </w:p>
    <w:p w14:paraId="263C1CEC"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862"/>
        <w:gridCol w:w="3509"/>
      </w:tblGrid>
      <w:tr w:rsidR="000D0478" w:rsidRPr="005B49AA" w14:paraId="356F9F90" w14:textId="77777777" w:rsidTr="008575C7">
        <w:tc>
          <w:tcPr>
            <w:tcW w:w="5920" w:type="dxa"/>
            <w:shd w:val="clear" w:color="auto" w:fill="auto"/>
          </w:tcPr>
          <w:p w14:paraId="6B2E5A94" w14:textId="3CA6D2A0"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bez DPH:</w:t>
            </w:r>
          </w:p>
        </w:tc>
        <w:tc>
          <w:tcPr>
            <w:tcW w:w="3544" w:type="dxa"/>
            <w:shd w:val="clear" w:color="auto" w:fill="auto"/>
          </w:tcPr>
          <w:p w14:paraId="6C55DF97" w14:textId="7F02CEB9" w:rsidR="000D0478" w:rsidRPr="005B49AA" w:rsidRDefault="00096BC3" w:rsidP="008575C7">
            <w:pPr>
              <w:pStyle w:val="Zkladntext3"/>
              <w:jc w:val="right"/>
              <w:rPr>
                <w:b/>
                <w:sz w:val="22"/>
                <w:szCs w:val="22"/>
              </w:rPr>
            </w:pPr>
            <w:r w:rsidRPr="00096BC3">
              <w:rPr>
                <w:b/>
                <w:sz w:val="22"/>
                <w:szCs w:val="22"/>
              </w:rPr>
              <w:t>293 600 Kč</w:t>
            </w:r>
          </w:p>
        </w:tc>
      </w:tr>
      <w:tr w:rsidR="000D0478" w:rsidRPr="005B49AA" w14:paraId="2E47C59F" w14:textId="77777777" w:rsidTr="008575C7">
        <w:tc>
          <w:tcPr>
            <w:tcW w:w="5920" w:type="dxa"/>
            <w:shd w:val="clear" w:color="auto" w:fill="auto"/>
          </w:tcPr>
          <w:p w14:paraId="16492CF5" w14:textId="07AE36FD" w:rsidR="000D0478" w:rsidRPr="005B49AA" w:rsidRDefault="000D0478" w:rsidP="008575C7">
            <w:pPr>
              <w:pStyle w:val="Zkladntext3"/>
              <w:rPr>
                <w:b/>
                <w:sz w:val="22"/>
                <w:szCs w:val="22"/>
              </w:rPr>
            </w:pPr>
            <w:r w:rsidRPr="005B49AA">
              <w:rPr>
                <w:b/>
                <w:sz w:val="22"/>
                <w:szCs w:val="22"/>
              </w:rPr>
              <w:t xml:space="preserve">DPH </w:t>
            </w:r>
            <w:r w:rsidR="00843922">
              <w:rPr>
                <w:b/>
                <w:sz w:val="22"/>
                <w:szCs w:val="22"/>
              </w:rPr>
              <w:t>21</w:t>
            </w:r>
            <w:r w:rsidRPr="005B49AA">
              <w:rPr>
                <w:b/>
                <w:sz w:val="22"/>
                <w:szCs w:val="22"/>
              </w:rPr>
              <w:t xml:space="preserve"> %:</w:t>
            </w:r>
          </w:p>
        </w:tc>
        <w:tc>
          <w:tcPr>
            <w:tcW w:w="3544" w:type="dxa"/>
            <w:shd w:val="clear" w:color="auto" w:fill="auto"/>
          </w:tcPr>
          <w:p w14:paraId="104E7E16" w14:textId="6447E83D" w:rsidR="000D0478" w:rsidRPr="005B49AA" w:rsidRDefault="00096BC3" w:rsidP="008575C7">
            <w:pPr>
              <w:pStyle w:val="Zkladntext3"/>
              <w:jc w:val="right"/>
              <w:rPr>
                <w:b/>
                <w:sz w:val="22"/>
                <w:szCs w:val="22"/>
              </w:rPr>
            </w:pPr>
            <w:r w:rsidRPr="00096BC3">
              <w:rPr>
                <w:b/>
                <w:sz w:val="22"/>
                <w:szCs w:val="22"/>
              </w:rPr>
              <w:t>57 456 Kč</w:t>
            </w:r>
          </w:p>
        </w:tc>
      </w:tr>
      <w:tr w:rsidR="000D0478" w:rsidRPr="005B49AA" w14:paraId="385A775A" w14:textId="77777777" w:rsidTr="008575C7">
        <w:tc>
          <w:tcPr>
            <w:tcW w:w="5920" w:type="dxa"/>
            <w:shd w:val="clear" w:color="auto" w:fill="auto"/>
          </w:tcPr>
          <w:p w14:paraId="12751E03" w14:textId="16F17A74"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včetně DPH:</w:t>
            </w:r>
          </w:p>
        </w:tc>
        <w:tc>
          <w:tcPr>
            <w:tcW w:w="3544" w:type="dxa"/>
            <w:shd w:val="clear" w:color="auto" w:fill="auto"/>
          </w:tcPr>
          <w:p w14:paraId="320D03E0" w14:textId="14B256EC" w:rsidR="000D0478" w:rsidRPr="005B49AA" w:rsidRDefault="00096BC3" w:rsidP="008575C7">
            <w:pPr>
              <w:pStyle w:val="Zkladntext3"/>
              <w:jc w:val="right"/>
              <w:rPr>
                <w:b/>
                <w:sz w:val="22"/>
                <w:szCs w:val="22"/>
              </w:rPr>
            </w:pPr>
            <w:r w:rsidRPr="00096BC3">
              <w:rPr>
                <w:b/>
                <w:sz w:val="22"/>
                <w:szCs w:val="22"/>
              </w:rPr>
              <w:t>351 056 Kč</w:t>
            </w:r>
          </w:p>
        </w:tc>
      </w:tr>
    </w:tbl>
    <w:p w14:paraId="2C033A55" w14:textId="77777777" w:rsidR="005B0942" w:rsidRDefault="005B0942" w:rsidP="003D7E2C">
      <w:pPr>
        <w:pStyle w:val="Odstavecsmlouvy"/>
        <w:numPr>
          <w:ilvl w:val="0"/>
          <w:numId w:val="0"/>
        </w:numPr>
        <w:ind w:left="567"/>
      </w:pPr>
    </w:p>
    <w:p w14:paraId="2B2E6AEA" w14:textId="12AF8540" w:rsidR="004066A0" w:rsidRDefault="00AF7E1F" w:rsidP="00DA2540">
      <w:pPr>
        <w:pStyle w:val="Odstavecsmlouvy"/>
      </w:pPr>
      <w:r>
        <w:t>Poskytovatel</w:t>
      </w:r>
      <w:r w:rsidR="00E12511">
        <w:t xml:space="preserve"> </w:t>
      </w:r>
      <w:r w:rsidR="00DA2540">
        <w:t xml:space="preserve">je </w:t>
      </w:r>
      <w:r w:rsidR="00E12511">
        <w:t xml:space="preserve">povinen bez nároku na další úplatu nad rámec Ceny </w:t>
      </w:r>
      <w:r w:rsidR="00053BC7">
        <w:t xml:space="preserve">plnění </w:t>
      </w:r>
      <w:r w:rsidR="00E12511">
        <w:t xml:space="preserve">uhradit nebo průběžně hradit veškeré </w:t>
      </w:r>
      <w:r w:rsidR="00DA2540">
        <w:t xml:space="preserve">odměny, platby a jiné úhrady, které je nezbytné uhradit nebo průběžně hradit </w:t>
      </w:r>
      <w:r w:rsidR="001F0378">
        <w:t>za Licence a Služ</w:t>
      </w:r>
      <w:r w:rsidR="00DA2540">
        <w:t>b</w:t>
      </w:r>
      <w:r w:rsidR="001F0378">
        <w:t>y</w:t>
      </w:r>
      <w:r w:rsidR="00DA2540">
        <w:t xml:space="preserve">, aby </w:t>
      </w:r>
      <w:r w:rsidR="00B50110">
        <w:t>Nabyvatel</w:t>
      </w:r>
      <w:r w:rsidR="00DA2540">
        <w:t xml:space="preserve"> mohl užívat Software a čerpat Služby</w:t>
      </w:r>
      <w:r w:rsidR="001F0378">
        <w:t xml:space="preserve"> dle této smlouvy a dle Zadávací dokumentace</w:t>
      </w:r>
      <w:r w:rsidR="00E12511">
        <w:t>.</w:t>
      </w:r>
      <w:r w:rsidR="00DA2540">
        <w:t xml:space="preserve"> Sjednaná </w:t>
      </w:r>
      <w:r w:rsidR="0098764F">
        <w:t>C</w:t>
      </w:r>
      <w:r w:rsidR="0098764F" w:rsidRPr="0098764F">
        <w:t xml:space="preserve">ena </w:t>
      </w:r>
      <w:r w:rsidR="00053BC7">
        <w:t xml:space="preserve">plnění </w:t>
      </w:r>
      <w:r w:rsidR="00DA2540">
        <w:t xml:space="preserve">zahrnuje veškeré náklady </w:t>
      </w:r>
      <w:r>
        <w:t>Poskytovatel</w:t>
      </w:r>
      <w:r w:rsidR="0098764F">
        <w:t xml:space="preserve">e </w:t>
      </w:r>
      <w:r w:rsidR="00DA2540">
        <w:t xml:space="preserve">na splnění </w:t>
      </w:r>
      <w:r w:rsidR="00DA2540">
        <w:lastRenderedPageBreak/>
        <w:t xml:space="preserve">povinností </w:t>
      </w:r>
      <w:r w:rsidR="00E12511">
        <w:t>sjednaných v této smlouvě</w:t>
      </w:r>
      <w:r w:rsidR="00B50110">
        <w:t xml:space="preserve"> </w:t>
      </w:r>
      <w:r w:rsidR="001F0378">
        <w:t xml:space="preserve">a specifikovaných v Zadávací dokumentaci </w:t>
      </w:r>
      <w:r w:rsidR="00B50110">
        <w:t xml:space="preserve">včetně povinností, které pro </w:t>
      </w:r>
      <w:r>
        <w:t>Poskytovatel</w:t>
      </w:r>
      <w:r w:rsidR="001F0378">
        <w:t>e vyplývají z Licenčních smluv a ze Smluv o poskytování Služby</w:t>
      </w:r>
      <w:r w:rsidR="005372ED">
        <w:t>.</w:t>
      </w:r>
      <w:r w:rsidR="0098764F" w:rsidRPr="0098764F">
        <w:t xml:space="preserve"> </w:t>
      </w:r>
    </w:p>
    <w:p w14:paraId="2EC85147" w14:textId="77777777" w:rsidR="004066A0" w:rsidRDefault="004066A0" w:rsidP="004066A0">
      <w:pPr>
        <w:pStyle w:val="Odstavecsmlouvy"/>
        <w:numPr>
          <w:ilvl w:val="0"/>
          <w:numId w:val="0"/>
        </w:numPr>
        <w:ind w:left="567"/>
      </w:pP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78F63CA2" w14:textId="77777777" w:rsidR="008575C7" w:rsidRDefault="008575C7" w:rsidP="008575C7">
      <w:pPr>
        <w:pStyle w:val="Odstavecsmlouvy"/>
        <w:numPr>
          <w:ilvl w:val="0"/>
          <w:numId w:val="0"/>
        </w:numPr>
        <w:ind w:left="567"/>
      </w:pPr>
    </w:p>
    <w:p w14:paraId="0EF00029" w14:textId="58FB5ED1" w:rsidR="006925A2" w:rsidRDefault="005B0942" w:rsidP="00053BC7">
      <w:pPr>
        <w:pStyle w:val="Odstavecsmlouvy"/>
      </w:pPr>
      <w:r w:rsidRPr="00474D47">
        <w:t xml:space="preserve">Pro potřeby fakturace bude Cena plnění rozdělená do 24 rovnoměrných </w:t>
      </w:r>
      <w:r w:rsidR="003C5A19" w:rsidRPr="00474D47">
        <w:t>plateb</w:t>
      </w:r>
      <w:r w:rsidRPr="00474D47">
        <w:t>.</w:t>
      </w:r>
      <w:r w:rsidR="003C5A19" w:rsidRPr="00474D47">
        <w:t xml:space="preserve"> </w:t>
      </w:r>
      <w:r w:rsidR="00BE5781" w:rsidRPr="00474D47">
        <w:t xml:space="preserve">Poskytovatel vystaví první </w:t>
      </w:r>
      <w:r w:rsidR="003C5A19" w:rsidRPr="00474D47">
        <w:t xml:space="preserve">fakturu – daňový doklad do 3 pracovních dnů ode dne podepsání </w:t>
      </w:r>
      <w:r w:rsidR="000D0478" w:rsidRPr="00474D47">
        <w:t>Předávacího protokolu oběma smluvními stranami</w:t>
      </w:r>
      <w:r w:rsidR="003C5A19" w:rsidRPr="00474D47">
        <w:t xml:space="preserve">, další faktury – daňové doklady vystaví Poskytovatel nejpozději do 5 pracovního dne </w:t>
      </w:r>
      <w:r w:rsidR="007C6AF4" w:rsidRPr="00474D47">
        <w:t>měsíce následujícího po měsíci, za který se fakturuje</w:t>
      </w:r>
      <w:r w:rsidR="0098764F" w:rsidRPr="00474D47">
        <w:t xml:space="preserve">. </w:t>
      </w:r>
      <w:r w:rsidR="00AF7E1F" w:rsidRPr="00474D47">
        <w:t>Poskytovatel</w:t>
      </w:r>
      <w:r w:rsidR="0098764F" w:rsidRPr="00474D47">
        <w:t xml:space="preserve"> není oprávněn vystavit fakturu </w:t>
      </w:r>
      <w:r w:rsidR="00EC4FF4" w:rsidRPr="00474D47">
        <w:t>dříve</w:t>
      </w:r>
      <w:r w:rsidR="0098764F" w:rsidRPr="00474D47">
        <w:t xml:space="preserve">. </w:t>
      </w:r>
      <w:r w:rsidR="006B6C97" w:rsidRPr="00474D47">
        <w:t xml:space="preserve">Ujednáním tohoto článku smlouvy není dotčeno ujednání </w:t>
      </w:r>
      <w:r w:rsidR="007A77B0" w:rsidRPr="00474D47">
        <w:t xml:space="preserve">věty poslední </w:t>
      </w:r>
      <w:r w:rsidR="006B6C97" w:rsidRPr="00474D47">
        <w:t xml:space="preserve">odst. </w:t>
      </w:r>
      <w:r w:rsidR="0077302D" w:rsidRPr="00474D47">
        <w:t>III.3</w:t>
      </w:r>
      <w:r w:rsidR="006B6C97" w:rsidRPr="00474D47">
        <w:t xml:space="preserve">. </w:t>
      </w:r>
      <w:r w:rsidR="008575C7" w:rsidRPr="00474D47">
        <w:t xml:space="preserve">Splatnost faktury </w:t>
      </w:r>
      <w:r w:rsidR="00053BC7" w:rsidRPr="00474D47">
        <w:t xml:space="preserve">je </w:t>
      </w:r>
      <w:r w:rsidR="008575C7" w:rsidRPr="00474D47">
        <w:t xml:space="preserve">60 dnů od data vystavení faktury. </w:t>
      </w:r>
      <w:r w:rsidR="00AF7E1F" w:rsidRPr="00474D47">
        <w:t>Poskytovatel</w:t>
      </w:r>
      <w:r w:rsidR="0098764F">
        <w:t xml:space="preserve"> doručí fakturu </w:t>
      </w:r>
      <w:r w:rsidR="00B50110">
        <w:t>Nabyvateli</w:t>
      </w:r>
      <w:r w:rsidR="0098764F">
        <w:t xml:space="preserve"> bez zbytečného odkladu po jejím vystavení. </w:t>
      </w:r>
      <w:r w:rsidR="007C6AF4">
        <w:t>Datum uskutečnění zdanitelného plnění je poslední den kalendářního měsíce,</w:t>
      </w:r>
      <w:r w:rsidR="00CF35B5">
        <w:t xml:space="preserve"> ke kterému se faktura vztahuje</w:t>
      </w:r>
      <w:r w:rsidR="0098764F" w:rsidRPr="0098764F">
        <w:t>.</w:t>
      </w:r>
      <w:r w:rsidR="003E570D">
        <w:t xml:space="preserve"> </w:t>
      </w:r>
      <w:r w:rsidR="00687A84">
        <w:t>F</w:t>
      </w:r>
      <w:r w:rsidR="00726B26" w:rsidRPr="006925A2">
        <w:t>aktura 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00726B26" w:rsidRPr="006925A2">
        <w:t xml:space="preserve">, a musí na ní být uvedena </w:t>
      </w:r>
      <w:r w:rsidR="00494454">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rsidR="00B50110">
        <w:t>Nabyvatel</w:t>
      </w:r>
      <w:r w:rsidR="00726B26" w:rsidRPr="006925A2">
        <w:t xml:space="preserve"> oprávněn vrátit fakturu </w:t>
      </w:r>
      <w:r w:rsidR="00AF7E1F">
        <w:t>Poskytovatel</w:t>
      </w:r>
      <w:r w:rsidR="0098764F">
        <w:t>i</w:t>
      </w:r>
      <w:r w:rsidR="00726B26" w:rsidRPr="006925A2">
        <w:t xml:space="preserve"> k přepracování či doplnění. V takovém případě běží nová lhůta splatnosti ode dne doručení opravené faktury </w:t>
      </w:r>
      <w:r w:rsidR="00B50110">
        <w:t>Nabyvateli</w:t>
      </w:r>
      <w:r w:rsidR="00726B26" w:rsidRPr="006925A2">
        <w:t>.</w:t>
      </w:r>
    </w:p>
    <w:p w14:paraId="2842DA9F" w14:textId="77777777" w:rsidR="003127FA" w:rsidRDefault="003127FA" w:rsidP="00707C08">
      <w:pPr>
        <w:pStyle w:val="Odstavecsmlouvy"/>
        <w:numPr>
          <w:ilvl w:val="0"/>
          <w:numId w:val="0"/>
        </w:numPr>
        <w:ind w:left="567"/>
      </w:pPr>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22FFB30" w14:textId="77777777" w:rsidR="001B5F9C" w:rsidRPr="001B5F9C" w:rsidRDefault="001B5F9C" w:rsidP="001B5F9C">
      <w:pPr>
        <w:pStyle w:val="Odstavecsmlouvy"/>
        <w:numPr>
          <w:ilvl w:val="0"/>
          <w:numId w:val="0"/>
        </w:numPr>
        <w:ind w:left="567"/>
      </w:pP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4E2E6A54" w14:textId="77777777" w:rsidR="00257643" w:rsidRPr="00257643" w:rsidRDefault="00257643" w:rsidP="00257643">
      <w:pPr>
        <w:pStyle w:val="Odstavecsmlouvy"/>
        <w:numPr>
          <w:ilvl w:val="0"/>
          <w:numId w:val="0"/>
        </w:numPr>
        <w:ind w:left="567"/>
      </w:pP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762FA70" w14:textId="77777777" w:rsidR="001B5F9C" w:rsidRPr="001B5F9C" w:rsidRDefault="001B5F9C" w:rsidP="001B5F9C">
      <w:pPr>
        <w:pStyle w:val="Odstavecsmlouvy"/>
        <w:numPr>
          <w:ilvl w:val="0"/>
          <w:numId w:val="0"/>
        </w:numPr>
        <w:ind w:left="567"/>
      </w:pP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364F2AB2" w14:textId="77777777" w:rsidR="00726B26" w:rsidRPr="002B77A6" w:rsidRDefault="00726B26" w:rsidP="001B5F9C">
      <w:pPr>
        <w:rPr>
          <w:b/>
          <w:bCs/>
        </w:rPr>
      </w:pPr>
    </w:p>
    <w:p w14:paraId="1625C67C" w14:textId="77777777" w:rsidR="00A865B2" w:rsidRDefault="00A865B2" w:rsidP="00A865B2">
      <w:pPr>
        <w:pStyle w:val="Nadpis1"/>
      </w:pPr>
      <w:bookmarkStart w:id="19" w:name="_Ref497897106"/>
      <w:r>
        <w:t>Mlčenlivost</w:t>
      </w:r>
    </w:p>
    <w:p w14:paraId="423C3207" w14:textId="77777777" w:rsidR="00A865B2" w:rsidRDefault="00A865B2" w:rsidP="00A865B2">
      <w:pPr>
        <w:pStyle w:val="Odstavecsmlouvy"/>
        <w:numPr>
          <w:ilvl w:val="0"/>
          <w:numId w:val="0"/>
        </w:numPr>
        <w:ind w:left="567"/>
      </w:pPr>
    </w:p>
    <w:p w14:paraId="1A580C1D" w14:textId="77777777" w:rsidR="00642B03" w:rsidRDefault="00642B03" w:rsidP="009E5E68">
      <w:pPr>
        <w:pStyle w:val="Odstavecsmlouvy"/>
      </w:pPr>
      <w:bookmarkStart w:id="20"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3ED578A5" w14:textId="77777777" w:rsidR="00642B03" w:rsidRDefault="00642B03" w:rsidP="00642B03">
      <w:pPr>
        <w:pStyle w:val="Odstavecsmlouvy"/>
        <w:numPr>
          <w:ilvl w:val="0"/>
          <w:numId w:val="0"/>
        </w:numPr>
        <w:ind w:left="567"/>
      </w:pP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20"/>
    </w:p>
    <w:p w14:paraId="037A41F6" w14:textId="77777777" w:rsidR="009E5E68" w:rsidRPr="004D3843" w:rsidRDefault="009E5E68" w:rsidP="009E5E68">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2C23210" w14:textId="77777777" w:rsidR="009E5E68" w:rsidRDefault="009E5E68" w:rsidP="009E5E68">
      <w:pPr>
        <w:pStyle w:val="Odstavecsmlouvy"/>
        <w:numPr>
          <w:ilvl w:val="0"/>
          <w:numId w:val="0"/>
        </w:numPr>
        <w:ind w:left="567"/>
      </w:pPr>
    </w:p>
    <w:p w14:paraId="7F077902" w14:textId="77777777" w:rsidR="00642B03" w:rsidRDefault="00642B03" w:rsidP="00642B03">
      <w:pPr>
        <w:pStyle w:val="Odstavecsmlouvy"/>
      </w:pPr>
      <w:bookmarkStart w:id="21"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informace, které jako důvěrné smluvní strana výslovně označí;</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3F2945F" w14:textId="77777777" w:rsidR="009E5E68" w:rsidRDefault="009E5E68" w:rsidP="009E5E68">
      <w:pPr>
        <w:pStyle w:val="Odstavecsmlouvy"/>
        <w:numPr>
          <w:ilvl w:val="0"/>
          <w:numId w:val="0"/>
        </w:numPr>
        <w:ind w:left="567"/>
      </w:pP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1A291E7" w14:textId="77777777" w:rsidR="009E5E68" w:rsidRDefault="009E5E68" w:rsidP="009E5E68">
      <w:pPr>
        <w:pStyle w:val="Odstavecsmlouvy"/>
        <w:numPr>
          <w:ilvl w:val="0"/>
          <w:numId w:val="0"/>
        </w:numPr>
        <w:ind w:left="567"/>
      </w:pPr>
    </w:p>
    <w:p w14:paraId="24C4036A" w14:textId="77777777" w:rsidR="009E5E68" w:rsidRDefault="00642B03" w:rsidP="009E5E68">
      <w:pPr>
        <w:pStyle w:val="Odstavecsmlouvy"/>
      </w:pPr>
      <w:bookmarkStart w:id="22" w:name="_Ref41464712"/>
      <w:bookmarkEnd w:id="21"/>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22"/>
    </w:p>
    <w:p w14:paraId="0EC3D1B4" w14:textId="77777777" w:rsidR="009E5E68" w:rsidRDefault="009E5E68" w:rsidP="009E5E68">
      <w:pPr>
        <w:pStyle w:val="Psmenoodstavce"/>
        <w:numPr>
          <w:ilvl w:val="0"/>
          <w:numId w:val="0"/>
        </w:numPr>
        <w:ind w:left="1021"/>
      </w:pPr>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2F81928" w14:textId="77777777" w:rsidR="009E5E68" w:rsidRDefault="009E5E68" w:rsidP="009E5E68">
      <w:pPr>
        <w:pStyle w:val="Odstavecsmlouvy"/>
        <w:numPr>
          <w:ilvl w:val="0"/>
          <w:numId w:val="0"/>
        </w:numPr>
        <w:ind w:left="567"/>
      </w:pP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60A2764" w14:textId="77777777" w:rsidR="00642B03" w:rsidRDefault="00642B03" w:rsidP="00642B03">
      <w:pPr>
        <w:pStyle w:val="Odstavecsmlouvy"/>
        <w:numPr>
          <w:ilvl w:val="0"/>
          <w:numId w:val="0"/>
        </w:numPr>
        <w:ind w:left="567"/>
      </w:pP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AAC4C52" w14:textId="77777777" w:rsidR="00642B03" w:rsidRDefault="00642B03" w:rsidP="00642B03">
      <w:pPr>
        <w:pStyle w:val="Odstavecsmlouvy"/>
        <w:numPr>
          <w:ilvl w:val="0"/>
          <w:numId w:val="0"/>
        </w:numPr>
        <w:ind w:left="567"/>
      </w:pP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p w14:paraId="27BCB696" w14:textId="77777777" w:rsidR="00A865B2" w:rsidRDefault="00A865B2" w:rsidP="00A865B2">
      <w:pPr>
        <w:pStyle w:val="Odstavecsmlouvy"/>
        <w:numPr>
          <w:ilvl w:val="0"/>
          <w:numId w:val="0"/>
        </w:numPr>
      </w:pPr>
    </w:p>
    <w:bookmarkEnd w:id="19"/>
    <w:p w14:paraId="0DB55291" w14:textId="77777777" w:rsidR="00A865B2" w:rsidRDefault="00A865B2" w:rsidP="00A865B2">
      <w:pPr>
        <w:pStyle w:val="Nadpis3"/>
      </w:pPr>
      <w:r w:rsidRPr="002B77A6">
        <w:t>Sankce</w:t>
      </w:r>
      <w:r w:rsidR="00524109">
        <w:t xml:space="preserve">, </w:t>
      </w:r>
      <w:r w:rsidR="001F6BE7">
        <w:t xml:space="preserve">ODpovědnost, </w:t>
      </w:r>
      <w:r w:rsidR="00524109">
        <w:t>náhrada škody</w:t>
      </w:r>
      <w:r w:rsidR="001F6BE7">
        <w:t xml:space="preserve"> a další ujednání</w:t>
      </w:r>
    </w:p>
    <w:p w14:paraId="002D2F64" w14:textId="77777777" w:rsidR="00A865B2" w:rsidRPr="002B77A6" w:rsidRDefault="00A865B2" w:rsidP="00A865B2">
      <w:pPr>
        <w:jc w:val="center"/>
        <w:rPr>
          <w:b/>
          <w:bCs/>
        </w:rPr>
      </w:pP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1DB5094B" w14:textId="77777777" w:rsidR="000C3405" w:rsidRDefault="000C3405" w:rsidP="000C3405">
      <w:pPr>
        <w:pStyle w:val="Odstavecsmlouvy"/>
        <w:numPr>
          <w:ilvl w:val="0"/>
          <w:numId w:val="0"/>
        </w:numPr>
        <w:ind w:left="567"/>
      </w:pPr>
    </w:p>
    <w:p w14:paraId="45323306" w14:textId="77777777" w:rsidR="000C3405" w:rsidRDefault="000C3405" w:rsidP="00A865B2">
      <w:pPr>
        <w:pStyle w:val="Odstavecsmlouvy"/>
      </w:pPr>
      <w:r>
        <w:lastRenderedPageBreak/>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31DC5089" w14:textId="77777777" w:rsidR="00A865B2" w:rsidRDefault="00A865B2" w:rsidP="00A865B2">
      <w:pPr>
        <w:pStyle w:val="Odstavecsmlouvy"/>
        <w:numPr>
          <w:ilvl w:val="0"/>
          <w:numId w:val="0"/>
        </w:numPr>
        <w:ind w:left="567"/>
      </w:pP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66E088E9" w14:textId="77777777" w:rsidR="00FC7E39" w:rsidRDefault="00FC7E39" w:rsidP="00FC7E39">
      <w:pPr>
        <w:pStyle w:val="Odstavecsmlouvy"/>
        <w:numPr>
          <w:ilvl w:val="0"/>
          <w:numId w:val="0"/>
        </w:numPr>
        <w:ind w:left="567"/>
      </w:pP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1AA824A5" w14:textId="77777777" w:rsidR="004F2036" w:rsidRDefault="004F2036" w:rsidP="004F2036">
      <w:pPr>
        <w:pStyle w:val="Odstavecsmlouvy"/>
        <w:numPr>
          <w:ilvl w:val="0"/>
          <w:numId w:val="0"/>
        </w:numPr>
        <w:ind w:left="567"/>
      </w:pPr>
    </w:p>
    <w:p w14:paraId="29EAAF87" w14:textId="7FED5188" w:rsidR="00915EC3" w:rsidRDefault="00915EC3" w:rsidP="00915EC3">
      <w:pPr>
        <w:pStyle w:val="Odstavecsmlouvy"/>
      </w:pPr>
      <w:bookmarkStart w:id="23"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r w:rsidRPr="0077302D">
        <w:t>https://cve.mitre.org/</w:t>
      </w:r>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r w:rsidRPr="0077302D">
        <w:t>https://www.first.org/cvss/</w:t>
      </w:r>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3"/>
    </w:p>
    <w:p w14:paraId="4E5DBECC" w14:textId="77777777" w:rsidR="00BE5781" w:rsidRDefault="00BE5781" w:rsidP="00BE5781">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B066AA">
        <w:tc>
          <w:tcPr>
            <w:tcW w:w="1560" w:type="dxa"/>
          </w:tcPr>
          <w:p w14:paraId="2B5C9D3E" w14:textId="77777777" w:rsidR="00915EC3" w:rsidRPr="005203B5" w:rsidRDefault="00915EC3" w:rsidP="00B066AA">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B066AA">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4A157AD8" w14:textId="77777777" w:rsidR="00915EC3" w:rsidRPr="005203B5" w:rsidRDefault="00915EC3" w:rsidP="00B066AA">
            <w:pPr>
              <w:pStyle w:val="Psmenoodstavce"/>
              <w:numPr>
                <w:ilvl w:val="0"/>
                <w:numId w:val="0"/>
              </w:numPr>
              <w:jc w:val="center"/>
              <w:rPr>
                <w:b/>
              </w:rPr>
            </w:pPr>
            <w:r w:rsidRPr="005203B5">
              <w:rPr>
                <w:b/>
              </w:rPr>
              <w:t>Lhůta, ve které je Prodávající povinen vadu odstranit</w:t>
            </w:r>
          </w:p>
        </w:tc>
      </w:tr>
      <w:tr w:rsidR="00915EC3" w14:paraId="00A6C5DE" w14:textId="77777777" w:rsidTr="00B066AA">
        <w:tc>
          <w:tcPr>
            <w:tcW w:w="1560" w:type="dxa"/>
            <w:shd w:val="clear" w:color="auto" w:fill="92D050"/>
          </w:tcPr>
          <w:p w14:paraId="3E8DD5CF" w14:textId="77777777" w:rsidR="00915EC3" w:rsidRDefault="00915EC3" w:rsidP="00B066AA">
            <w:pPr>
              <w:pStyle w:val="Psmenoodstavce"/>
              <w:numPr>
                <w:ilvl w:val="0"/>
                <w:numId w:val="0"/>
              </w:numPr>
            </w:pPr>
            <w:r>
              <w:t>Nízká</w:t>
            </w:r>
          </w:p>
        </w:tc>
        <w:tc>
          <w:tcPr>
            <w:tcW w:w="3919" w:type="dxa"/>
          </w:tcPr>
          <w:p w14:paraId="62503C84" w14:textId="77777777" w:rsidR="00915EC3" w:rsidRDefault="00915EC3" w:rsidP="00B066AA">
            <w:pPr>
              <w:pStyle w:val="Psmenoodstavce"/>
              <w:numPr>
                <w:ilvl w:val="0"/>
                <w:numId w:val="0"/>
              </w:numPr>
            </w:pPr>
            <w:r>
              <w:t>Menší než 4,0</w:t>
            </w:r>
          </w:p>
        </w:tc>
        <w:tc>
          <w:tcPr>
            <w:tcW w:w="4019" w:type="dxa"/>
          </w:tcPr>
          <w:p w14:paraId="3B2E7762" w14:textId="77777777" w:rsidR="00915EC3" w:rsidRDefault="00915EC3" w:rsidP="00B066AA">
            <w:pPr>
              <w:pStyle w:val="Psmenoodstavce"/>
              <w:numPr>
                <w:ilvl w:val="0"/>
                <w:numId w:val="0"/>
              </w:numPr>
            </w:pPr>
            <w:r>
              <w:t>2 měsíce</w:t>
            </w:r>
          </w:p>
        </w:tc>
      </w:tr>
      <w:tr w:rsidR="00915EC3" w14:paraId="1FCD5E3A" w14:textId="77777777" w:rsidTr="00B066AA">
        <w:tc>
          <w:tcPr>
            <w:tcW w:w="1560" w:type="dxa"/>
            <w:shd w:val="clear" w:color="auto" w:fill="FFFF00"/>
          </w:tcPr>
          <w:p w14:paraId="19019245" w14:textId="77777777" w:rsidR="00915EC3" w:rsidRDefault="00915EC3" w:rsidP="00B066AA">
            <w:pPr>
              <w:pStyle w:val="Psmenoodstavce"/>
              <w:numPr>
                <w:ilvl w:val="0"/>
                <w:numId w:val="0"/>
              </w:numPr>
            </w:pPr>
            <w:r>
              <w:t>Střední</w:t>
            </w:r>
          </w:p>
        </w:tc>
        <w:tc>
          <w:tcPr>
            <w:tcW w:w="3919" w:type="dxa"/>
          </w:tcPr>
          <w:p w14:paraId="6C551285" w14:textId="77777777" w:rsidR="00915EC3" w:rsidRDefault="00915EC3" w:rsidP="00B066AA">
            <w:pPr>
              <w:pStyle w:val="Psmenoodstavce"/>
              <w:numPr>
                <w:ilvl w:val="0"/>
                <w:numId w:val="0"/>
              </w:numPr>
            </w:pPr>
            <w:r>
              <w:t>Větší nebo rovna 4,0 a menší než 7,0</w:t>
            </w:r>
          </w:p>
        </w:tc>
        <w:tc>
          <w:tcPr>
            <w:tcW w:w="4019" w:type="dxa"/>
          </w:tcPr>
          <w:p w14:paraId="16B4592A" w14:textId="77777777" w:rsidR="00915EC3" w:rsidRDefault="00915EC3" w:rsidP="00B066AA">
            <w:pPr>
              <w:pStyle w:val="Psmenoodstavce"/>
              <w:numPr>
                <w:ilvl w:val="0"/>
                <w:numId w:val="0"/>
              </w:numPr>
            </w:pPr>
            <w:r>
              <w:t>1 měsíc</w:t>
            </w:r>
          </w:p>
        </w:tc>
      </w:tr>
      <w:tr w:rsidR="00915EC3" w14:paraId="491C16D7" w14:textId="77777777" w:rsidTr="00B066AA">
        <w:tc>
          <w:tcPr>
            <w:tcW w:w="1560" w:type="dxa"/>
            <w:shd w:val="clear" w:color="auto" w:fill="FFC000"/>
          </w:tcPr>
          <w:p w14:paraId="24A492DD" w14:textId="77777777" w:rsidR="00915EC3" w:rsidRDefault="00915EC3" w:rsidP="00B066AA">
            <w:pPr>
              <w:pStyle w:val="Psmenoodstavce"/>
              <w:numPr>
                <w:ilvl w:val="0"/>
                <w:numId w:val="0"/>
              </w:numPr>
            </w:pPr>
            <w:r>
              <w:t>Vysoká</w:t>
            </w:r>
          </w:p>
        </w:tc>
        <w:tc>
          <w:tcPr>
            <w:tcW w:w="3919" w:type="dxa"/>
          </w:tcPr>
          <w:p w14:paraId="58A3002D" w14:textId="77777777" w:rsidR="00915EC3" w:rsidRDefault="00915EC3" w:rsidP="00B066AA">
            <w:pPr>
              <w:pStyle w:val="Psmenoodstavce"/>
              <w:numPr>
                <w:ilvl w:val="0"/>
                <w:numId w:val="0"/>
              </w:numPr>
            </w:pPr>
            <w:r>
              <w:t>Větší nebo rovna 7,0 a menší než 9,0</w:t>
            </w:r>
          </w:p>
        </w:tc>
        <w:tc>
          <w:tcPr>
            <w:tcW w:w="4019" w:type="dxa"/>
          </w:tcPr>
          <w:p w14:paraId="004A9AAA" w14:textId="77777777" w:rsidR="00915EC3" w:rsidRDefault="00915EC3" w:rsidP="00B066AA">
            <w:pPr>
              <w:pStyle w:val="Psmenoodstavce"/>
              <w:numPr>
                <w:ilvl w:val="0"/>
                <w:numId w:val="0"/>
              </w:numPr>
            </w:pPr>
            <w:r>
              <w:t>10 pracovních dnů</w:t>
            </w:r>
          </w:p>
        </w:tc>
      </w:tr>
      <w:tr w:rsidR="00915EC3" w14:paraId="14CC245D" w14:textId="77777777" w:rsidTr="00B066AA">
        <w:tc>
          <w:tcPr>
            <w:tcW w:w="1560" w:type="dxa"/>
            <w:shd w:val="clear" w:color="auto" w:fill="FF0000"/>
          </w:tcPr>
          <w:p w14:paraId="55A520F4" w14:textId="77777777" w:rsidR="00915EC3" w:rsidRDefault="00915EC3" w:rsidP="00B066AA">
            <w:pPr>
              <w:pStyle w:val="Psmenoodstavce"/>
              <w:numPr>
                <w:ilvl w:val="0"/>
                <w:numId w:val="0"/>
              </w:numPr>
            </w:pPr>
            <w:r>
              <w:t>Kritická</w:t>
            </w:r>
          </w:p>
        </w:tc>
        <w:tc>
          <w:tcPr>
            <w:tcW w:w="3919" w:type="dxa"/>
          </w:tcPr>
          <w:p w14:paraId="3AEE199E" w14:textId="77777777" w:rsidR="00915EC3" w:rsidRDefault="00915EC3" w:rsidP="00B066AA">
            <w:pPr>
              <w:pStyle w:val="Psmenoodstavce"/>
              <w:numPr>
                <w:ilvl w:val="0"/>
                <w:numId w:val="0"/>
              </w:numPr>
            </w:pPr>
            <w:r>
              <w:t>Větší nebo rovna 9,0</w:t>
            </w:r>
          </w:p>
        </w:tc>
        <w:tc>
          <w:tcPr>
            <w:tcW w:w="4019" w:type="dxa"/>
          </w:tcPr>
          <w:p w14:paraId="5B59883B" w14:textId="77777777" w:rsidR="00915EC3" w:rsidRDefault="00915EC3" w:rsidP="00B066AA">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31326998"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rsidR="0077302D">
        <w:t>VI.5</w:t>
      </w:r>
      <w:r>
        <w:t xml:space="preserve"> této smlouvy </w:t>
      </w:r>
      <w:r w:rsidRPr="00A72619">
        <w:t xml:space="preserve">zavazuje 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lastRenderedPageBreak/>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 xml:space="preserve">5000,- Kč (slovy: </w:t>
      </w:r>
      <w:proofErr w:type="spellStart"/>
      <w:r>
        <w:t>pěttisíc</w:t>
      </w:r>
      <w:proofErr w:type="spellEnd"/>
      <w:r>
        <w:t xml:space="preserve"> korun českých), a to za každou takovou vadu a</w:t>
      </w:r>
      <w:r w:rsidRPr="00A72619">
        <w:t xml:space="preserve"> za každý i započatý kalendářní den prodlení.</w:t>
      </w:r>
    </w:p>
    <w:p w14:paraId="1609C533" w14:textId="77777777" w:rsidR="003606FD" w:rsidRDefault="003606FD" w:rsidP="003606FD">
      <w:pPr>
        <w:pStyle w:val="Odstavecsmlouvy"/>
        <w:numPr>
          <w:ilvl w:val="0"/>
          <w:numId w:val="0"/>
        </w:numPr>
        <w:ind w:left="567"/>
      </w:pPr>
    </w:p>
    <w:p w14:paraId="3F9291C0" w14:textId="3E715F41" w:rsidR="007801E7" w:rsidRDefault="00793D40" w:rsidP="00374DA6">
      <w:pPr>
        <w:pStyle w:val="Odstavecsmlouvy"/>
      </w:pPr>
      <w:r>
        <w:t xml:space="preserve">Jelikož je Software poskytován na principu </w:t>
      </w:r>
      <w:proofErr w:type="spellStart"/>
      <w:r>
        <w:t>SaaS</w:t>
      </w:r>
      <w:proofErr w:type="spellEnd"/>
      <w:r>
        <w:t xml:space="preserve"> (Software as a </w:t>
      </w:r>
      <w:proofErr w:type="spellStart"/>
      <w:r>
        <w:t>Service</w:t>
      </w:r>
      <w:proofErr w:type="spellEnd"/>
      <w:r>
        <w:t xml:space="preserve">) je jeho teoretická dostupnost bez omezení pracovní dobou, ovšem při zohlednění potřeb údržby a </w:t>
      </w:r>
      <w:proofErr w:type="spellStart"/>
      <w:r>
        <w:t>aktualitace</w:t>
      </w:r>
      <w:proofErr w:type="spellEnd"/>
      <w:r>
        <w:t xml:space="preserve"> software, a rizika </w:t>
      </w:r>
      <w:r w:rsidR="009D53A7">
        <w:t xml:space="preserve">technické poruchy </w:t>
      </w:r>
      <w:r>
        <w:t>infrastruktury na které je Software provozován</w:t>
      </w:r>
      <w:r w:rsidR="009D53A7">
        <w:t xml:space="preserve"> nebo poruchy její konektivity</w:t>
      </w:r>
      <w:r>
        <w:t xml:space="preserve">, garantuje </w:t>
      </w:r>
      <w:r w:rsidR="00D111BA">
        <w:t>Poskytovatel dostupnost Software na úrovni minimálně 95% při kvartálním vyhodnocení</w:t>
      </w:r>
      <w:r>
        <w:t xml:space="preserve"> dostupnosti; přičemž kvartálem se rozumí tři po sobě následující měsíce a doba nedostupnosti je matematicky zaokrouhlena na celé hodiny nahoru (dále jen „Garantovaná dostupnost“)</w:t>
      </w:r>
      <w:r w:rsidR="00D111BA">
        <w:t>.</w:t>
      </w:r>
      <w:r>
        <w:t xml:space="preserve"> </w:t>
      </w:r>
      <w:r w:rsidR="007801E7">
        <w:t xml:space="preserve">V případě, že </w:t>
      </w:r>
      <w:r>
        <w:t>v daném kvartálu nedojde k dosažení Gar</w:t>
      </w:r>
      <w:r w:rsidR="009D53A7">
        <w:t>a</w:t>
      </w:r>
      <w:r>
        <w:t xml:space="preserve">ntované dostupnosti je Nabyvatel oprávněn nárokovat </w:t>
      </w:r>
      <w:r w:rsidR="007801E7">
        <w:t>smluvní pokutu ve výši 1</w:t>
      </w:r>
      <w:r w:rsidR="009D53A7">
        <w:t>0</w:t>
      </w:r>
      <w:r w:rsidR="007801E7">
        <w:t xml:space="preserve">% z Ceny </w:t>
      </w:r>
      <w:r w:rsidR="00053BC7">
        <w:t xml:space="preserve">plnění </w:t>
      </w:r>
      <w:r w:rsidR="007801E7">
        <w:t>včetně DPH</w:t>
      </w:r>
      <w:r w:rsidR="008575C7">
        <w:t>, a to za každý takový případ</w:t>
      </w:r>
      <w:r>
        <w:t xml:space="preserve"> Opakované (2x a více) nedosažení Garantované dostupnosti představuje podstatné porušení smlouvy a opravňuje Nabyvatele k odstoupení od Smlouvy.</w:t>
      </w:r>
    </w:p>
    <w:p w14:paraId="74EE5B59" w14:textId="77777777" w:rsidR="007801E7" w:rsidRDefault="007801E7" w:rsidP="007801E7">
      <w:pPr>
        <w:pStyle w:val="Odstavecsmlouvy"/>
        <w:numPr>
          <w:ilvl w:val="0"/>
          <w:numId w:val="0"/>
        </w:numPr>
        <w:ind w:left="567"/>
      </w:pPr>
    </w:p>
    <w:p w14:paraId="7733550C" w14:textId="0FE5BFB8" w:rsidR="006C0628" w:rsidRDefault="006C0628" w:rsidP="00374DA6">
      <w:pPr>
        <w:pStyle w:val="Odstavecsmlouvy"/>
      </w:pPr>
      <w:r>
        <w:t xml:space="preserve">V případě, že </w:t>
      </w:r>
      <w:r w:rsidR="00A668FC">
        <w:t xml:space="preserve">kterýkoli </w:t>
      </w:r>
      <w:r>
        <w:t xml:space="preserve">Licenční klíč </w:t>
      </w:r>
      <w:r w:rsidR="008575C7" w:rsidRPr="0084720A">
        <w:t>nebo kterýkoli HW klíč</w:t>
      </w:r>
      <w:r w:rsidR="008575C7">
        <w:t xml:space="preserve"> </w:t>
      </w:r>
      <w:r>
        <w:t>neumož</w:t>
      </w:r>
      <w:r w:rsidR="00A668FC">
        <w:t>ňuje</w:t>
      </w:r>
      <w:r>
        <w:t xml:space="preserve"> užívání Software dle této smlouvy nebo dle Licenční smlouvy, je Poskytovatel povinen zaplatit Nabyvateli smluvní pokutu ve výši 1% z Ceny </w:t>
      </w:r>
      <w:r w:rsidR="00053BC7">
        <w:t xml:space="preserve">plnění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752A6F9" w14:textId="77777777" w:rsidR="006C0628" w:rsidRDefault="006C0628" w:rsidP="006C0628">
      <w:pPr>
        <w:pStyle w:val="Odstavecsmlouvy"/>
        <w:numPr>
          <w:ilvl w:val="0"/>
          <w:numId w:val="0"/>
        </w:numPr>
        <w:ind w:left="567"/>
      </w:pPr>
    </w:p>
    <w:p w14:paraId="08DC4A72" w14:textId="380B7583" w:rsidR="001F6BE7" w:rsidRPr="00F958DC" w:rsidRDefault="001F6BE7" w:rsidP="00374DA6">
      <w:pPr>
        <w:pStyle w:val="Odstavecsmlouvy"/>
      </w:pPr>
      <w:r w:rsidRPr="00F958DC">
        <w:t xml:space="preserve">Jestliže Nabyvatel za podmínek této smlouvy nabyl vlastnické právo k HW </w:t>
      </w:r>
      <w:r w:rsidR="00A668FC" w:rsidRPr="00F958DC">
        <w:t>klíčům</w:t>
      </w:r>
      <w:r w:rsidR="00312F84" w:rsidRPr="00F958DC">
        <w:t xml:space="preserve"> a nestanoví-li tato smlouva nebo Licenční smlouva jinak</w:t>
      </w:r>
      <w:r w:rsidRPr="00F958DC">
        <w:t xml:space="preserve">, poskytuje Poskytovatel Nabyvateli záruku za jakost </w:t>
      </w:r>
      <w:r w:rsidR="00A668FC" w:rsidRPr="00F958DC">
        <w:t>HW klíčů</w:t>
      </w:r>
      <w:r w:rsidRPr="00F958DC">
        <w:t xml:space="preserve"> nejméně </w:t>
      </w:r>
      <w:r w:rsidRPr="00F958DC">
        <w:rPr>
          <w:b/>
        </w:rPr>
        <w:t>po dobu trvání Licence</w:t>
      </w:r>
      <w:r w:rsidRPr="00F958DC">
        <w:t xml:space="preserve"> ode dne nabytí účinnosti Licenční smlouvy</w:t>
      </w:r>
      <w:r w:rsidR="008575C7" w:rsidRPr="00F958DC">
        <w:t xml:space="preserve"> </w:t>
      </w:r>
      <w:r w:rsidRPr="00F958DC">
        <w:t>(tato doba dále a výše jen „</w:t>
      </w:r>
      <w:r w:rsidRPr="00F958DC">
        <w:rPr>
          <w:b/>
        </w:rPr>
        <w:t>Záruční doba</w:t>
      </w:r>
      <w:r w:rsidRPr="00F958DC">
        <w:t>“). Obsahem této záruky za jakost je závazek Poskytovatele, že HW klíč</w:t>
      </w:r>
      <w:r w:rsidR="00A668FC" w:rsidRPr="00F958DC">
        <w:t>e</w:t>
      </w:r>
      <w:r w:rsidRPr="00F958DC">
        <w:t xml:space="preserve"> </w:t>
      </w:r>
      <w:r w:rsidR="00A668FC" w:rsidRPr="00F958DC">
        <w:t>budou</w:t>
      </w:r>
      <w:r w:rsidRPr="00F958DC">
        <w:t xml:space="preserve"> v Záruční době způsobil</w:t>
      </w:r>
      <w:r w:rsidR="00A668FC" w:rsidRPr="00F958DC">
        <w:t>é</w:t>
      </w:r>
      <w:r w:rsidRPr="00F958DC">
        <w:t xml:space="preserve"> pro použití k obvyklému účelu a že</w:t>
      </w:r>
      <w:r w:rsidR="00A668FC" w:rsidRPr="00F958DC">
        <w:t xml:space="preserve"> si nejméně po tuto dobu zachovají</w:t>
      </w:r>
      <w:r w:rsidRPr="00F958DC">
        <w:t xml:space="preserve"> své vlastnosti sjednané v této smlouvě</w:t>
      </w:r>
      <w:r w:rsidR="00A668FC" w:rsidRPr="00F958DC">
        <w:t xml:space="preserve"> a v Licenční smlouvě</w:t>
      </w:r>
      <w:r w:rsidRPr="00F958DC">
        <w:t>.</w:t>
      </w:r>
    </w:p>
    <w:p w14:paraId="06209C6F" w14:textId="77777777" w:rsidR="001F6BE7" w:rsidRDefault="001F6BE7" w:rsidP="001F6BE7">
      <w:pPr>
        <w:pStyle w:val="Odstavecsmlouvy"/>
        <w:numPr>
          <w:ilvl w:val="0"/>
          <w:numId w:val="0"/>
        </w:numPr>
        <w:ind w:left="567"/>
      </w:pPr>
    </w:p>
    <w:p w14:paraId="2C1DF776" w14:textId="77777777" w:rsidR="001F6BE7" w:rsidRPr="00F958DC" w:rsidRDefault="001F6BE7" w:rsidP="001F6BE7">
      <w:pPr>
        <w:pStyle w:val="Odstavecsmlouvy"/>
        <w:rPr>
          <w:color w:val="000000"/>
        </w:rPr>
      </w:pPr>
      <w:r w:rsidRPr="00F958DC">
        <w:t xml:space="preserve">Poskytovatel je v případě vady HW klíče povinen dodat Nabyvateli </w:t>
      </w:r>
      <w:r w:rsidR="00965362" w:rsidRPr="00F958DC">
        <w:t>bezvadný HW klíč splňující podmínky této smlouvy a Licenční smlouvy, a to do 1 pracovního dne od oznámení takové vady Poskytovateli</w:t>
      </w:r>
      <w:r w:rsidRPr="00F958DC">
        <w:t xml:space="preserve">, ledaže </w:t>
      </w:r>
      <w:r w:rsidR="00312F84" w:rsidRPr="00F958DC">
        <w:t xml:space="preserve">Licenční smlouva stanoví jinak nebo </w:t>
      </w:r>
      <w:r w:rsidRPr="00F958DC">
        <w:t>se smluvní strany dohodnou na lhůtě delší.</w:t>
      </w:r>
    </w:p>
    <w:p w14:paraId="14AB38FF" w14:textId="77777777" w:rsidR="001F6BE7" w:rsidRDefault="001F6BE7" w:rsidP="001F6BE7">
      <w:pPr>
        <w:pStyle w:val="Odstavecsmlouvy"/>
        <w:numPr>
          <w:ilvl w:val="0"/>
          <w:numId w:val="0"/>
        </w:numPr>
        <w:ind w:left="567"/>
      </w:pPr>
    </w:p>
    <w:p w14:paraId="07B63AEC" w14:textId="7063FAC1" w:rsidR="00965362" w:rsidRDefault="00965362" w:rsidP="00965362">
      <w:pPr>
        <w:pStyle w:val="Odstavecsmlouvy"/>
      </w:pPr>
      <w:r>
        <w:t>V případě, že bude Poskytovatel</w:t>
      </w:r>
      <w:r w:rsidRPr="002B77A6">
        <w:t xml:space="preserve"> </w:t>
      </w:r>
      <w:r>
        <w:t>v prodlení se splněním kterékoli své povinnosti sjednané v této smlouvě nebo v její příloze č. 1,</w:t>
      </w:r>
      <w:r w:rsidRPr="002B77A6">
        <w:t xml:space="preserve"> </w:t>
      </w:r>
      <w:r w:rsidR="0084720A">
        <w:t xml:space="preserve">která není utvrzená samostatnou smluvní pokutou,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74FF309F" w14:textId="77777777" w:rsidR="00965362" w:rsidRDefault="00965362" w:rsidP="00965362">
      <w:pPr>
        <w:pStyle w:val="Odstavecsmlouvy"/>
        <w:numPr>
          <w:ilvl w:val="0"/>
          <w:numId w:val="0"/>
        </w:numPr>
        <w:ind w:left="567"/>
      </w:pP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7DAC1AC6" w14:textId="77777777" w:rsidR="00965362" w:rsidRDefault="00965362" w:rsidP="00965362">
      <w:pPr>
        <w:pStyle w:val="Odstavecsmlouvy"/>
        <w:numPr>
          <w:ilvl w:val="0"/>
          <w:numId w:val="0"/>
        </w:numPr>
        <w:ind w:left="567"/>
      </w:pPr>
    </w:p>
    <w:p w14:paraId="4E8C0FE5" w14:textId="34F9018E" w:rsidR="00642B03" w:rsidRDefault="00642B03" w:rsidP="00642B03">
      <w:pPr>
        <w:pStyle w:val="Odstavecsmlouvy"/>
      </w:pPr>
      <w:r>
        <w:t xml:space="preserve">V případě, že bude Poskytovatel v prodlení s předáním informací dle odst. </w:t>
      </w:r>
      <w:r w:rsidR="0077302D">
        <w:t>V.5</w:t>
      </w:r>
      <w:r>
        <w:t xml:space="preserve"> této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E4AA8AB" w14:textId="77777777" w:rsidR="00642B03" w:rsidRDefault="00642B03" w:rsidP="00642B03">
      <w:pPr>
        <w:pStyle w:val="Odstavecsmlouvy"/>
        <w:numPr>
          <w:ilvl w:val="0"/>
          <w:numId w:val="0"/>
        </w:numPr>
        <w:ind w:left="567"/>
      </w:pPr>
    </w:p>
    <w:p w14:paraId="41359837" w14:textId="77777777" w:rsidR="00374DA6" w:rsidRDefault="00374DA6" w:rsidP="00374DA6">
      <w:pPr>
        <w:pStyle w:val="Odstavecsmlouvy"/>
      </w:pPr>
      <w:r>
        <w:t>Splatnost smluvních pokut je 21 dnů od doručení výzvy k jejich uhrazení.</w:t>
      </w:r>
    </w:p>
    <w:p w14:paraId="401D45A1" w14:textId="77777777" w:rsidR="00374DA6" w:rsidRDefault="00374DA6" w:rsidP="00374DA6">
      <w:pPr>
        <w:pStyle w:val="Odstavecsmlouvy"/>
        <w:numPr>
          <w:ilvl w:val="0"/>
          <w:numId w:val="0"/>
        </w:numPr>
        <w:ind w:left="567"/>
      </w:pP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630C01A0" w14:textId="77777777" w:rsidR="00524109" w:rsidRDefault="00524109" w:rsidP="00524109">
      <w:pPr>
        <w:pStyle w:val="Odstavecsmlouvy"/>
        <w:numPr>
          <w:ilvl w:val="0"/>
          <w:numId w:val="0"/>
        </w:numPr>
        <w:ind w:left="567"/>
      </w:pP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w:t>
      </w:r>
      <w:r w:rsidRPr="00C92C8B">
        <w:lastRenderedPageBreak/>
        <w:t xml:space="preserve">pokuty se do výše náhrady škody nezapočítává. Zaplacením smluvní pokuty není dotčena povinnost </w:t>
      </w:r>
      <w:r w:rsidR="00AF7E1F">
        <w:t>Poskytovatel</w:t>
      </w:r>
      <w:r>
        <w:t>e</w:t>
      </w:r>
      <w:r w:rsidRPr="00C92C8B">
        <w:t xml:space="preserve"> splnit závazky vyplývající z této smlouvy.</w:t>
      </w:r>
    </w:p>
    <w:p w14:paraId="512D8CF6" w14:textId="77777777" w:rsidR="00A865B2" w:rsidRPr="00C92C8B" w:rsidRDefault="00A865B2" w:rsidP="00A865B2">
      <w:pPr>
        <w:pStyle w:val="Odstavecsmlouvy"/>
        <w:numPr>
          <w:ilvl w:val="0"/>
          <w:numId w:val="0"/>
        </w:numPr>
        <w:ind w:left="567"/>
      </w:pP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2C9E5EC0" w14:textId="77777777" w:rsidR="00A865B2" w:rsidRDefault="00A865B2" w:rsidP="00A865B2">
      <w:pPr>
        <w:pStyle w:val="Odstavecsmlouvy"/>
        <w:numPr>
          <w:ilvl w:val="0"/>
          <w:numId w:val="0"/>
        </w:numPr>
        <w:ind w:left="567"/>
      </w:pP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387B12FE" w14:textId="77777777" w:rsidR="00A865B2" w:rsidRDefault="00A865B2" w:rsidP="00A865B2">
      <w:pPr>
        <w:pStyle w:val="Odstavecsmlouvy"/>
        <w:numPr>
          <w:ilvl w:val="0"/>
          <w:numId w:val="0"/>
        </w:numPr>
      </w:pPr>
    </w:p>
    <w:p w14:paraId="64945D8F" w14:textId="77777777" w:rsidR="00726B26" w:rsidRDefault="00726B26" w:rsidP="00C92C8B">
      <w:pPr>
        <w:pStyle w:val="Nadpis1"/>
      </w:pPr>
      <w:r w:rsidRPr="002B77A6">
        <w:t>Závěrečná ujednání</w:t>
      </w:r>
    </w:p>
    <w:p w14:paraId="2AD61523" w14:textId="77777777" w:rsidR="00726B26" w:rsidRPr="002B77A6" w:rsidRDefault="00726B26" w:rsidP="00726B26">
      <w:pPr>
        <w:jc w:val="center"/>
        <w:rPr>
          <w:b/>
          <w:bCs/>
        </w:rPr>
      </w:pPr>
    </w:p>
    <w:p w14:paraId="71F59F8D" w14:textId="77777777" w:rsidR="00C468BC" w:rsidRDefault="00AF7E1F" w:rsidP="00C468BC">
      <w:pPr>
        <w:pStyle w:val="Odstavecsmlouvy"/>
      </w:pPr>
      <w:r>
        <w:t>Poskytovatel</w:t>
      </w:r>
      <w:r w:rsidR="00C468BC" w:rsidRPr="0030437C">
        <w:t xml:space="preserve"> s ohledem na povinnosti </w:t>
      </w:r>
      <w:r w:rsidR="00B50110">
        <w:t>Nabyvatel</w:t>
      </w:r>
      <w:r w:rsidR="00232668">
        <w:t>e</w:t>
      </w:r>
      <w:r w:rsidR="00C468BC" w:rsidRPr="0030437C">
        <w:t xml:space="preserve"> vyplývající zejména </w:t>
      </w:r>
      <w:r w:rsidR="00642B03" w:rsidRPr="0030437C">
        <w:t>ze zákona č. 340/2015 Sb., zákon o registru smluv</w:t>
      </w:r>
      <w:r w:rsidR="00642B03">
        <w:t>,</w:t>
      </w:r>
      <w:r w:rsidR="00642B03" w:rsidRPr="0030437C">
        <w:t xml:space="preserve"> ve znění pozdějších předpisů</w:t>
      </w:r>
      <w:r w:rsidR="00642B03">
        <w:t xml:space="preserve"> (dále jen „</w:t>
      </w:r>
      <w:r w:rsidR="00642B03" w:rsidRPr="00C468BC">
        <w:rPr>
          <w:b/>
        </w:rPr>
        <w:t>zákon o registru smluv</w:t>
      </w:r>
      <w:r w:rsidR="00642B03">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rsidR="00B50110">
        <w:t>Nabyvatel</w:t>
      </w:r>
      <w:r w:rsidR="00232668">
        <w:t>e</w:t>
      </w:r>
      <w:r w:rsidR="00C468BC" w:rsidRPr="0030437C">
        <w:t xml:space="preserve">m touto smlouvou, zejména vlastního obsahu této smlouvy. Zveřejnění provede </w:t>
      </w:r>
      <w:r w:rsidR="00B50110">
        <w:t>Nabyvatel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76F6DB21" w14:textId="77777777" w:rsidR="00C468BC" w:rsidRDefault="00C468BC" w:rsidP="00C468BC">
      <w:pPr>
        <w:pStyle w:val="Odstavecsmlouvy"/>
        <w:numPr>
          <w:ilvl w:val="0"/>
          <w:numId w:val="0"/>
        </w:numPr>
        <w:ind w:left="567"/>
      </w:pPr>
    </w:p>
    <w:p w14:paraId="77418B61" w14:textId="77777777" w:rsidR="00C468BC" w:rsidRDefault="00827111" w:rsidP="00C92C8B">
      <w:pPr>
        <w:pStyle w:val="Odstavecsmlouvy"/>
      </w:pPr>
      <w:r>
        <w:t>Tato smlouva nabývá účinnosti dnem zveřejnění v registru smluv podle zákona o registru smluv.</w:t>
      </w:r>
    </w:p>
    <w:p w14:paraId="288CF4F6" w14:textId="77777777" w:rsidR="00C468BC" w:rsidRDefault="00C468BC" w:rsidP="00C468BC">
      <w:pPr>
        <w:pStyle w:val="Odstavecsmlouvy"/>
        <w:numPr>
          <w:ilvl w:val="0"/>
          <w:numId w:val="0"/>
        </w:numPr>
        <w:ind w:left="567"/>
      </w:pP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D99EEE5" w14:textId="77777777" w:rsidR="001D71E3" w:rsidRDefault="001D71E3" w:rsidP="001D71E3">
      <w:pPr>
        <w:pStyle w:val="Odstavecsmlouvy"/>
        <w:numPr>
          <w:ilvl w:val="0"/>
          <w:numId w:val="0"/>
        </w:numPr>
        <w:ind w:left="567"/>
      </w:pP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206F3E38" w14:textId="77777777" w:rsidR="00C92C8B" w:rsidRDefault="00C92C8B" w:rsidP="00C92C8B">
      <w:pPr>
        <w:pStyle w:val="Odstavecsmlouvy"/>
        <w:numPr>
          <w:ilvl w:val="0"/>
          <w:numId w:val="0"/>
        </w:numPr>
        <w:ind w:left="567"/>
      </w:pP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E7CC607" w14:textId="77777777" w:rsidR="001D71E3" w:rsidRPr="001D71E3" w:rsidRDefault="001D71E3" w:rsidP="001D71E3">
      <w:pPr>
        <w:pStyle w:val="Odstavecsmlouvy"/>
        <w:numPr>
          <w:ilvl w:val="0"/>
          <w:numId w:val="0"/>
        </w:numPr>
        <w:ind w:left="567"/>
      </w:pP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8DBB50E" w14:textId="77777777" w:rsidR="001D71E3" w:rsidRDefault="001D71E3" w:rsidP="001D71E3">
      <w:pPr>
        <w:pStyle w:val="Odstavecsmlouvy"/>
        <w:numPr>
          <w:ilvl w:val="0"/>
          <w:numId w:val="0"/>
        </w:numPr>
        <w:ind w:left="567"/>
      </w:pP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92D4F4" w14:textId="77777777" w:rsidR="001D71E3" w:rsidRPr="001D71E3" w:rsidRDefault="001D71E3" w:rsidP="001D71E3">
      <w:pPr>
        <w:pStyle w:val="Odstavecsmlouvy"/>
        <w:numPr>
          <w:ilvl w:val="0"/>
          <w:numId w:val="0"/>
        </w:numPr>
        <w:ind w:left="567"/>
      </w:pPr>
    </w:p>
    <w:p w14:paraId="41007167" w14:textId="79F52F7F" w:rsidR="00026997" w:rsidRPr="007E416F" w:rsidRDefault="00026997" w:rsidP="00026997">
      <w:pPr>
        <w:pStyle w:val="Odstavecsmlouvy"/>
      </w:pPr>
      <w:r w:rsidRPr="001D71E3">
        <w:rPr>
          <w:snapToGrid w:val="0"/>
        </w:rPr>
        <w:t xml:space="preserve">Tato </w:t>
      </w:r>
      <w:r>
        <w:rPr>
          <w:snapToGrid w:val="0"/>
        </w:rPr>
        <w:t>smlouva</w:t>
      </w:r>
      <w:r w:rsidRPr="00684BFA">
        <w:rPr>
          <w:snapToGrid w:val="0"/>
        </w:rPr>
        <w:t xml:space="preserve"> je sepsána </w:t>
      </w:r>
      <w:r w:rsidRPr="00464FE3">
        <w:rPr>
          <w:snapToGrid w:val="0"/>
        </w:rPr>
        <w:t xml:space="preserve">ve </w:t>
      </w:r>
      <w:r w:rsidR="00464FE3" w:rsidRPr="00464FE3">
        <w:rPr>
          <w:snapToGrid w:val="0"/>
        </w:rPr>
        <w:t xml:space="preserve">dvou </w:t>
      </w:r>
      <w:r w:rsidRPr="00464FE3">
        <w:rPr>
          <w:snapToGrid w:val="0"/>
        </w:rPr>
        <w:t>vyhotoveních stejné platnosti a závaznosti, přičemž Prodávající obdrží jedno vyhotovení a Kupující obdrží jedno</w:t>
      </w:r>
      <w:r w:rsidR="00464FE3" w:rsidRPr="00464FE3">
        <w:rPr>
          <w:snapToGrid w:val="0"/>
        </w:rPr>
        <w:t xml:space="preserve"> </w:t>
      </w:r>
      <w:r w:rsidRPr="00464FE3">
        <w:rPr>
          <w:snapToGrid w:val="0"/>
        </w:rPr>
        <w:t>vyhotovení.</w:t>
      </w:r>
    </w:p>
    <w:p w14:paraId="490B5150" w14:textId="77777777" w:rsidR="00621D0C" w:rsidRDefault="00621D0C" w:rsidP="00621D0C">
      <w:pPr>
        <w:pStyle w:val="Odstavecsmlouvy"/>
        <w:numPr>
          <w:ilvl w:val="0"/>
          <w:numId w:val="0"/>
        </w:numPr>
        <w:ind w:left="567"/>
      </w:pPr>
    </w:p>
    <w:p w14:paraId="523B3C2F" w14:textId="77777777" w:rsidR="00621D0C" w:rsidRDefault="00621D0C" w:rsidP="00E44AD1">
      <w:pPr>
        <w:pStyle w:val="Odstavecsmlouvy"/>
      </w:pPr>
      <w:r>
        <w:t>N</w:t>
      </w:r>
      <w:r w:rsidR="00834341">
        <w:t>edílnou součástí této smlouvy j</w:t>
      </w:r>
      <w:r w:rsidR="00E44AD1">
        <w:t xml:space="preserve">e </w:t>
      </w:r>
      <w:r>
        <w:t>příloha č. 1</w:t>
      </w:r>
      <w:r w:rsidR="003B45F7">
        <w:t>.</w:t>
      </w:r>
    </w:p>
    <w:p w14:paraId="4580B3E9" w14:textId="77777777" w:rsidR="001D71E3" w:rsidRDefault="001D71E3" w:rsidP="001D71E3">
      <w:pPr>
        <w:pStyle w:val="Odstavecsmlouvy"/>
        <w:numPr>
          <w:ilvl w:val="0"/>
          <w:numId w:val="0"/>
        </w:numPr>
        <w:ind w:left="567"/>
      </w:pPr>
    </w:p>
    <w:p w14:paraId="7582CD81" w14:textId="77777777"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3612C23A" w14:textId="77777777" w:rsidR="00642B03" w:rsidRDefault="00642B03" w:rsidP="00642B03">
      <w:pPr>
        <w:pStyle w:val="Odstavecseseznamem"/>
      </w:pPr>
    </w:p>
    <w:tbl>
      <w:tblPr>
        <w:tblW w:w="0" w:type="auto"/>
        <w:tblInd w:w="567" w:type="dxa"/>
        <w:tblLook w:val="04A0" w:firstRow="1" w:lastRow="0" w:firstColumn="1" w:lastColumn="0" w:noHBand="0" w:noVBand="1"/>
      </w:tblPr>
      <w:tblGrid>
        <w:gridCol w:w="4196"/>
        <w:gridCol w:w="1127"/>
        <w:gridCol w:w="4190"/>
      </w:tblGrid>
      <w:tr w:rsidR="00642B03" w:rsidRPr="00D722DC" w14:paraId="253EC57B" w14:textId="77777777" w:rsidTr="00B066AA">
        <w:tc>
          <w:tcPr>
            <w:tcW w:w="4219" w:type="dxa"/>
            <w:shd w:val="clear" w:color="auto" w:fill="auto"/>
          </w:tcPr>
          <w:p w14:paraId="08B2085C" w14:textId="2FA94B10" w:rsidR="00642B03" w:rsidRPr="00D722DC" w:rsidRDefault="00642B03" w:rsidP="00B066AA">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843922">
              <w:rPr>
                <w:sz w:val="22"/>
              </w:rPr>
              <w:t>Ostravě</w:t>
            </w:r>
            <w:r w:rsidRPr="00301F37">
              <w:rPr>
                <w:sz w:val="22"/>
              </w:rPr>
              <w:t xml:space="preserve"> </w:t>
            </w:r>
            <w:r w:rsidRPr="00D722DC">
              <w:rPr>
                <w:sz w:val="22"/>
                <w:szCs w:val="22"/>
              </w:rPr>
              <w:t>dne</w:t>
            </w:r>
            <w:r>
              <w:rPr>
                <w:sz w:val="22"/>
                <w:szCs w:val="22"/>
              </w:rPr>
              <w:t xml:space="preserve"> </w:t>
            </w:r>
          </w:p>
        </w:tc>
        <w:tc>
          <w:tcPr>
            <w:tcW w:w="1134" w:type="dxa"/>
            <w:shd w:val="clear" w:color="auto" w:fill="auto"/>
          </w:tcPr>
          <w:p w14:paraId="30F76A5E" w14:textId="77777777" w:rsidR="00642B03" w:rsidRPr="00D722DC" w:rsidRDefault="00642B03" w:rsidP="00B066AA">
            <w:pPr>
              <w:pStyle w:val="slovn"/>
              <w:numPr>
                <w:ilvl w:val="0"/>
                <w:numId w:val="0"/>
              </w:numPr>
              <w:tabs>
                <w:tab w:val="num" w:pos="567"/>
              </w:tabs>
              <w:spacing w:after="0" w:line="280" w:lineRule="atLeast"/>
              <w:rPr>
                <w:sz w:val="22"/>
                <w:szCs w:val="22"/>
              </w:rPr>
            </w:pPr>
          </w:p>
        </w:tc>
        <w:tc>
          <w:tcPr>
            <w:tcW w:w="4212" w:type="dxa"/>
            <w:shd w:val="clear" w:color="auto" w:fill="auto"/>
          </w:tcPr>
          <w:p w14:paraId="1EB873CA" w14:textId="77777777" w:rsidR="00642B03" w:rsidRPr="00D722DC" w:rsidRDefault="00642B03" w:rsidP="00B066AA">
            <w:pPr>
              <w:pStyle w:val="slovn"/>
              <w:numPr>
                <w:ilvl w:val="0"/>
                <w:numId w:val="0"/>
              </w:numPr>
              <w:tabs>
                <w:tab w:val="num" w:pos="567"/>
              </w:tabs>
              <w:spacing w:after="0" w:line="280" w:lineRule="atLeast"/>
              <w:rPr>
                <w:sz w:val="22"/>
                <w:szCs w:val="22"/>
              </w:rPr>
            </w:pPr>
            <w:r w:rsidRPr="00D722DC">
              <w:rPr>
                <w:sz w:val="22"/>
                <w:szCs w:val="22"/>
              </w:rPr>
              <w:t>V Brně dne</w:t>
            </w:r>
          </w:p>
        </w:tc>
      </w:tr>
      <w:tr w:rsidR="00642B03" w:rsidRPr="00D722DC" w14:paraId="4DC7397E" w14:textId="77777777" w:rsidTr="00B066AA">
        <w:tc>
          <w:tcPr>
            <w:tcW w:w="4219" w:type="dxa"/>
            <w:tcBorders>
              <w:bottom w:val="single" w:sz="4" w:space="0" w:color="auto"/>
            </w:tcBorders>
            <w:shd w:val="clear" w:color="auto" w:fill="auto"/>
          </w:tcPr>
          <w:p w14:paraId="742AC2E4" w14:textId="77777777" w:rsidR="00642B03" w:rsidRPr="00D722DC" w:rsidRDefault="00642B03" w:rsidP="00B066AA">
            <w:pPr>
              <w:pStyle w:val="slovn"/>
              <w:numPr>
                <w:ilvl w:val="0"/>
                <w:numId w:val="0"/>
              </w:numPr>
              <w:tabs>
                <w:tab w:val="num" w:pos="567"/>
              </w:tabs>
              <w:spacing w:after="0" w:line="280" w:lineRule="atLeast"/>
              <w:rPr>
                <w:sz w:val="22"/>
                <w:szCs w:val="22"/>
              </w:rPr>
            </w:pPr>
          </w:p>
          <w:p w14:paraId="2783A269" w14:textId="77777777" w:rsidR="00642B03" w:rsidRDefault="00642B03" w:rsidP="00B066AA">
            <w:pPr>
              <w:pStyle w:val="slovn"/>
              <w:numPr>
                <w:ilvl w:val="0"/>
                <w:numId w:val="0"/>
              </w:numPr>
              <w:tabs>
                <w:tab w:val="num" w:pos="567"/>
              </w:tabs>
              <w:spacing w:after="0" w:line="280" w:lineRule="atLeast"/>
              <w:rPr>
                <w:sz w:val="22"/>
                <w:szCs w:val="22"/>
              </w:rPr>
            </w:pPr>
          </w:p>
          <w:p w14:paraId="7FFA5A1A" w14:textId="77777777" w:rsidR="00642B03" w:rsidRDefault="00642B03" w:rsidP="00B066AA">
            <w:pPr>
              <w:pStyle w:val="slovn"/>
              <w:numPr>
                <w:ilvl w:val="0"/>
                <w:numId w:val="0"/>
              </w:numPr>
              <w:tabs>
                <w:tab w:val="num" w:pos="567"/>
              </w:tabs>
              <w:spacing w:after="0" w:line="280" w:lineRule="atLeast"/>
              <w:rPr>
                <w:sz w:val="22"/>
                <w:szCs w:val="22"/>
              </w:rPr>
            </w:pPr>
          </w:p>
          <w:p w14:paraId="425F8DFB" w14:textId="77777777" w:rsidR="00642B03" w:rsidRDefault="00642B03" w:rsidP="00B066AA">
            <w:pPr>
              <w:pStyle w:val="slovn"/>
              <w:numPr>
                <w:ilvl w:val="0"/>
                <w:numId w:val="0"/>
              </w:numPr>
              <w:tabs>
                <w:tab w:val="num" w:pos="567"/>
              </w:tabs>
              <w:spacing w:after="0" w:line="280" w:lineRule="atLeast"/>
              <w:rPr>
                <w:sz w:val="22"/>
                <w:szCs w:val="22"/>
              </w:rPr>
            </w:pPr>
          </w:p>
          <w:p w14:paraId="66D6BDCF" w14:textId="77777777" w:rsidR="00642B03" w:rsidRPr="00D722DC" w:rsidRDefault="00642B03" w:rsidP="00B066AA">
            <w:pPr>
              <w:pStyle w:val="slovn"/>
              <w:numPr>
                <w:ilvl w:val="0"/>
                <w:numId w:val="0"/>
              </w:numPr>
              <w:tabs>
                <w:tab w:val="num" w:pos="567"/>
              </w:tabs>
              <w:spacing w:after="0" w:line="280" w:lineRule="atLeast"/>
              <w:rPr>
                <w:sz w:val="22"/>
                <w:szCs w:val="22"/>
              </w:rPr>
            </w:pPr>
          </w:p>
          <w:p w14:paraId="573C900E" w14:textId="77777777" w:rsidR="00642B03" w:rsidRPr="00D722DC" w:rsidRDefault="00642B03" w:rsidP="00B066AA">
            <w:pPr>
              <w:pStyle w:val="slovn"/>
              <w:numPr>
                <w:ilvl w:val="0"/>
                <w:numId w:val="0"/>
              </w:numPr>
              <w:tabs>
                <w:tab w:val="num" w:pos="567"/>
              </w:tabs>
              <w:spacing w:after="0" w:line="280" w:lineRule="atLeast"/>
              <w:rPr>
                <w:sz w:val="22"/>
                <w:szCs w:val="22"/>
              </w:rPr>
            </w:pPr>
          </w:p>
        </w:tc>
        <w:tc>
          <w:tcPr>
            <w:tcW w:w="1134" w:type="dxa"/>
            <w:shd w:val="clear" w:color="auto" w:fill="auto"/>
          </w:tcPr>
          <w:p w14:paraId="496F4B77" w14:textId="77777777" w:rsidR="00642B03" w:rsidRPr="00D722DC" w:rsidRDefault="00642B03" w:rsidP="00B066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DAF0107" w14:textId="77777777" w:rsidR="00642B03" w:rsidRPr="00D722DC" w:rsidRDefault="00642B03" w:rsidP="00B066AA">
            <w:pPr>
              <w:pStyle w:val="slovn"/>
              <w:numPr>
                <w:ilvl w:val="0"/>
                <w:numId w:val="0"/>
              </w:numPr>
              <w:tabs>
                <w:tab w:val="num" w:pos="567"/>
              </w:tabs>
              <w:spacing w:after="0" w:line="280" w:lineRule="atLeast"/>
              <w:rPr>
                <w:sz w:val="22"/>
                <w:szCs w:val="22"/>
              </w:rPr>
            </w:pPr>
          </w:p>
        </w:tc>
      </w:tr>
      <w:tr w:rsidR="00642B03" w:rsidRPr="00D722DC" w14:paraId="6E9FA01D" w14:textId="77777777" w:rsidTr="00B066AA">
        <w:tc>
          <w:tcPr>
            <w:tcW w:w="4219" w:type="dxa"/>
            <w:tcBorders>
              <w:top w:val="single" w:sz="4" w:space="0" w:color="auto"/>
            </w:tcBorders>
            <w:shd w:val="clear" w:color="auto" w:fill="auto"/>
          </w:tcPr>
          <w:p w14:paraId="6EF56958" w14:textId="2813A49C" w:rsidR="00642B03" w:rsidRPr="00301F37" w:rsidRDefault="00843922" w:rsidP="00B066AA">
            <w:pPr>
              <w:pStyle w:val="slovn"/>
              <w:numPr>
                <w:ilvl w:val="0"/>
                <w:numId w:val="0"/>
              </w:numPr>
              <w:tabs>
                <w:tab w:val="num" w:pos="567"/>
              </w:tabs>
              <w:spacing w:after="0" w:line="280" w:lineRule="atLeast"/>
              <w:jc w:val="center"/>
              <w:rPr>
                <w:b/>
                <w:sz w:val="24"/>
                <w:szCs w:val="22"/>
              </w:rPr>
            </w:pPr>
            <w:proofErr w:type="spellStart"/>
            <w:r>
              <w:rPr>
                <w:b/>
                <w:sz w:val="22"/>
              </w:rPr>
              <w:t>smart</w:t>
            </w:r>
            <w:proofErr w:type="spellEnd"/>
            <w:r>
              <w:rPr>
                <w:b/>
                <w:sz w:val="22"/>
              </w:rPr>
              <w:t xml:space="preserve"> </w:t>
            </w:r>
            <w:proofErr w:type="spellStart"/>
            <w:r>
              <w:rPr>
                <w:b/>
                <w:sz w:val="22"/>
              </w:rPr>
              <w:t>urbido</w:t>
            </w:r>
            <w:proofErr w:type="spellEnd"/>
            <w:r>
              <w:rPr>
                <w:b/>
                <w:sz w:val="22"/>
              </w:rPr>
              <w:t xml:space="preserve"> s.r.o.</w:t>
            </w:r>
          </w:p>
          <w:p w14:paraId="57D73540" w14:textId="681186E4" w:rsidR="00642B03" w:rsidRPr="00D722DC" w:rsidRDefault="00843922" w:rsidP="00B066AA">
            <w:pPr>
              <w:pStyle w:val="slovn"/>
              <w:numPr>
                <w:ilvl w:val="0"/>
                <w:numId w:val="0"/>
              </w:numPr>
              <w:spacing w:after="0" w:line="280" w:lineRule="atLeast"/>
              <w:jc w:val="center"/>
              <w:rPr>
                <w:sz w:val="22"/>
                <w:szCs w:val="22"/>
              </w:rPr>
            </w:pPr>
            <w:r>
              <w:rPr>
                <w:sz w:val="22"/>
                <w:szCs w:val="22"/>
              </w:rPr>
              <w:t>Ing. Michal Faltejsek, Ph.D.</w:t>
            </w:r>
          </w:p>
        </w:tc>
        <w:tc>
          <w:tcPr>
            <w:tcW w:w="1134" w:type="dxa"/>
            <w:shd w:val="clear" w:color="auto" w:fill="auto"/>
          </w:tcPr>
          <w:p w14:paraId="7622C1D2" w14:textId="77777777" w:rsidR="00642B03" w:rsidRPr="00D722DC" w:rsidRDefault="00642B03" w:rsidP="00B066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E7292DF" w14:textId="77777777" w:rsidR="00642B03" w:rsidRPr="00D722DC" w:rsidRDefault="00642B03" w:rsidP="00B066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7938F8" w14:textId="10B6EA2A" w:rsidR="00642B03" w:rsidRPr="00D722DC" w:rsidRDefault="00642B03" w:rsidP="00B066AA">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3606FD">
              <w:rPr>
                <w:sz w:val="22"/>
                <w:szCs w:val="22"/>
              </w:rPr>
              <w:t>Ivo Rovný</w:t>
            </w:r>
            <w:r w:rsidRPr="00D722DC">
              <w:rPr>
                <w:sz w:val="22"/>
                <w:szCs w:val="22"/>
              </w:rPr>
              <w:t xml:space="preserve">, </w:t>
            </w:r>
            <w:r w:rsidR="003606FD">
              <w:rPr>
                <w:sz w:val="22"/>
                <w:szCs w:val="22"/>
              </w:rPr>
              <w:t>MBA</w:t>
            </w:r>
            <w:r w:rsidRPr="00D722DC">
              <w:rPr>
                <w:sz w:val="22"/>
                <w:szCs w:val="22"/>
              </w:rPr>
              <w:t>, ředitel</w:t>
            </w:r>
          </w:p>
          <w:p w14:paraId="518B78A1" w14:textId="77777777" w:rsidR="00642B03" w:rsidRPr="00D722DC" w:rsidRDefault="00642B03" w:rsidP="00B066AA">
            <w:pPr>
              <w:pStyle w:val="slovn"/>
              <w:numPr>
                <w:ilvl w:val="0"/>
                <w:numId w:val="0"/>
              </w:numPr>
              <w:tabs>
                <w:tab w:val="num" w:pos="567"/>
              </w:tabs>
              <w:spacing w:after="0" w:line="280" w:lineRule="atLeast"/>
              <w:jc w:val="center"/>
              <w:rPr>
                <w:sz w:val="22"/>
                <w:szCs w:val="22"/>
              </w:rPr>
            </w:pPr>
          </w:p>
        </w:tc>
      </w:tr>
    </w:tbl>
    <w:p w14:paraId="7CCE5A63" w14:textId="77777777" w:rsidR="00642B03" w:rsidRPr="001D71E3" w:rsidRDefault="00642B03" w:rsidP="00642B03">
      <w:pPr>
        <w:pStyle w:val="Odstavecsmlouvy"/>
        <w:numPr>
          <w:ilvl w:val="0"/>
          <w:numId w:val="0"/>
        </w:numPr>
        <w:ind w:left="567" w:hanging="567"/>
      </w:pPr>
    </w:p>
    <w:p w14:paraId="136E90DD" w14:textId="77777777" w:rsidR="00726B26" w:rsidRPr="000729CF" w:rsidRDefault="000729CF" w:rsidP="000729CF">
      <w:pPr>
        <w:jc w:val="center"/>
        <w:rPr>
          <w:b/>
        </w:rPr>
      </w:pPr>
      <w:r>
        <w:br w:type="page"/>
      </w:r>
      <w:r w:rsidRPr="000729CF">
        <w:rPr>
          <w:b/>
        </w:rPr>
        <w:lastRenderedPageBreak/>
        <w:t>PŘÍLOHA Č. 1</w:t>
      </w:r>
    </w:p>
    <w:p w14:paraId="13B81C5E" w14:textId="77777777" w:rsidR="000729CF" w:rsidRPr="000729CF" w:rsidRDefault="000729CF" w:rsidP="000729CF">
      <w:pPr>
        <w:jc w:val="center"/>
        <w:rPr>
          <w:b/>
        </w:rPr>
      </w:pPr>
    </w:p>
    <w:p w14:paraId="192510D3" w14:textId="77777777" w:rsidR="000729CF" w:rsidRPr="009106D3" w:rsidRDefault="000729CF" w:rsidP="000729CF">
      <w:pPr>
        <w:jc w:val="center"/>
        <w:rPr>
          <w:b/>
        </w:rPr>
      </w:pPr>
      <w:r w:rsidRPr="009106D3">
        <w:rPr>
          <w:b/>
        </w:rPr>
        <w:t xml:space="preserve">Detailní specifikace </w:t>
      </w:r>
      <w:r w:rsidR="00232668" w:rsidRPr="009106D3">
        <w:rPr>
          <w:b/>
        </w:rPr>
        <w:t>Software</w:t>
      </w:r>
      <w:r w:rsidR="00E44AD1" w:rsidRPr="009106D3">
        <w:rPr>
          <w:b/>
        </w:rPr>
        <w:t xml:space="preserve">, </w:t>
      </w:r>
      <w:r w:rsidR="00B05304" w:rsidRPr="009106D3">
        <w:rPr>
          <w:b/>
        </w:rPr>
        <w:t>Licenc</w:t>
      </w:r>
      <w:r w:rsidR="00642B03" w:rsidRPr="009106D3">
        <w:rPr>
          <w:b/>
        </w:rPr>
        <w:t>í</w:t>
      </w:r>
      <w:r w:rsidR="00B05304" w:rsidRPr="009106D3">
        <w:rPr>
          <w:b/>
        </w:rPr>
        <w:t xml:space="preserve"> a Služeb</w:t>
      </w:r>
    </w:p>
    <w:p w14:paraId="3777579F" w14:textId="2728E46E" w:rsidR="00CD3E07" w:rsidRPr="009106D3" w:rsidRDefault="00CD3E07" w:rsidP="00CD3E07">
      <w:pPr>
        <w:rPr>
          <w:b/>
        </w:rPr>
      </w:pPr>
    </w:p>
    <w:p w14:paraId="78FA885B" w14:textId="0B0D92A9" w:rsidR="00CD3E07" w:rsidRPr="009106D3" w:rsidRDefault="00CD3E07" w:rsidP="00CD3E07">
      <w:pPr>
        <w:pStyle w:val="Odstavecseseznamem"/>
        <w:numPr>
          <w:ilvl w:val="0"/>
          <w:numId w:val="26"/>
        </w:numPr>
        <w:rPr>
          <w:rFonts w:ascii="Arial" w:hAnsi="Arial"/>
        </w:rPr>
      </w:pPr>
      <w:r w:rsidRPr="009106D3">
        <w:rPr>
          <w:rFonts w:ascii="Arial" w:hAnsi="Arial"/>
        </w:rPr>
        <w:t xml:space="preserve">Systém bude provozován jako webová a mobilní aplikace na modulární bázi, bez nutnosti systém instalovat na zařízení zadavatele. Systém umožní přidávání nebo odebírání dalších modulů dle potřeby zadavatele. Přístupnost k systému a datům zadavatele prostřednictvím jakéhokoliv zařízení připojeného k internetu. </w:t>
      </w:r>
    </w:p>
    <w:p w14:paraId="1DC9F67C" w14:textId="77777777" w:rsidR="00545CFF" w:rsidRPr="009106D3" w:rsidRDefault="00CD3E07" w:rsidP="00CD3E07">
      <w:pPr>
        <w:pStyle w:val="Odstavecseseznamem"/>
        <w:numPr>
          <w:ilvl w:val="0"/>
          <w:numId w:val="26"/>
        </w:numPr>
        <w:rPr>
          <w:rFonts w:ascii="Arial" w:hAnsi="Arial"/>
        </w:rPr>
      </w:pPr>
      <w:r w:rsidRPr="009106D3">
        <w:rPr>
          <w:rFonts w:ascii="Arial" w:hAnsi="Arial"/>
        </w:rPr>
        <w:t xml:space="preserve">Systém bude poskytnut jako </w:t>
      </w:r>
      <w:proofErr w:type="spellStart"/>
      <w:r w:rsidRPr="009106D3">
        <w:rPr>
          <w:rFonts w:ascii="Arial" w:hAnsi="Arial"/>
        </w:rPr>
        <w:t>SaaS</w:t>
      </w:r>
      <w:proofErr w:type="spellEnd"/>
      <w:r w:rsidRPr="009106D3">
        <w:rPr>
          <w:rFonts w:ascii="Arial" w:hAnsi="Arial"/>
        </w:rPr>
        <w:t xml:space="preserve"> (Software as a </w:t>
      </w:r>
      <w:proofErr w:type="spellStart"/>
      <w:r w:rsidRPr="009106D3">
        <w:rPr>
          <w:rFonts w:ascii="Arial" w:hAnsi="Arial"/>
        </w:rPr>
        <w:t>Service</w:t>
      </w:r>
      <w:proofErr w:type="spellEnd"/>
      <w:r w:rsidRPr="009106D3">
        <w:rPr>
          <w:rFonts w:ascii="Arial" w:hAnsi="Arial"/>
        </w:rPr>
        <w:t xml:space="preserve">), tedy Software jako služba, kdy dochází k hostování aplikace provozovatelem služby za stanovený měsíční poplatek. </w:t>
      </w:r>
    </w:p>
    <w:p w14:paraId="4D275B44" w14:textId="77777777" w:rsidR="00545CFF" w:rsidRPr="009106D3" w:rsidRDefault="00CD3E07" w:rsidP="00CD3E07">
      <w:pPr>
        <w:pStyle w:val="Odstavecseseznamem"/>
        <w:numPr>
          <w:ilvl w:val="0"/>
          <w:numId w:val="26"/>
        </w:numPr>
        <w:rPr>
          <w:rFonts w:ascii="Arial" w:hAnsi="Arial"/>
        </w:rPr>
      </w:pPr>
      <w:r w:rsidRPr="009106D3">
        <w:rPr>
          <w:rFonts w:ascii="Arial" w:hAnsi="Arial"/>
        </w:rPr>
        <w:t xml:space="preserve">Systém bude ukládat data v cloudu v rámci služby. </w:t>
      </w:r>
    </w:p>
    <w:p w14:paraId="42E90C0A" w14:textId="77777777" w:rsidR="00545CFF" w:rsidRPr="009106D3" w:rsidRDefault="00CD3E07" w:rsidP="00CD3E07">
      <w:pPr>
        <w:pStyle w:val="Odstavecseseznamem"/>
        <w:numPr>
          <w:ilvl w:val="0"/>
          <w:numId w:val="26"/>
        </w:numPr>
        <w:rPr>
          <w:rFonts w:ascii="Arial" w:hAnsi="Arial"/>
        </w:rPr>
      </w:pPr>
      <w:r w:rsidRPr="009106D3">
        <w:rPr>
          <w:rFonts w:ascii="Arial" w:hAnsi="Arial"/>
        </w:rPr>
        <w:t xml:space="preserve">Systém bude splňovat parametry, které na podobné systémy provozované zadavatelem klade se zákon č. 181/2014Sb., o kybernetické bezpečnosti, a bude dále v souladu s doporučením NÚKIB v oblasti kryptografických prostředků (viz: https://www.nukib.cz/cs/infoservis/doporuceni/1843-doporuceni-v-oblasti-kryptografickych-prostredku-verze-2-0/) a také splňující veškeré požadavky na GDPR. Parametry systému nebudou překážkou pro případnou certifikaci zadavatele dle ISO 27001 a ISO 9001. </w:t>
      </w:r>
    </w:p>
    <w:p w14:paraId="482C1CAF" w14:textId="77777777" w:rsidR="00545CFF" w:rsidRPr="009106D3" w:rsidRDefault="00CD3E07" w:rsidP="00CD3E07">
      <w:pPr>
        <w:pStyle w:val="Odstavecseseznamem"/>
        <w:numPr>
          <w:ilvl w:val="0"/>
          <w:numId w:val="26"/>
        </w:numPr>
        <w:rPr>
          <w:rFonts w:ascii="Arial" w:hAnsi="Arial"/>
        </w:rPr>
      </w:pPr>
      <w:r w:rsidRPr="009106D3">
        <w:rPr>
          <w:rFonts w:ascii="Arial" w:hAnsi="Arial"/>
        </w:rPr>
        <w:t>Systém bude provozován kompletně v češtině.</w:t>
      </w:r>
    </w:p>
    <w:p w14:paraId="0DC978F4" w14:textId="77777777" w:rsidR="00545CFF" w:rsidRPr="009106D3" w:rsidRDefault="00CD3E07" w:rsidP="00CD3E07">
      <w:pPr>
        <w:pStyle w:val="Odstavecseseznamem"/>
        <w:numPr>
          <w:ilvl w:val="0"/>
          <w:numId w:val="26"/>
        </w:numPr>
        <w:rPr>
          <w:rFonts w:ascii="Arial" w:hAnsi="Arial"/>
        </w:rPr>
      </w:pPr>
      <w:r w:rsidRPr="009106D3">
        <w:rPr>
          <w:rFonts w:ascii="Arial" w:hAnsi="Arial"/>
        </w:rPr>
        <w:t xml:space="preserve">Provozovatel systému zajistí dostupnost systému na úrovni minimálně 95% v roku. Zajištění uživatelské podpory, údržby a odstraňovaní vad zajistí poskytovatel systému v pracovní době (pracovní dny od 8 do 16 hod.).  </w:t>
      </w:r>
    </w:p>
    <w:p w14:paraId="047DD265" w14:textId="77777777" w:rsidR="00545CFF" w:rsidRPr="009106D3" w:rsidRDefault="00CD3E07" w:rsidP="00CD3E07">
      <w:pPr>
        <w:pStyle w:val="Odstavecseseznamem"/>
        <w:numPr>
          <w:ilvl w:val="0"/>
          <w:numId w:val="26"/>
        </w:numPr>
        <w:rPr>
          <w:rFonts w:ascii="Arial" w:hAnsi="Arial"/>
        </w:rPr>
      </w:pPr>
      <w:r w:rsidRPr="009106D3">
        <w:rPr>
          <w:rFonts w:ascii="Arial" w:hAnsi="Arial"/>
        </w:rPr>
        <w:t xml:space="preserve">Systém je podporován standardními webovými prohlížeči: Google Chrome, Microsoft </w:t>
      </w:r>
      <w:proofErr w:type="spellStart"/>
      <w:r w:rsidRPr="009106D3">
        <w:rPr>
          <w:rFonts w:ascii="Arial" w:hAnsi="Arial"/>
        </w:rPr>
        <w:t>Edge</w:t>
      </w:r>
      <w:proofErr w:type="spellEnd"/>
      <w:r w:rsidRPr="009106D3">
        <w:rPr>
          <w:rFonts w:ascii="Arial" w:hAnsi="Arial"/>
        </w:rPr>
        <w:t xml:space="preserve">, Safari, Opera, </w:t>
      </w:r>
      <w:proofErr w:type="spellStart"/>
      <w:r w:rsidRPr="009106D3">
        <w:rPr>
          <w:rFonts w:ascii="Arial" w:hAnsi="Arial"/>
        </w:rPr>
        <w:t>Mozilla</w:t>
      </w:r>
      <w:proofErr w:type="spellEnd"/>
      <w:r w:rsidRPr="009106D3">
        <w:rPr>
          <w:rFonts w:ascii="Arial" w:hAnsi="Arial"/>
        </w:rPr>
        <w:t>.</w:t>
      </w:r>
    </w:p>
    <w:p w14:paraId="61F1F601" w14:textId="77777777" w:rsidR="00545CFF" w:rsidRPr="009106D3" w:rsidRDefault="00CD3E07" w:rsidP="00CD3E07">
      <w:pPr>
        <w:pStyle w:val="Odstavecseseznamem"/>
        <w:numPr>
          <w:ilvl w:val="0"/>
          <w:numId w:val="26"/>
        </w:numPr>
        <w:rPr>
          <w:rFonts w:ascii="Arial" w:hAnsi="Arial"/>
        </w:rPr>
      </w:pPr>
      <w:r w:rsidRPr="009106D3">
        <w:rPr>
          <w:rFonts w:ascii="Arial" w:hAnsi="Arial"/>
        </w:rPr>
        <w:t>Systém bude umožňovat import i export tabulek prostřednictvím výměnného formátu *.CSV, *.</w:t>
      </w:r>
      <w:proofErr w:type="spellStart"/>
      <w:r w:rsidRPr="009106D3">
        <w:rPr>
          <w:rFonts w:ascii="Arial" w:hAnsi="Arial"/>
        </w:rPr>
        <w:t>xlsx</w:t>
      </w:r>
      <w:proofErr w:type="spellEnd"/>
      <w:r w:rsidRPr="009106D3">
        <w:rPr>
          <w:rFonts w:ascii="Arial" w:hAnsi="Arial"/>
        </w:rPr>
        <w:t xml:space="preserve">. </w:t>
      </w:r>
    </w:p>
    <w:p w14:paraId="0A90B33B" w14:textId="29CE146A" w:rsidR="00CD3E07" w:rsidRPr="009106D3" w:rsidRDefault="00CD3E07" w:rsidP="00CD3E07">
      <w:pPr>
        <w:pStyle w:val="Odstavecseseznamem"/>
        <w:numPr>
          <w:ilvl w:val="0"/>
          <w:numId w:val="26"/>
        </w:numPr>
        <w:rPr>
          <w:rFonts w:ascii="Arial" w:hAnsi="Arial"/>
        </w:rPr>
      </w:pPr>
      <w:r w:rsidRPr="009106D3">
        <w:rPr>
          <w:rFonts w:ascii="Arial" w:hAnsi="Arial"/>
        </w:rPr>
        <w:t xml:space="preserve">Pravidelná aktualizace a udržování vždy v nejnovější vydané verzi. O aktualizaci je zadavatel spraven vždy předem v dostatečném časovém předstihu, nejméně </w:t>
      </w:r>
      <w:r w:rsidRPr="009106D3">
        <w:rPr>
          <w:rFonts w:ascii="Arial" w:hAnsi="Arial"/>
          <w:sz w:val="20"/>
          <w:szCs w:val="20"/>
        </w:rPr>
        <w:t xml:space="preserve">5 </w:t>
      </w:r>
      <w:r w:rsidRPr="009106D3">
        <w:rPr>
          <w:rFonts w:ascii="Arial" w:hAnsi="Arial"/>
        </w:rPr>
        <w:t>pracovních dní.</w:t>
      </w:r>
    </w:p>
    <w:p w14:paraId="4CF29D36" w14:textId="18121E7E" w:rsidR="00CD3E07" w:rsidRPr="00DF5B9B" w:rsidRDefault="00DF5B9B" w:rsidP="00CD3E07">
      <w:pPr>
        <w:rPr>
          <w:b/>
        </w:rPr>
      </w:pPr>
      <w:r>
        <w:rPr>
          <w:b/>
        </w:rPr>
        <w:t>Moduly a funkcionality systému:</w:t>
      </w:r>
    </w:p>
    <w:p w14:paraId="4B88CE1C" w14:textId="77777777" w:rsidR="009106D3" w:rsidRPr="009106D3" w:rsidRDefault="009106D3" w:rsidP="00CD3E07">
      <w:pPr>
        <w:rPr>
          <w:b/>
          <w:sz w:val="24"/>
          <w:szCs w:val="24"/>
        </w:rPr>
      </w:pPr>
    </w:p>
    <w:p w14:paraId="128611C3" w14:textId="149949BC" w:rsidR="00CD3E07" w:rsidRPr="00DF5B9B" w:rsidRDefault="009106D3" w:rsidP="00CD3E07">
      <w:pPr>
        <w:rPr>
          <w:bCs/>
          <w:i/>
          <w:iCs/>
        </w:rPr>
      </w:pPr>
      <w:r w:rsidRPr="00DF5B9B">
        <w:rPr>
          <w:bCs/>
          <w:i/>
          <w:iCs/>
        </w:rPr>
        <w:t>D</w:t>
      </w:r>
      <w:r w:rsidR="00CD3E07" w:rsidRPr="00DF5B9B">
        <w:rPr>
          <w:bCs/>
          <w:i/>
          <w:iCs/>
        </w:rPr>
        <w:t xml:space="preserve">igitální mapa </w:t>
      </w:r>
    </w:p>
    <w:p w14:paraId="3C6423F5" w14:textId="7F8BF5D1" w:rsidR="00CD3E07" w:rsidRPr="009106D3" w:rsidRDefault="009106D3" w:rsidP="00545CFF">
      <w:pPr>
        <w:pStyle w:val="Odstavecseseznamem"/>
        <w:numPr>
          <w:ilvl w:val="0"/>
          <w:numId w:val="28"/>
        </w:numPr>
        <w:rPr>
          <w:rFonts w:ascii="Arial" w:hAnsi="Arial"/>
        </w:rPr>
      </w:pPr>
      <w:r>
        <w:rPr>
          <w:rFonts w:ascii="Arial" w:hAnsi="Arial"/>
        </w:rPr>
        <w:t>přehledné zobrazení budov a majetku</w:t>
      </w:r>
    </w:p>
    <w:p w14:paraId="68C437BB" w14:textId="38205CEE" w:rsidR="00CD3E07" w:rsidRPr="009106D3" w:rsidRDefault="009106D3" w:rsidP="00545CFF">
      <w:pPr>
        <w:pStyle w:val="Odstavecseseznamem"/>
        <w:numPr>
          <w:ilvl w:val="0"/>
          <w:numId w:val="28"/>
        </w:numPr>
        <w:rPr>
          <w:rFonts w:ascii="Arial" w:hAnsi="Arial"/>
        </w:rPr>
      </w:pPr>
      <w:r>
        <w:rPr>
          <w:rFonts w:ascii="Arial" w:hAnsi="Arial"/>
        </w:rPr>
        <w:t>vkládání půdorysů jednotlivých podlaží z CAD formátů</w:t>
      </w:r>
    </w:p>
    <w:p w14:paraId="4A9AF6F2" w14:textId="0E23E6C7" w:rsidR="00CD3E07" w:rsidRPr="009106D3" w:rsidRDefault="009106D3" w:rsidP="00545CFF">
      <w:pPr>
        <w:pStyle w:val="Odstavecseseznamem"/>
        <w:numPr>
          <w:ilvl w:val="0"/>
          <w:numId w:val="28"/>
        </w:numPr>
        <w:rPr>
          <w:rFonts w:ascii="Arial" w:hAnsi="Arial"/>
        </w:rPr>
      </w:pPr>
      <w:r>
        <w:rPr>
          <w:rFonts w:ascii="Arial" w:hAnsi="Arial"/>
        </w:rPr>
        <w:t>interaktivní propojení s vybavením v systému</w:t>
      </w:r>
    </w:p>
    <w:p w14:paraId="36007EFA" w14:textId="3D3DFD1C" w:rsidR="00CD3E07" w:rsidRPr="009106D3" w:rsidRDefault="009106D3" w:rsidP="00545CFF">
      <w:pPr>
        <w:pStyle w:val="Odstavecseseznamem"/>
        <w:numPr>
          <w:ilvl w:val="0"/>
          <w:numId w:val="28"/>
        </w:numPr>
        <w:rPr>
          <w:rFonts w:ascii="Arial" w:hAnsi="Arial"/>
        </w:rPr>
      </w:pPr>
      <w:r>
        <w:rPr>
          <w:rFonts w:ascii="Arial" w:hAnsi="Arial"/>
        </w:rPr>
        <w:t>integrace na další vrstvy v mapě (katastrální, …)</w:t>
      </w:r>
    </w:p>
    <w:p w14:paraId="3765FDB5" w14:textId="38D2CC4E" w:rsidR="00CD3E07" w:rsidRPr="009106D3" w:rsidRDefault="009106D3" w:rsidP="00545CFF">
      <w:pPr>
        <w:pStyle w:val="Odstavecseseznamem"/>
        <w:numPr>
          <w:ilvl w:val="0"/>
          <w:numId w:val="28"/>
        </w:numPr>
        <w:rPr>
          <w:rFonts w:ascii="Arial" w:hAnsi="Arial"/>
        </w:rPr>
      </w:pPr>
      <w:r>
        <w:rPr>
          <w:rFonts w:ascii="Arial" w:hAnsi="Arial"/>
        </w:rPr>
        <w:t>měření ploch, vzdáleností, poznámky aj.</w:t>
      </w:r>
    </w:p>
    <w:p w14:paraId="444DEF33" w14:textId="0090818B" w:rsidR="00545CFF" w:rsidRPr="009106D3" w:rsidRDefault="009106D3" w:rsidP="00CD3E07">
      <w:pPr>
        <w:pStyle w:val="Odstavecseseznamem"/>
        <w:numPr>
          <w:ilvl w:val="0"/>
          <w:numId w:val="28"/>
        </w:numPr>
        <w:rPr>
          <w:rFonts w:ascii="Arial" w:hAnsi="Arial"/>
        </w:rPr>
      </w:pPr>
      <w:r>
        <w:rPr>
          <w:rFonts w:ascii="Arial" w:hAnsi="Arial"/>
        </w:rPr>
        <w:t>denní aktualizace dat z ČÚZK</w:t>
      </w:r>
    </w:p>
    <w:p w14:paraId="76282B21" w14:textId="77777777" w:rsidR="00CD3E07" w:rsidRPr="00DF5B9B" w:rsidRDefault="00CD3E07" w:rsidP="00CD3E07">
      <w:pPr>
        <w:rPr>
          <w:bCs/>
          <w:i/>
          <w:iCs/>
        </w:rPr>
      </w:pPr>
      <w:r w:rsidRPr="00DF5B9B">
        <w:rPr>
          <w:bCs/>
          <w:i/>
          <w:iCs/>
        </w:rPr>
        <w:t xml:space="preserve"> Energetický management </w:t>
      </w:r>
    </w:p>
    <w:p w14:paraId="7E0B7FA7" w14:textId="25870682" w:rsidR="00CD3E07" w:rsidRPr="009106D3" w:rsidRDefault="00DF5B9B" w:rsidP="00545CFF">
      <w:pPr>
        <w:pStyle w:val="Odstavecseseznamem"/>
        <w:numPr>
          <w:ilvl w:val="0"/>
          <w:numId w:val="28"/>
        </w:numPr>
        <w:rPr>
          <w:rFonts w:ascii="Arial" w:hAnsi="Arial"/>
        </w:rPr>
      </w:pPr>
      <w:r>
        <w:rPr>
          <w:rFonts w:ascii="Arial" w:hAnsi="Arial"/>
        </w:rPr>
        <w:t>p</w:t>
      </w:r>
      <w:r w:rsidR="00CD3E07" w:rsidRPr="009106D3">
        <w:rPr>
          <w:rFonts w:ascii="Arial" w:hAnsi="Arial"/>
        </w:rPr>
        <w:t xml:space="preserve">řehled odběrných míst, měřidel a sledování spotřeby energií </w:t>
      </w:r>
    </w:p>
    <w:p w14:paraId="1A2D34D0" w14:textId="16562C55" w:rsidR="00CD3E07" w:rsidRPr="009106D3" w:rsidRDefault="00DF5B9B" w:rsidP="00545CFF">
      <w:pPr>
        <w:pStyle w:val="Odstavecseseznamem"/>
        <w:numPr>
          <w:ilvl w:val="0"/>
          <w:numId w:val="28"/>
        </w:numPr>
        <w:rPr>
          <w:rFonts w:ascii="Arial" w:hAnsi="Arial"/>
        </w:rPr>
      </w:pPr>
      <w:r>
        <w:rPr>
          <w:rFonts w:ascii="Arial" w:hAnsi="Arial"/>
        </w:rPr>
        <w:t>s možností propojení na dálkové odečty</w:t>
      </w:r>
    </w:p>
    <w:p w14:paraId="37C053DF" w14:textId="7CDE5243" w:rsidR="00CD3E07" w:rsidRPr="00DF5B9B" w:rsidRDefault="00CD3E07" w:rsidP="00CD3E07">
      <w:pPr>
        <w:rPr>
          <w:bCs/>
          <w:i/>
          <w:iCs/>
        </w:rPr>
      </w:pPr>
      <w:r w:rsidRPr="00DF5B9B">
        <w:rPr>
          <w:bCs/>
          <w:i/>
          <w:iCs/>
        </w:rPr>
        <w:t xml:space="preserve">Projektový management </w:t>
      </w:r>
    </w:p>
    <w:p w14:paraId="685E6C73" w14:textId="77B2AF61" w:rsidR="00CD3E07" w:rsidRPr="00DF5B9B" w:rsidRDefault="00DF5B9B" w:rsidP="00DF5B9B">
      <w:pPr>
        <w:pStyle w:val="Odstavecseseznamem"/>
        <w:numPr>
          <w:ilvl w:val="0"/>
          <w:numId w:val="28"/>
        </w:numPr>
        <w:rPr>
          <w:rFonts w:ascii="Arial" w:hAnsi="Arial"/>
        </w:rPr>
      </w:pPr>
      <w:r>
        <w:rPr>
          <w:rFonts w:ascii="Arial" w:hAnsi="Arial"/>
        </w:rPr>
        <w:t>p</w:t>
      </w:r>
      <w:r w:rsidR="00CD3E07" w:rsidRPr="00DF5B9B">
        <w:rPr>
          <w:rFonts w:ascii="Arial" w:hAnsi="Arial"/>
        </w:rPr>
        <w:t>řehled projektů, jejich sledování, průběh a kontrola</w:t>
      </w:r>
    </w:p>
    <w:p w14:paraId="09735AD6" w14:textId="2ECC030A" w:rsidR="00CD3E07" w:rsidRPr="00DF5B9B" w:rsidRDefault="00DF5B9B" w:rsidP="00DF5B9B">
      <w:pPr>
        <w:pStyle w:val="Odstavecseseznamem"/>
        <w:numPr>
          <w:ilvl w:val="0"/>
          <w:numId w:val="28"/>
        </w:numPr>
        <w:rPr>
          <w:rFonts w:ascii="Arial" w:hAnsi="Arial"/>
        </w:rPr>
      </w:pPr>
      <w:r>
        <w:rPr>
          <w:rFonts w:ascii="Arial" w:hAnsi="Arial"/>
        </w:rPr>
        <w:t>č</w:t>
      </w:r>
      <w:r w:rsidR="00CD3E07" w:rsidRPr="00DF5B9B">
        <w:rPr>
          <w:rFonts w:ascii="Arial" w:hAnsi="Arial"/>
        </w:rPr>
        <w:t>asové a finanční plánování projektů, sledování plnění a dílčích milníků</w:t>
      </w:r>
    </w:p>
    <w:p w14:paraId="29707C2A" w14:textId="01DB0E86" w:rsidR="00CD3E07" w:rsidRPr="00DF5B9B" w:rsidRDefault="00DF5B9B" w:rsidP="00DF5B9B">
      <w:pPr>
        <w:pStyle w:val="Odstavecseseznamem"/>
        <w:numPr>
          <w:ilvl w:val="0"/>
          <w:numId w:val="28"/>
        </w:numPr>
        <w:rPr>
          <w:rFonts w:ascii="Arial" w:hAnsi="Arial"/>
        </w:rPr>
      </w:pPr>
      <w:r>
        <w:rPr>
          <w:rFonts w:ascii="Arial" w:hAnsi="Arial"/>
        </w:rPr>
        <w:t>sledování a propojení a subjekty/osoby v projektu</w:t>
      </w:r>
    </w:p>
    <w:p w14:paraId="5B58287B" w14:textId="49BE8DB9" w:rsidR="00CD3E07" w:rsidRPr="00DF5B9B" w:rsidRDefault="00DF5B9B" w:rsidP="00DF5B9B">
      <w:pPr>
        <w:pStyle w:val="Odstavecseseznamem"/>
        <w:numPr>
          <w:ilvl w:val="0"/>
          <w:numId w:val="28"/>
        </w:numPr>
        <w:rPr>
          <w:rFonts w:ascii="Arial" w:hAnsi="Arial"/>
        </w:rPr>
      </w:pPr>
      <w:r>
        <w:rPr>
          <w:rFonts w:ascii="Arial" w:hAnsi="Arial"/>
        </w:rPr>
        <w:t>komentáře, notifikace, úkoly</w:t>
      </w:r>
    </w:p>
    <w:p w14:paraId="2B914F30" w14:textId="77777777" w:rsidR="009106D3" w:rsidRPr="00DF5B9B" w:rsidRDefault="009106D3" w:rsidP="00CD3E07"/>
    <w:p w14:paraId="6015CCA0" w14:textId="4EFA5094" w:rsidR="00CD3E07" w:rsidRPr="00DF5B9B" w:rsidRDefault="00CD3E07" w:rsidP="00CD3E07">
      <w:pPr>
        <w:rPr>
          <w:bCs/>
          <w:i/>
          <w:iCs/>
        </w:rPr>
      </w:pPr>
      <w:r w:rsidRPr="00DF5B9B">
        <w:rPr>
          <w:bCs/>
          <w:i/>
          <w:iCs/>
        </w:rPr>
        <w:lastRenderedPageBreak/>
        <w:t>Evidence majetku / pasporty</w:t>
      </w:r>
    </w:p>
    <w:p w14:paraId="3F57FD14" w14:textId="1A8B1047" w:rsidR="00CD3E07" w:rsidRPr="00DF5B9B" w:rsidRDefault="00DF5B9B" w:rsidP="00DF5B9B">
      <w:pPr>
        <w:pStyle w:val="Odstavecseseznamem"/>
        <w:numPr>
          <w:ilvl w:val="0"/>
          <w:numId w:val="28"/>
        </w:numPr>
        <w:rPr>
          <w:rFonts w:ascii="Arial" w:hAnsi="Arial"/>
        </w:rPr>
      </w:pPr>
      <w:r>
        <w:rPr>
          <w:rFonts w:ascii="Arial" w:hAnsi="Arial"/>
        </w:rPr>
        <w:t>p</w:t>
      </w:r>
      <w:r w:rsidR="00CD3E07" w:rsidRPr="00DF5B9B">
        <w:rPr>
          <w:rFonts w:ascii="Arial" w:hAnsi="Arial"/>
        </w:rPr>
        <w:t>odrobná struktura budov, podlaží, místností až do úrovně konkrétního vybavení</w:t>
      </w:r>
    </w:p>
    <w:p w14:paraId="641DB6E8" w14:textId="0F4E9CD5" w:rsidR="00CD3E07" w:rsidRPr="00DF5B9B" w:rsidRDefault="00CD3E07" w:rsidP="00DF5B9B">
      <w:pPr>
        <w:pStyle w:val="Odstavecseseznamem"/>
        <w:numPr>
          <w:ilvl w:val="0"/>
          <w:numId w:val="28"/>
        </w:numPr>
        <w:rPr>
          <w:rFonts w:ascii="Arial" w:hAnsi="Arial"/>
        </w:rPr>
      </w:pPr>
      <w:r w:rsidRPr="00DF5B9B">
        <w:rPr>
          <w:rFonts w:ascii="Arial" w:hAnsi="Arial"/>
        </w:rPr>
        <w:t>evidence pozemků a vybavení</w:t>
      </w:r>
    </w:p>
    <w:p w14:paraId="62FED1EC" w14:textId="04EEB67D" w:rsidR="00CD3E07" w:rsidRPr="00DF5B9B" w:rsidRDefault="00DF5B9B" w:rsidP="00DF5B9B">
      <w:pPr>
        <w:pStyle w:val="Odstavecseseznamem"/>
        <w:numPr>
          <w:ilvl w:val="0"/>
          <w:numId w:val="28"/>
        </w:numPr>
        <w:rPr>
          <w:rFonts w:ascii="Arial" w:hAnsi="Arial"/>
        </w:rPr>
      </w:pPr>
      <w:r>
        <w:rPr>
          <w:rFonts w:ascii="Arial" w:hAnsi="Arial"/>
        </w:rPr>
        <w:t>provázanost s dokumenty a dalšími částmi systému</w:t>
      </w:r>
    </w:p>
    <w:p w14:paraId="44AA71C6" w14:textId="1646F870" w:rsidR="00A0461D" w:rsidRPr="00DF5B9B" w:rsidRDefault="00DF5B9B" w:rsidP="00DF5B9B">
      <w:pPr>
        <w:pStyle w:val="Odstavecseseznamem"/>
        <w:numPr>
          <w:ilvl w:val="0"/>
          <w:numId w:val="28"/>
        </w:numPr>
        <w:rPr>
          <w:rFonts w:ascii="Arial" w:hAnsi="Arial"/>
        </w:rPr>
      </w:pPr>
      <w:proofErr w:type="spellStart"/>
      <w:r>
        <w:rPr>
          <w:rFonts w:ascii="Arial" w:hAnsi="Arial"/>
        </w:rPr>
        <w:t>s</w:t>
      </w:r>
      <w:r w:rsidR="00CD3E07" w:rsidRPr="00DF5B9B">
        <w:rPr>
          <w:rFonts w:ascii="Arial" w:hAnsi="Arial"/>
        </w:rPr>
        <w:t>pace</w:t>
      </w:r>
      <w:proofErr w:type="spellEnd"/>
      <w:r w:rsidR="00CD3E07" w:rsidRPr="00DF5B9B">
        <w:rPr>
          <w:rFonts w:ascii="Arial" w:hAnsi="Arial"/>
        </w:rPr>
        <w:t xml:space="preserve"> management – práce s plochami a 2D/3D dokumentací</w:t>
      </w:r>
    </w:p>
    <w:p w14:paraId="59DB9743" w14:textId="35392191" w:rsidR="00A0461D" w:rsidRDefault="00F958DC" w:rsidP="00A0461D">
      <w:pPr>
        <w:jc w:val="center"/>
        <w:rPr>
          <w:b/>
        </w:rPr>
      </w:pPr>
      <w:r>
        <w:rPr>
          <w:b/>
        </w:rPr>
        <w:t xml:space="preserve">SLA – </w:t>
      </w:r>
      <w:r w:rsidR="00070495">
        <w:rPr>
          <w:b/>
        </w:rPr>
        <w:t xml:space="preserve">podpora, </w:t>
      </w:r>
      <w:r w:rsidR="00B066AA">
        <w:rPr>
          <w:b/>
        </w:rPr>
        <w:t>údržba</w:t>
      </w:r>
      <w:r>
        <w:rPr>
          <w:b/>
        </w:rPr>
        <w:t xml:space="preserve"> </w:t>
      </w:r>
      <w:r w:rsidR="00070495">
        <w:rPr>
          <w:b/>
        </w:rPr>
        <w:t xml:space="preserve">a odstraňování vad </w:t>
      </w:r>
      <w:r>
        <w:rPr>
          <w:b/>
        </w:rPr>
        <w:t>Software</w:t>
      </w:r>
    </w:p>
    <w:p w14:paraId="79F75EEF" w14:textId="5AD4A69F" w:rsidR="00A0461D" w:rsidRDefault="00A0461D" w:rsidP="00A0461D">
      <w:pPr>
        <w:jc w:val="center"/>
        <w:rPr>
          <w:b/>
        </w:rPr>
      </w:pPr>
    </w:p>
    <w:p w14:paraId="0077018E" w14:textId="169430AF" w:rsidR="00C632FC" w:rsidRDefault="00F958DC" w:rsidP="00F24364">
      <w:pPr>
        <w:pStyle w:val="Odstavecsmlouvy"/>
        <w:numPr>
          <w:ilvl w:val="0"/>
          <w:numId w:val="0"/>
        </w:numPr>
      </w:pPr>
      <w:r>
        <w:t xml:space="preserve">Poskytovatel </w:t>
      </w:r>
      <w:r w:rsidR="0085093E">
        <w:t xml:space="preserve">ve lhůtě dle čl. </w:t>
      </w:r>
      <w:r w:rsidR="0077302D">
        <w:t>III.2</w:t>
      </w:r>
      <w:r w:rsidR="0085093E">
        <w:t xml:space="preserve"> písm. </w:t>
      </w:r>
      <w:r w:rsidR="0077302D">
        <w:t>d)</w:t>
      </w:r>
      <w:r w:rsidR="0085093E">
        <w:t xml:space="preserve"> Smlouvy </w:t>
      </w:r>
      <w:r w:rsidR="00C632FC">
        <w:t>zpřístupní Objednateli</w:t>
      </w:r>
      <w:r>
        <w:t xml:space="preserve"> formou dálkového přístupu</w:t>
      </w:r>
      <w:r w:rsidR="00C632FC">
        <w:t xml:space="preserve"> systém Helpdesk provozovaný na informační infrastruktuře Poskytovatele (dále jen „</w:t>
      </w:r>
      <w:r w:rsidR="00C632FC" w:rsidRPr="00D37862">
        <w:rPr>
          <w:b/>
        </w:rPr>
        <w:t>systém HelpDesk</w:t>
      </w:r>
      <w:r w:rsidR="00C632FC">
        <w:t>“ nebo „</w:t>
      </w:r>
      <w:r w:rsidR="00C632FC" w:rsidRPr="00D442F9">
        <w:rPr>
          <w:b/>
        </w:rPr>
        <w:t>HelpDesk</w:t>
      </w:r>
      <w:r w:rsidR="00C632FC">
        <w:t>“) a pro případ výpadku systému HelpDesk také náhradní e-mailovou adresu Helpdesku, jejíž provoz musí být na provozu systému HelpDesk nezávislý (dále též jen „</w:t>
      </w:r>
      <w:r w:rsidR="00C632FC" w:rsidRPr="00D37862">
        <w:rPr>
          <w:b/>
        </w:rPr>
        <w:t>e-mailová adresa HelpDesku</w:t>
      </w:r>
      <w:r w:rsidR="00C632FC">
        <w:t>“). Systém Helpdesk a e-mailová adresa HelpDesku musí Objednateli umožnit dle specifikací Služeb zadávat požadavky na odstraňování vad Software (dále jen „</w:t>
      </w:r>
      <w:r w:rsidR="00C632FC" w:rsidRPr="00B6044C">
        <w:rPr>
          <w:b/>
        </w:rPr>
        <w:t>Požadavky</w:t>
      </w:r>
      <w:r w:rsidR="00C632FC">
        <w:t xml:space="preserve">“). Ve lhůtě uvedené ve větě první Poskytovatel Objednateli předá rovněž telefonické číslo, jehož provoz zajišťuje Poskytovatel a které Objednateli u Služeb, které mají být dle jejich specifikací poskytovány po telefonu, umožní zadávat </w:t>
      </w:r>
      <w:r w:rsidR="0085093E">
        <w:t>P</w:t>
      </w:r>
      <w:r w:rsidR="00C632FC">
        <w:t xml:space="preserve">ožadavky. Systém Helpdesk poskytuje Poskytovatel jako </w:t>
      </w:r>
      <w:r w:rsidR="0085093E">
        <w:t>p</w:t>
      </w:r>
      <w:r w:rsidR="00C632FC">
        <w:t>aušální službu dle specifikace</w:t>
      </w:r>
      <w:r w:rsidR="0085093E">
        <w:t xml:space="preserve"> níže</w:t>
      </w:r>
      <w:r w:rsidR="00C632FC">
        <w:t>.</w:t>
      </w:r>
    </w:p>
    <w:p w14:paraId="74653E3A" w14:textId="1C7652BC" w:rsidR="00C632FC" w:rsidRDefault="00C632FC" w:rsidP="00F24364">
      <w:pPr>
        <w:pStyle w:val="Odstavecsmlouvy"/>
        <w:numPr>
          <w:ilvl w:val="0"/>
          <w:numId w:val="0"/>
        </w:numPr>
      </w:pPr>
    </w:p>
    <w:p w14:paraId="26D088C6" w14:textId="56B22ABD" w:rsidR="00C632FC" w:rsidRDefault="00C632FC" w:rsidP="00F24364">
      <w:pPr>
        <w:pStyle w:val="Odstavecsmlouvy"/>
        <w:numPr>
          <w:ilvl w:val="0"/>
          <w:numId w:val="0"/>
        </w:numPr>
      </w:pPr>
      <w:r>
        <w:t>Není-li v Požadavku uvedeno jinak</w:t>
      </w:r>
      <w:r w:rsidRPr="001B78B6">
        <w:t xml:space="preserve">, podléhá </w:t>
      </w:r>
      <w:r>
        <w:t>vyřešení Požadavku</w:t>
      </w:r>
      <w:r w:rsidRPr="001B78B6">
        <w:t xml:space="preserve"> akceptaci</w:t>
      </w:r>
      <w:r>
        <w:t xml:space="preserve"> Objednatele dle této smlouvy</w:t>
      </w:r>
      <w:r w:rsidRPr="001B78B6">
        <w:t xml:space="preserve">. </w:t>
      </w:r>
      <w:r>
        <w:t>Není-li v Požadavku uvedeno jinak, je v</w:t>
      </w:r>
      <w:r w:rsidRPr="00416B85">
        <w:t>yřešení Požadavku akceptováno</w:t>
      </w:r>
      <w:r w:rsidRPr="001B78B6">
        <w:t xml:space="preserve"> </w:t>
      </w:r>
      <w:r w:rsidRPr="00416B85">
        <w:t xml:space="preserve">schválením oprávněnou osobou </w:t>
      </w:r>
      <w:r>
        <w:t xml:space="preserve">Objednatele </w:t>
      </w:r>
      <w:r w:rsidRPr="00620D89">
        <w:t>v systému Helpdesk</w:t>
      </w:r>
      <w:r>
        <w:t>. Má se za to, že Požadavek je vyřešen v okamžiku jeho skutečného vyřešení, tj. do doby vyřešení Požadavku se nezapočítává doba mezi jeho skutečným vyřešením a akceptací tohoto vyřešení ze strany Objednatele.</w:t>
      </w:r>
    </w:p>
    <w:p w14:paraId="0250C1FB" w14:textId="77777777" w:rsidR="00C632FC" w:rsidRDefault="00C632FC" w:rsidP="00F24364">
      <w:pPr>
        <w:pStyle w:val="Odstavecsmlouvy"/>
        <w:numPr>
          <w:ilvl w:val="0"/>
          <w:numId w:val="0"/>
        </w:numPr>
      </w:pPr>
    </w:p>
    <w:p w14:paraId="6F436EB9" w14:textId="552CC84A" w:rsidR="00A0461D" w:rsidRPr="00D37862" w:rsidRDefault="00C632FC" w:rsidP="00A0461D">
      <w:pPr>
        <w:jc w:val="left"/>
        <w:rPr>
          <w:u w:val="single"/>
        </w:rPr>
      </w:pPr>
      <w:r>
        <w:rPr>
          <w:u w:val="single"/>
        </w:rPr>
        <w:t>V</w:t>
      </w:r>
      <w:r w:rsidR="00A0461D" w:rsidRPr="00D37862">
        <w:rPr>
          <w:u w:val="single"/>
        </w:rPr>
        <w:t>ady</w:t>
      </w:r>
      <w:r>
        <w:rPr>
          <w:u w:val="single"/>
        </w:rPr>
        <w:t xml:space="preserve"> Software</w:t>
      </w:r>
      <w:r w:rsidR="00A0461D" w:rsidRPr="00D37862">
        <w:rPr>
          <w:u w:val="single"/>
        </w:rPr>
        <w:t xml:space="preserve"> jsou kategorizovány podle závažnosti takto:</w:t>
      </w:r>
    </w:p>
    <w:p w14:paraId="67703DD6" w14:textId="77777777" w:rsidR="00A0461D" w:rsidRDefault="00A0461D" w:rsidP="00A0461D">
      <w:pPr>
        <w:jc w:val="left"/>
        <w:rPr>
          <w:u w:val="single"/>
        </w:rPr>
      </w:pPr>
    </w:p>
    <w:tbl>
      <w:tblPr>
        <w:tblStyle w:val="Mkatabulky"/>
        <w:tblW w:w="0" w:type="auto"/>
        <w:tblLook w:val="04A0" w:firstRow="1" w:lastRow="0" w:firstColumn="1" w:lastColumn="0" w:noHBand="0" w:noVBand="1"/>
      </w:tblPr>
      <w:tblGrid>
        <w:gridCol w:w="1292"/>
        <w:gridCol w:w="7537"/>
      </w:tblGrid>
      <w:tr w:rsidR="00A0461D" w14:paraId="340327B6" w14:textId="77777777" w:rsidTr="00B066AA">
        <w:tc>
          <w:tcPr>
            <w:tcW w:w="1292" w:type="dxa"/>
            <w:tcBorders>
              <w:top w:val="single" w:sz="4" w:space="0" w:color="auto"/>
              <w:left w:val="single" w:sz="4" w:space="0" w:color="auto"/>
              <w:bottom w:val="single" w:sz="4" w:space="0" w:color="auto"/>
              <w:right w:val="single" w:sz="4" w:space="0" w:color="auto"/>
            </w:tcBorders>
            <w:hideMark/>
          </w:tcPr>
          <w:p w14:paraId="58011F5F" w14:textId="77777777" w:rsidR="00A0461D" w:rsidRDefault="00A0461D" w:rsidP="00B066AA">
            <w:pPr>
              <w:spacing w:line="240" w:lineRule="auto"/>
              <w:jc w:val="center"/>
              <w:rPr>
                <w:b/>
                <w:lang w:eastAsia="en-US"/>
              </w:rPr>
            </w:pPr>
            <w:r>
              <w:rPr>
                <w:b/>
              </w:rPr>
              <w:t>Závažnost vady</w:t>
            </w:r>
          </w:p>
        </w:tc>
        <w:tc>
          <w:tcPr>
            <w:tcW w:w="7537" w:type="dxa"/>
            <w:tcBorders>
              <w:top w:val="single" w:sz="4" w:space="0" w:color="auto"/>
              <w:left w:val="single" w:sz="4" w:space="0" w:color="auto"/>
              <w:bottom w:val="single" w:sz="4" w:space="0" w:color="auto"/>
              <w:right w:val="single" w:sz="4" w:space="0" w:color="auto"/>
            </w:tcBorders>
            <w:hideMark/>
          </w:tcPr>
          <w:p w14:paraId="06A6471F" w14:textId="77777777" w:rsidR="00A0461D" w:rsidRDefault="00A0461D" w:rsidP="00B066AA">
            <w:pPr>
              <w:spacing w:line="240" w:lineRule="auto"/>
              <w:jc w:val="center"/>
              <w:rPr>
                <w:b/>
                <w:lang w:eastAsia="en-US"/>
              </w:rPr>
            </w:pPr>
            <w:r>
              <w:rPr>
                <w:b/>
              </w:rPr>
              <w:t>Popis vady</w:t>
            </w:r>
          </w:p>
        </w:tc>
      </w:tr>
      <w:tr w:rsidR="00A0461D" w14:paraId="22188B6C" w14:textId="77777777" w:rsidTr="00B066AA">
        <w:tc>
          <w:tcPr>
            <w:tcW w:w="1292" w:type="dxa"/>
            <w:tcBorders>
              <w:top w:val="single" w:sz="4" w:space="0" w:color="auto"/>
              <w:left w:val="single" w:sz="4" w:space="0" w:color="auto"/>
              <w:bottom w:val="single" w:sz="4" w:space="0" w:color="auto"/>
              <w:right w:val="single" w:sz="4" w:space="0" w:color="auto"/>
            </w:tcBorders>
            <w:vAlign w:val="center"/>
            <w:hideMark/>
          </w:tcPr>
          <w:p w14:paraId="7817347A" w14:textId="77777777" w:rsidR="00A0461D" w:rsidRDefault="00A0461D" w:rsidP="00B066AA">
            <w:pPr>
              <w:spacing w:line="240" w:lineRule="auto"/>
              <w:jc w:val="center"/>
              <w:rPr>
                <w:lang w:eastAsia="en-US"/>
              </w:rPr>
            </w:pPr>
            <w:r>
              <w:t>Kritická</w:t>
            </w:r>
          </w:p>
        </w:tc>
        <w:tc>
          <w:tcPr>
            <w:tcW w:w="7537" w:type="dxa"/>
            <w:tcBorders>
              <w:top w:val="single" w:sz="4" w:space="0" w:color="auto"/>
              <w:left w:val="single" w:sz="4" w:space="0" w:color="auto"/>
              <w:bottom w:val="single" w:sz="4" w:space="0" w:color="auto"/>
              <w:right w:val="single" w:sz="4" w:space="0" w:color="auto"/>
            </w:tcBorders>
            <w:hideMark/>
          </w:tcPr>
          <w:p w14:paraId="4DBC3130" w14:textId="77777777" w:rsidR="00A0461D" w:rsidRDefault="00A0461D" w:rsidP="00B066AA">
            <w:pPr>
              <w:pStyle w:val="Odstavecsmlouvy"/>
              <w:numPr>
                <w:ilvl w:val="0"/>
                <w:numId w:val="0"/>
              </w:numPr>
              <w:jc w:val="left"/>
              <w:rPr>
                <w:color w:val="000000"/>
                <w:lang w:eastAsia="en-US"/>
              </w:rPr>
            </w:pPr>
            <w:r>
              <w:rPr>
                <w:color w:val="000000"/>
                <w:lang w:eastAsia="en-US"/>
              </w:rPr>
              <w:t>Vada se projevuje jedním z následujících způsobů:</w:t>
            </w:r>
          </w:p>
          <w:p w14:paraId="47B7DD4C" w14:textId="77777777" w:rsidR="00A0461D" w:rsidRDefault="00A0461D" w:rsidP="00A0461D">
            <w:pPr>
              <w:pStyle w:val="Odstavecsmlouvy"/>
              <w:numPr>
                <w:ilvl w:val="0"/>
                <w:numId w:val="24"/>
              </w:numPr>
              <w:jc w:val="left"/>
              <w:rPr>
                <w:color w:val="000000"/>
                <w:lang w:eastAsia="en-US"/>
              </w:rPr>
            </w:pPr>
            <w:r>
              <w:rPr>
                <w:color w:val="000000"/>
                <w:lang w:eastAsia="en-US"/>
              </w:rPr>
              <w:t>na příslušném serveru, na jakékoli pracovní stanici nebo na jakémkoli mobilním zařízení:</w:t>
            </w:r>
          </w:p>
          <w:p w14:paraId="73B184CC" w14:textId="4C3DC73F" w:rsidR="00A0461D" w:rsidRDefault="00752341" w:rsidP="00A0461D">
            <w:pPr>
              <w:pStyle w:val="Odstavecsmlouvy"/>
              <w:numPr>
                <w:ilvl w:val="1"/>
                <w:numId w:val="24"/>
              </w:numPr>
              <w:jc w:val="left"/>
              <w:rPr>
                <w:color w:val="000000"/>
                <w:lang w:eastAsia="en-US"/>
              </w:rPr>
            </w:pPr>
            <w:r>
              <w:rPr>
                <w:color w:val="000000"/>
                <w:lang w:eastAsia="en-US"/>
              </w:rPr>
              <w:t>S</w:t>
            </w:r>
            <w:r w:rsidR="00A0461D">
              <w:rPr>
                <w:color w:val="000000"/>
                <w:lang w:eastAsia="en-US"/>
              </w:rPr>
              <w:t>oftware jako celek nebo některý z jeho modulů nelze používat;</w:t>
            </w:r>
          </w:p>
          <w:p w14:paraId="7C407E4A" w14:textId="0D39040B" w:rsidR="00A0461D" w:rsidRDefault="00A0461D" w:rsidP="00A0461D">
            <w:pPr>
              <w:pStyle w:val="Odstavecsmlouvy"/>
              <w:numPr>
                <w:ilvl w:val="1"/>
                <w:numId w:val="24"/>
              </w:numPr>
              <w:jc w:val="left"/>
              <w:rPr>
                <w:color w:val="000000"/>
                <w:lang w:eastAsia="en-US"/>
              </w:rPr>
            </w:pPr>
            <w:r>
              <w:rPr>
                <w:color w:val="000000"/>
                <w:lang w:eastAsia="en-US"/>
              </w:rPr>
              <w:t>došlo nebo dochází k narušení důvěrnosti, integrity dat, nebo dostupnosti dat zpracovávaných v Software;</w:t>
            </w:r>
          </w:p>
          <w:p w14:paraId="5139EA92" w14:textId="4A7B5533" w:rsidR="00A0461D" w:rsidRDefault="00A0461D" w:rsidP="00A0461D">
            <w:pPr>
              <w:pStyle w:val="Odstavecsmlouvy"/>
              <w:numPr>
                <w:ilvl w:val="1"/>
                <w:numId w:val="24"/>
              </w:numPr>
              <w:jc w:val="left"/>
              <w:rPr>
                <w:lang w:eastAsia="en-US"/>
              </w:rPr>
            </w:pPr>
            <w:r>
              <w:rPr>
                <w:color w:val="000000"/>
                <w:lang w:eastAsia="en-US"/>
              </w:rPr>
              <w:t>dochází k opakovanému zhroucení nebo zatuhnutí Software jako celku nebo některého modulu;</w:t>
            </w:r>
          </w:p>
          <w:p w14:paraId="35E8CF76" w14:textId="73499916" w:rsidR="00A0461D" w:rsidRDefault="00A0461D" w:rsidP="00A0461D">
            <w:pPr>
              <w:pStyle w:val="Odstavecsmlouvy"/>
              <w:numPr>
                <w:ilvl w:val="0"/>
                <w:numId w:val="24"/>
              </w:numPr>
              <w:jc w:val="left"/>
              <w:rPr>
                <w:lang w:eastAsia="en-US"/>
              </w:rPr>
            </w:pPr>
            <w:r>
              <w:rPr>
                <w:color w:val="000000"/>
                <w:lang w:eastAsia="en-US"/>
              </w:rPr>
              <w:t xml:space="preserve">došlo nebo dochází k narušení důvěrnosti nebo integrity dat předávaných ze </w:t>
            </w:r>
            <w:r w:rsidR="00752341">
              <w:rPr>
                <w:color w:val="000000"/>
                <w:lang w:eastAsia="en-US"/>
              </w:rPr>
              <w:t>s</w:t>
            </w:r>
            <w:r>
              <w:rPr>
                <w:color w:val="000000"/>
                <w:lang w:eastAsia="en-US"/>
              </w:rPr>
              <w:t>oftware přes integrační vazby do jiných informačních systémů;</w:t>
            </w:r>
          </w:p>
          <w:p w14:paraId="3F6BB556" w14:textId="77777777" w:rsidR="00A0461D" w:rsidRDefault="00A0461D" w:rsidP="00A0461D">
            <w:pPr>
              <w:pStyle w:val="Odstavecsmlouvy"/>
              <w:numPr>
                <w:ilvl w:val="0"/>
                <w:numId w:val="24"/>
              </w:numPr>
              <w:jc w:val="left"/>
              <w:rPr>
                <w:lang w:eastAsia="en-US"/>
              </w:rPr>
            </w:pPr>
            <w:r>
              <w:rPr>
                <w:color w:val="000000"/>
                <w:lang w:eastAsia="en-US"/>
              </w:rPr>
              <w:t>došlo nebo dochází k přerušení komunikace s databází nebo k narušení důvěrnosti nebo integrity komunikace s databází.</w:t>
            </w:r>
          </w:p>
        </w:tc>
      </w:tr>
      <w:tr w:rsidR="00A0461D" w14:paraId="66E697E6" w14:textId="77777777" w:rsidTr="00B066AA">
        <w:tc>
          <w:tcPr>
            <w:tcW w:w="1292" w:type="dxa"/>
            <w:tcBorders>
              <w:top w:val="single" w:sz="4" w:space="0" w:color="auto"/>
              <w:left w:val="single" w:sz="4" w:space="0" w:color="auto"/>
              <w:bottom w:val="single" w:sz="4" w:space="0" w:color="auto"/>
              <w:right w:val="single" w:sz="4" w:space="0" w:color="auto"/>
            </w:tcBorders>
            <w:vAlign w:val="center"/>
            <w:hideMark/>
          </w:tcPr>
          <w:p w14:paraId="512855EF" w14:textId="77777777" w:rsidR="00A0461D" w:rsidRDefault="00A0461D" w:rsidP="00B066AA">
            <w:pPr>
              <w:spacing w:line="240" w:lineRule="auto"/>
              <w:jc w:val="center"/>
              <w:rPr>
                <w:lang w:eastAsia="en-US"/>
              </w:rPr>
            </w:pPr>
            <w:r>
              <w:t>Běžná</w:t>
            </w:r>
          </w:p>
        </w:tc>
        <w:tc>
          <w:tcPr>
            <w:tcW w:w="7537" w:type="dxa"/>
            <w:tcBorders>
              <w:top w:val="single" w:sz="4" w:space="0" w:color="auto"/>
              <w:left w:val="single" w:sz="4" w:space="0" w:color="auto"/>
              <w:bottom w:val="single" w:sz="4" w:space="0" w:color="auto"/>
              <w:right w:val="single" w:sz="4" w:space="0" w:color="auto"/>
            </w:tcBorders>
            <w:hideMark/>
          </w:tcPr>
          <w:p w14:paraId="20DD5A86" w14:textId="77777777" w:rsidR="00A0461D" w:rsidRDefault="00A0461D" w:rsidP="00B066AA">
            <w:pPr>
              <w:spacing w:line="240" w:lineRule="auto"/>
              <w:rPr>
                <w:lang w:eastAsia="en-US"/>
              </w:rPr>
            </w:pPr>
            <w:r>
              <w:rPr>
                <w:color w:val="000000"/>
              </w:rPr>
              <w:t>Vada se na příslušném serveru, na kterékoli pracovní stanici nebo na jakémkoli mobilním zařízení projevuje omezeními, chybami nebo delšími odezvami, avšak Software lze přesto alespoň zčásti využívat.</w:t>
            </w:r>
          </w:p>
        </w:tc>
      </w:tr>
    </w:tbl>
    <w:p w14:paraId="375E4EDD" w14:textId="77777777" w:rsidR="00A0461D" w:rsidRDefault="00A0461D" w:rsidP="00A0461D">
      <w:pPr>
        <w:jc w:val="left"/>
        <w:rPr>
          <w:u w:val="single"/>
        </w:rPr>
      </w:pPr>
    </w:p>
    <w:p w14:paraId="4EC8DADA" w14:textId="77777777" w:rsidR="0085093E" w:rsidRPr="00D37862" w:rsidRDefault="0085093E" w:rsidP="0085093E">
      <w:r>
        <w:t xml:space="preserve">Není-li v </w:t>
      </w:r>
      <w:r w:rsidRPr="00D37862">
        <w:t xml:space="preserve">Požadavku uvedena závažnost vady dle </w:t>
      </w:r>
      <w:r>
        <w:t xml:space="preserve">níže </w:t>
      </w:r>
      <w:r w:rsidRPr="00D37862">
        <w:t xml:space="preserve">uvedených kategorií, </w:t>
      </w:r>
      <w:r>
        <w:t>má se za to, že jde o vadu kategorie běžnou, ledaže se smluvní strany dohodnou jinak.</w:t>
      </w:r>
    </w:p>
    <w:p w14:paraId="380434E0" w14:textId="77777777" w:rsidR="00A0461D" w:rsidRDefault="00A0461D" w:rsidP="00A0461D">
      <w:pPr>
        <w:spacing w:line="240" w:lineRule="auto"/>
        <w:jc w:val="left"/>
        <w:rPr>
          <w:u w:val="single"/>
        </w:rPr>
      </w:pPr>
      <w:r>
        <w:rPr>
          <w:u w:val="single"/>
        </w:rPr>
        <w:br w:type="page"/>
      </w:r>
    </w:p>
    <w:p w14:paraId="146D3EE2" w14:textId="77777777" w:rsidR="00A0461D" w:rsidRDefault="00A0461D" w:rsidP="00A0461D">
      <w:pPr>
        <w:jc w:val="left"/>
        <w:rPr>
          <w:u w:val="single"/>
        </w:rPr>
      </w:pPr>
    </w:p>
    <w:p w14:paraId="3E121ED9" w14:textId="77777777" w:rsidR="00A0461D" w:rsidRDefault="00A0461D" w:rsidP="00A0461D">
      <w:pPr>
        <w:spacing w:line="240" w:lineRule="auto"/>
        <w:jc w:val="left"/>
      </w:pPr>
      <w:r w:rsidRPr="001434D3">
        <w:rPr>
          <w:u w:val="single"/>
        </w:rPr>
        <w:t>Lhůty a smluvní pokuty za jejich nedodržení jsou sjednány takto:</w:t>
      </w:r>
      <w:r w:rsidRPr="00D37862">
        <w:t xml:space="preserve"> </w:t>
      </w:r>
    </w:p>
    <w:p w14:paraId="58362DE4" w14:textId="77777777" w:rsidR="00A0461D" w:rsidRDefault="00A0461D" w:rsidP="00A0461D"/>
    <w:p w14:paraId="2B120E85" w14:textId="77777777" w:rsidR="0085093E" w:rsidRDefault="00A0461D" w:rsidP="00A0461D">
      <w:r>
        <w:t>Lhůty počínají běžet okamžikem zadání Požadavku, tj. zápisem Požadavku do systému Helpdesk a v případě nedostupnosti systému HelpDesk doručením Požadavku e-mailem na e-mailovou adresu Helpdesku. V případě, že bude Poskytovatel v prodlení se zahájením prací na odstranění vady nebo s odstraněním vady, je Objednatel oprávněn požadovat po Poskytovateli zaplacení smluvní pokuty sjednané v tabulce níže, a to za každou vadu zvlášť.</w:t>
      </w:r>
      <w:r w:rsidR="00752341">
        <w:t xml:space="preserve"> </w:t>
      </w:r>
    </w:p>
    <w:p w14:paraId="0B6E0311" w14:textId="77777777" w:rsidR="0085093E" w:rsidRDefault="0085093E" w:rsidP="00A0461D"/>
    <w:p w14:paraId="318B7379" w14:textId="58BAA58D" w:rsidR="00A0461D" w:rsidRDefault="00752341" w:rsidP="00A0461D">
      <w:r>
        <w:t>Za pracovní dobu se považuj pracovní dny od 8:00 do 16:00 hodin.</w:t>
      </w:r>
    </w:p>
    <w:p w14:paraId="4DD9B529" w14:textId="77777777" w:rsidR="00A0461D" w:rsidRDefault="00A0461D" w:rsidP="00A046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518"/>
        <w:gridCol w:w="5054"/>
      </w:tblGrid>
      <w:tr w:rsidR="0085093E" w:rsidRPr="001434D3" w14:paraId="75A34E16" w14:textId="77777777" w:rsidTr="0085093E">
        <w:trPr>
          <w:trHeight w:val="295"/>
        </w:trPr>
        <w:tc>
          <w:tcPr>
            <w:tcW w:w="2116" w:type="dxa"/>
            <w:vMerge w:val="restart"/>
            <w:shd w:val="clear" w:color="auto" w:fill="auto"/>
            <w:vAlign w:val="center"/>
          </w:tcPr>
          <w:p w14:paraId="3407B552" w14:textId="77777777" w:rsidR="0085093E" w:rsidRPr="001434D3" w:rsidRDefault="0085093E" w:rsidP="0085093E">
            <w:pPr>
              <w:jc w:val="left"/>
              <w:rPr>
                <w:b/>
              </w:rPr>
            </w:pPr>
            <w:r w:rsidRPr="001434D3">
              <w:rPr>
                <w:b/>
              </w:rPr>
              <w:t>Kategorie vady</w:t>
            </w:r>
          </w:p>
        </w:tc>
        <w:tc>
          <w:tcPr>
            <w:tcW w:w="7572" w:type="dxa"/>
            <w:gridSpan w:val="2"/>
            <w:shd w:val="clear" w:color="auto" w:fill="auto"/>
            <w:vAlign w:val="center"/>
          </w:tcPr>
          <w:p w14:paraId="418064AE" w14:textId="77777777" w:rsidR="0085093E" w:rsidRPr="001434D3" w:rsidRDefault="0085093E" w:rsidP="0085093E">
            <w:pPr>
              <w:jc w:val="center"/>
              <w:rPr>
                <w:b/>
              </w:rPr>
            </w:pPr>
            <w:r w:rsidRPr="001434D3">
              <w:rPr>
                <w:b/>
              </w:rPr>
              <w:t>Odstranění vady</w:t>
            </w:r>
          </w:p>
        </w:tc>
      </w:tr>
      <w:tr w:rsidR="0085093E" w:rsidRPr="001434D3" w14:paraId="7A07612B" w14:textId="77777777" w:rsidTr="0085093E">
        <w:trPr>
          <w:trHeight w:val="1165"/>
        </w:trPr>
        <w:tc>
          <w:tcPr>
            <w:tcW w:w="2116" w:type="dxa"/>
            <w:vMerge/>
            <w:shd w:val="clear" w:color="auto" w:fill="auto"/>
            <w:vAlign w:val="center"/>
          </w:tcPr>
          <w:p w14:paraId="14F78AE5" w14:textId="77777777" w:rsidR="0085093E" w:rsidRPr="001434D3" w:rsidRDefault="0085093E" w:rsidP="0085093E">
            <w:pPr>
              <w:jc w:val="left"/>
              <w:rPr>
                <w:b/>
              </w:rPr>
            </w:pPr>
          </w:p>
        </w:tc>
        <w:tc>
          <w:tcPr>
            <w:tcW w:w="2518" w:type="dxa"/>
            <w:shd w:val="clear" w:color="auto" w:fill="auto"/>
            <w:vAlign w:val="center"/>
          </w:tcPr>
          <w:p w14:paraId="3B3B07AB" w14:textId="77777777" w:rsidR="0085093E" w:rsidRPr="006632F2" w:rsidRDefault="0085093E" w:rsidP="0085093E">
            <w:pPr>
              <w:jc w:val="left"/>
              <w:rPr>
                <w:b/>
              </w:rPr>
            </w:pPr>
            <w:r w:rsidRPr="006632F2">
              <w:rPr>
                <w:b/>
              </w:rPr>
              <w:t>Lhůta pro odstranění vady</w:t>
            </w:r>
          </w:p>
        </w:tc>
        <w:tc>
          <w:tcPr>
            <w:tcW w:w="5053" w:type="dxa"/>
            <w:shd w:val="clear" w:color="auto" w:fill="auto"/>
            <w:vAlign w:val="center"/>
          </w:tcPr>
          <w:p w14:paraId="62A1F380" w14:textId="77777777" w:rsidR="0085093E" w:rsidRPr="006632F2" w:rsidRDefault="0085093E" w:rsidP="0085093E">
            <w:pPr>
              <w:jc w:val="left"/>
              <w:rPr>
                <w:b/>
              </w:rPr>
            </w:pPr>
            <w:r w:rsidRPr="006632F2">
              <w:rPr>
                <w:b/>
              </w:rPr>
              <w:t xml:space="preserve">Smluvní pokuta za prodlení Poskytovatele, </w:t>
            </w:r>
            <w:r w:rsidRPr="006632F2">
              <w:rPr>
                <w:b/>
              </w:rPr>
              <w:br/>
            </w:r>
            <w:r w:rsidRPr="00982BF1">
              <w:t>tj. za nedodržení lhůty pro odstranění vady</w:t>
            </w:r>
          </w:p>
        </w:tc>
      </w:tr>
      <w:tr w:rsidR="0085093E" w14:paraId="5D0DD027" w14:textId="77777777" w:rsidTr="0085093E">
        <w:trPr>
          <w:trHeight w:val="1165"/>
        </w:trPr>
        <w:tc>
          <w:tcPr>
            <w:tcW w:w="2116" w:type="dxa"/>
            <w:shd w:val="clear" w:color="auto" w:fill="auto"/>
            <w:vAlign w:val="center"/>
          </w:tcPr>
          <w:p w14:paraId="0827AF80" w14:textId="2C19044B" w:rsidR="0085093E" w:rsidRDefault="0085093E" w:rsidP="0085093E">
            <w:pPr>
              <w:jc w:val="left"/>
            </w:pPr>
            <w:r>
              <w:t>Kritická</w:t>
            </w:r>
          </w:p>
        </w:tc>
        <w:tc>
          <w:tcPr>
            <w:tcW w:w="2518" w:type="dxa"/>
            <w:shd w:val="clear" w:color="auto" w:fill="auto"/>
            <w:vAlign w:val="center"/>
          </w:tcPr>
          <w:p w14:paraId="19204FB3" w14:textId="1F04E2A7" w:rsidR="0085093E" w:rsidRPr="00987350" w:rsidRDefault="0085093E" w:rsidP="0085093E">
            <w:pPr>
              <w:jc w:val="left"/>
            </w:pPr>
            <w:r>
              <w:t>8</w:t>
            </w:r>
            <w:r w:rsidRPr="00987350">
              <w:t xml:space="preserve"> hodin</w:t>
            </w:r>
            <w:r>
              <w:t xml:space="preserve"> v rámci pracovní doby</w:t>
            </w:r>
          </w:p>
        </w:tc>
        <w:tc>
          <w:tcPr>
            <w:tcW w:w="5053" w:type="dxa"/>
            <w:shd w:val="clear" w:color="auto" w:fill="auto"/>
            <w:vAlign w:val="center"/>
          </w:tcPr>
          <w:p w14:paraId="079E401A" w14:textId="42EB114F" w:rsidR="0085093E" w:rsidRDefault="00D111BA" w:rsidP="0084720A">
            <w:pPr>
              <w:jc w:val="left"/>
            </w:pPr>
            <w:r>
              <w:t xml:space="preserve">0,5% z Ceny plnění (bez DPH) </w:t>
            </w:r>
            <w:r w:rsidR="0085093E">
              <w:t xml:space="preserve">za </w:t>
            </w:r>
            <w:r w:rsidR="0085093E" w:rsidRPr="00D13399">
              <w:t>každ</w:t>
            </w:r>
            <w:r w:rsidR="0085093E">
              <w:t>ých</w:t>
            </w:r>
            <w:r w:rsidR="0085093E" w:rsidRPr="00D13399">
              <w:t xml:space="preserve"> </w:t>
            </w:r>
            <w:r w:rsidR="0085093E">
              <w:t>započatých 8 hodin prodlení v rámci pracovní doby</w:t>
            </w:r>
          </w:p>
        </w:tc>
      </w:tr>
      <w:tr w:rsidR="0085093E" w14:paraId="76CD6D76" w14:textId="77777777" w:rsidTr="0085093E">
        <w:trPr>
          <w:trHeight w:val="1165"/>
        </w:trPr>
        <w:tc>
          <w:tcPr>
            <w:tcW w:w="2116" w:type="dxa"/>
            <w:shd w:val="clear" w:color="auto" w:fill="auto"/>
            <w:vAlign w:val="center"/>
          </w:tcPr>
          <w:p w14:paraId="35D9C4C3" w14:textId="506EDF8F" w:rsidR="0085093E" w:rsidRDefault="0085093E" w:rsidP="0085093E">
            <w:pPr>
              <w:jc w:val="left"/>
            </w:pPr>
            <w:r>
              <w:t>Běžná</w:t>
            </w:r>
          </w:p>
        </w:tc>
        <w:tc>
          <w:tcPr>
            <w:tcW w:w="2518" w:type="dxa"/>
            <w:shd w:val="clear" w:color="auto" w:fill="auto"/>
            <w:vAlign w:val="center"/>
          </w:tcPr>
          <w:p w14:paraId="41E199FD" w14:textId="15DAEAF7" w:rsidR="0085093E" w:rsidRDefault="00070495" w:rsidP="00070495">
            <w:pPr>
              <w:jc w:val="left"/>
            </w:pPr>
            <w:r>
              <w:t>24</w:t>
            </w:r>
            <w:r w:rsidR="0085093E">
              <w:t xml:space="preserve"> hodin </w:t>
            </w:r>
            <w:r w:rsidR="0085093E" w:rsidRPr="00987350">
              <w:t xml:space="preserve">v rámci </w:t>
            </w:r>
            <w:r w:rsidR="0085093E">
              <w:t>pracovní doby</w:t>
            </w:r>
          </w:p>
        </w:tc>
        <w:tc>
          <w:tcPr>
            <w:tcW w:w="5053" w:type="dxa"/>
            <w:shd w:val="clear" w:color="auto" w:fill="auto"/>
            <w:vAlign w:val="center"/>
          </w:tcPr>
          <w:p w14:paraId="06DD6737" w14:textId="4C3B706D" w:rsidR="0085093E" w:rsidRDefault="00D111BA" w:rsidP="00D111BA">
            <w:pPr>
              <w:jc w:val="left"/>
            </w:pPr>
            <w:r>
              <w:t xml:space="preserve">0,2% z Ceny plnění (bez DPH) </w:t>
            </w:r>
            <w:r w:rsidR="0085093E">
              <w:t xml:space="preserve">za </w:t>
            </w:r>
            <w:r w:rsidR="0085093E" w:rsidRPr="00D13399">
              <w:t>každ</w:t>
            </w:r>
            <w:r w:rsidR="00070495">
              <w:t xml:space="preserve">ých započatých 8 hodin </w:t>
            </w:r>
            <w:r w:rsidR="0085093E">
              <w:t>prodlení</w:t>
            </w:r>
            <w:r w:rsidR="00070495">
              <w:t xml:space="preserve"> v rámci pracovní doby</w:t>
            </w:r>
          </w:p>
        </w:tc>
      </w:tr>
    </w:tbl>
    <w:p w14:paraId="41ED48D2" w14:textId="77777777" w:rsidR="00A0461D" w:rsidRDefault="00A0461D" w:rsidP="00A0461D">
      <w:pPr>
        <w:spacing w:line="240" w:lineRule="auto"/>
        <w:jc w:val="left"/>
        <w:rPr>
          <w:b/>
        </w:rPr>
      </w:pPr>
    </w:p>
    <w:p w14:paraId="1E9174C7" w14:textId="77777777" w:rsidR="00705F97" w:rsidRDefault="00705F97" w:rsidP="00705F97">
      <w:pPr>
        <w:spacing w:line="240" w:lineRule="auto"/>
        <w:jc w:val="center"/>
        <w:rPr>
          <w:b/>
        </w:rPr>
      </w:pPr>
    </w:p>
    <w:p w14:paraId="0D90A401" w14:textId="18BF942B" w:rsidR="00642B03" w:rsidRDefault="00705F97" w:rsidP="00705F97">
      <w:pPr>
        <w:spacing w:line="240" w:lineRule="auto"/>
        <w:jc w:val="center"/>
        <w:rPr>
          <w:b/>
        </w:rPr>
      </w:pPr>
      <w:r>
        <w:rPr>
          <w:b/>
        </w:rPr>
        <w:t>Blokové komunikační schéma</w:t>
      </w:r>
    </w:p>
    <w:p w14:paraId="4D39B8D4" w14:textId="77777777" w:rsidR="00705F97" w:rsidRDefault="00705F97" w:rsidP="00705F97">
      <w:pPr>
        <w:spacing w:line="240" w:lineRule="auto"/>
        <w:jc w:val="center"/>
        <w:rPr>
          <w:b/>
        </w:rPr>
      </w:pPr>
    </w:p>
    <w:p w14:paraId="56007355" w14:textId="0E627B9B" w:rsidR="00705F97" w:rsidRPr="00904FDF" w:rsidRDefault="00904FDF" w:rsidP="00705F97">
      <w:pPr>
        <w:spacing w:line="240" w:lineRule="auto"/>
        <w:jc w:val="center"/>
      </w:pPr>
      <w:r>
        <w:rPr>
          <w:noProof/>
        </w:rPr>
        <w:t>(obrázek blokového komunikačního schématu)</w:t>
      </w:r>
    </w:p>
    <w:sectPr w:rsidR="00705F97" w:rsidRPr="00904F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3D72" w14:textId="77777777" w:rsidR="00A57DC9" w:rsidRDefault="00A57DC9" w:rsidP="006337DC">
      <w:r>
        <w:separator/>
      </w:r>
    </w:p>
  </w:endnote>
  <w:endnote w:type="continuationSeparator" w:id="0">
    <w:p w14:paraId="7EADA05F" w14:textId="77777777" w:rsidR="00A57DC9" w:rsidRDefault="00A57DC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62974"/>
      <w:docPartObj>
        <w:docPartGallery w:val="Page Numbers (Bottom of Page)"/>
        <w:docPartUnique/>
      </w:docPartObj>
    </w:sdtPr>
    <w:sdtEndPr/>
    <w:sdtContent>
      <w:sdt>
        <w:sdtPr>
          <w:id w:val="-461492765"/>
          <w:docPartObj>
            <w:docPartGallery w:val="Page Numbers (Top of Page)"/>
            <w:docPartUnique/>
          </w:docPartObj>
        </w:sdtPr>
        <w:sdtEndPr/>
        <w:sdtContent>
          <w:p w14:paraId="5EC7DEFF" w14:textId="2E35489B" w:rsidR="00705F97" w:rsidRDefault="00705F9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04FDF">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4FDF">
              <w:rPr>
                <w:b/>
                <w:bCs/>
                <w:noProof/>
              </w:rPr>
              <w:t>13</w:t>
            </w:r>
            <w:r>
              <w:rPr>
                <w:b/>
                <w:bCs/>
                <w:sz w:val="24"/>
                <w:szCs w:val="24"/>
              </w:rPr>
              <w:fldChar w:fldCharType="end"/>
            </w:r>
          </w:p>
        </w:sdtContent>
      </w:sdt>
    </w:sdtContent>
  </w:sdt>
  <w:p w14:paraId="04B5B92C" w14:textId="77777777" w:rsidR="00B066AA" w:rsidRDefault="00B066AA"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094045"/>
      <w:docPartObj>
        <w:docPartGallery w:val="Page Numbers (Bottom of Page)"/>
        <w:docPartUnique/>
      </w:docPartObj>
    </w:sdtPr>
    <w:sdtEndPr/>
    <w:sdtContent>
      <w:sdt>
        <w:sdtPr>
          <w:id w:val="-1769616900"/>
          <w:docPartObj>
            <w:docPartGallery w:val="Page Numbers (Top of Page)"/>
            <w:docPartUnique/>
          </w:docPartObj>
        </w:sdtPr>
        <w:sdtEndPr/>
        <w:sdtContent>
          <w:p w14:paraId="45D827BE" w14:textId="2159C7E3" w:rsidR="00705F97" w:rsidRDefault="00705F9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04FD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4FDF">
              <w:rPr>
                <w:b/>
                <w:bCs/>
                <w:noProof/>
              </w:rPr>
              <w:t>13</w:t>
            </w:r>
            <w:r>
              <w:rPr>
                <w:b/>
                <w:bCs/>
                <w:sz w:val="24"/>
                <w:szCs w:val="24"/>
              </w:rPr>
              <w:fldChar w:fldCharType="end"/>
            </w:r>
          </w:p>
        </w:sdtContent>
      </w:sdt>
    </w:sdtContent>
  </w:sdt>
  <w:p w14:paraId="2C28808E" w14:textId="77777777" w:rsidR="00B066AA" w:rsidRDefault="00B066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92A1" w14:textId="77777777" w:rsidR="00A57DC9" w:rsidRDefault="00A57DC9" w:rsidP="006337DC">
      <w:r>
        <w:separator/>
      </w:r>
    </w:p>
  </w:footnote>
  <w:footnote w:type="continuationSeparator" w:id="0">
    <w:p w14:paraId="10A87FFF" w14:textId="77777777" w:rsidR="00A57DC9" w:rsidRDefault="00A57DC9"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6BB8"/>
    <w:multiLevelType w:val="hybridMultilevel"/>
    <w:tmpl w:val="81BA5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B5D46"/>
    <w:multiLevelType w:val="hybridMultilevel"/>
    <w:tmpl w:val="15D039DC"/>
    <w:lvl w:ilvl="0" w:tplc="9816F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7B91755"/>
    <w:multiLevelType w:val="hybridMultilevel"/>
    <w:tmpl w:val="8A9CF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BB67E5"/>
    <w:multiLevelType w:val="hybridMultilevel"/>
    <w:tmpl w:val="1C148450"/>
    <w:lvl w:ilvl="0" w:tplc="9816F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A934E6"/>
    <w:multiLevelType w:val="hybridMultilevel"/>
    <w:tmpl w:val="1138F526"/>
    <w:lvl w:ilvl="0" w:tplc="9F46BE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A47ABD"/>
    <w:multiLevelType w:val="hybridMultilevel"/>
    <w:tmpl w:val="F390751E"/>
    <w:lvl w:ilvl="0" w:tplc="9816F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440A92"/>
    <w:multiLevelType w:val="hybridMultilevel"/>
    <w:tmpl w:val="83525AEE"/>
    <w:lvl w:ilvl="0" w:tplc="9816F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2"/>
  </w:num>
  <w:num w:numId="3">
    <w:abstractNumId w:val="1"/>
  </w:num>
  <w:num w:numId="4">
    <w:abstractNumId w:val="14"/>
  </w:num>
  <w:num w:numId="5">
    <w:abstractNumId w:val="5"/>
  </w:num>
  <w:num w:numId="6">
    <w:abstractNumId w:val="15"/>
  </w:num>
  <w:num w:numId="7">
    <w:abstractNumId w:val="12"/>
  </w:num>
  <w:num w:numId="8">
    <w:abstractNumId w:val="12"/>
  </w:num>
  <w:num w:numId="9">
    <w:abstractNumId w:val="12"/>
  </w:num>
  <w:num w:numId="10">
    <w:abstractNumId w:val="12"/>
  </w:num>
  <w:num w:numId="11">
    <w:abstractNumId w:val="11"/>
  </w:num>
  <w:num w:numId="12">
    <w:abstractNumId w:val="3"/>
  </w:num>
  <w:num w:numId="13">
    <w:abstractNumId w:val="17"/>
  </w:num>
  <w:num w:numId="14">
    <w:abstractNumId w:val="12"/>
  </w:num>
  <w:num w:numId="15">
    <w:abstractNumId w:val="13"/>
  </w:num>
  <w:num w:numId="16">
    <w:abstractNumId w:val="12"/>
  </w:num>
  <w:num w:numId="17">
    <w:abstractNumId w:val="12"/>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8"/>
  </w:num>
  <w:num w:numId="26">
    <w:abstractNumId w:val="6"/>
  </w:num>
  <w:num w:numId="27">
    <w:abstractNumId w:val="0"/>
  </w:num>
  <w:num w:numId="28">
    <w:abstractNumId w:val="7"/>
  </w:num>
  <w:num w:numId="29">
    <w:abstractNumId w:val="16"/>
  </w:num>
  <w:num w:numId="30">
    <w:abstractNumId w:val="2"/>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928"/>
    <w:rsid w:val="00026997"/>
    <w:rsid w:val="00027592"/>
    <w:rsid w:val="0003021E"/>
    <w:rsid w:val="00030B09"/>
    <w:rsid w:val="0003714D"/>
    <w:rsid w:val="0004444F"/>
    <w:rsid w:val="00053BC7"/>
    <w:rsid w:val="000544B3"/>
    <w:rsid w:val="00054E0C"/>
    <w:rsid w:val="00055588"/>
    <w:rsid w:val="00061455"/>
    <w:rsid w:val="00064A2C"/>
    <w:rsid w:val="000679BD"/>
    <w:rsid w:val="00070495"/>
    <w:rsid w:val="000729CF"/>
    <w:rsid w:val="00075387"/>
    <w:rsid w:val="00081D58"/>
    <w:rsid w:val="000862FF"/>
    <w:rsid w:val="00090A11"/>
    <w:rsid w:val="00091DA0"/>
    <w:rsid w:val="0009257B"/>
    <w:rsid w:val="00093057"/>
    <w:rsid w:val="00093388"/>
    <w:rsid w:val="00093DDC"/>
    <w:rsid w:val="000968B5"/>
    <w:rsid w:val="00096BC3"/>
    <w:rsid w:val="000A0623"/>
    <w:rsid w:val="000A153E"/>
    <w:rsid w:val="000A4B55"/>
    <w:rsid w:val="000B00FA"/>
    <w:rsid w:val="000B61C6"/>
    <w:rsid w:val="000C0B21"/>
    <w:rsid w:val="000C1507"/>
    <w:rsid w:val="000C26CE"/>
    <w:rsid w:val="000C3405"/>
    <w:rsid w:val="000C4E61"/>
    <w:rsid w:val="000C5285"/>
    <w:rsid w:val="000D0478"/>
    <w:rsid w:val="000D6CC1"/>
    <w:rsid w:val="000F0840"/>
    <w:rsid w:val="000F0CFA"/>
    <w:rsid w:val="000F233C"/>
    <w:rsid w:val="000F3AC2"/>
    <w:rsid w:val="000F5076"/>
    <w:rsid w:val="000F5D02"/>
    <w:rsid w:val="000F6286"/>
    <w:rsid w:val="00104677"/>
    <w:rsid w:val="00105B0E"/>
    <w:rsid w:val="00111B0E"/>
    <w:rsid w:val="00115C4E"/>
    <w:rsid w:val="00116BD7"/>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3EF2"/>
    <w:rsid w:val="001673D6"/>
    <w:rsid w:val="00183B7C"/>
    <w:rsid w:val="00190B70"/>
    <w:rsid w:val="00195143"/>
    <w:rsid w:val="00195882"/>
    <w:rsid w:val="001976E5"/>
    <w:rsid w:val="001A2FBC"/>
    <w:rsid w:val="001A3AA2"/>
    <w:rsid w:val="001A3C93"/>
    <w:rsid w:val="001A7E20"/>
    <w:rsid w:val="001B5F9C"/>
    <w:rsid w:val="001B68C1"/>
    <w:rsid w:val="001C034C"/>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2EAE"/>
    <w:rsid w:val="001F4AA6"/>
    <w:rsid w:val="001F6BE7"/>
    <w:rsid w:val="00200073"/>
    <w:rsid w:val="00201DB5"/>
    <w:rsid w:val="00207F94"/>
    <w:rsid w:val="00217B9D"/>
    <w:rsid w:val="00221180"/>
    <w:rsid w:val="0022612F"/>
    <w:rsid w:val="00232421"/>
    <w:rsid w:val="00232668"/>
    <w:rsid w:val="00234775"/>
    <w:rsid w:val="0023578D"/>
    <w:rsid w:val="00236D62"/>
    <w:rsid w:val="00237B38"/>
    <w:rsid w:val="00241FA8"/>
    <w:rsid w:val="00245011"/>
    <w:rsid w:val="002531BE"/>
    <w:rsid w:val="00255AE6"/>
    <w:rsid w:val="00257643"/>
    <w:rsid w:val="00265138"/>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0134"/>
    <w:rsid w:val="002E1BE5"/>
    <w:rsid w:val="002E1C03"/>
    <w:rsid w:val="002E1D0C"/>
    <w:rsid w:val="002E3B6D"/>
    <w:rsid w:val="002E4D60"/>
    <w:rsid w:val="002E515C"/>
    <w:rsid w:val="002E5DF3"/>
    <w:rsid w:val="002E5DFE"/>
    <w:rsid w:val="002F4739"/>
    <w:rsid w:val="0030119B"/>
    <w:rsid w:val="0030437C"/>
    <w:rsid w:val="003107F4"/>
    <w:rsid w:val="003127FA"/>
    <w:rsid w:val="00312F84"/>
    <w:rsid w:val="00322554"/>
    <w:rsid w:val="00323996"/>
    <w:rsid w:val="0033048B"/>
    <w:rsid w:val="003371CD"/>
    <w:rsid w:val="003376AD"/>
    <w:rsid w:val="003419F4"/>
    <w:rsid w:val="00343B9B"/>
    <w:rsid w:val="0034523E"/>
    <w:rsid w:val="003503FC"/>
    <w:rsid w:val="00352CD1"/>
    <w:rsid w:val="003571AB"/>
    <w:rsid w:val="003603C6"/>
    <w:rsid w:val="003606FD"/>
    <w:rsid w:val="00371230"/>
    <w:rsid w:val="00372B4E"/>
    <w:rsid w:val="003743FE"/>
    <w:rsid w:val="00374DA6"/>
    <w:rsid w:val="0037595E"/>
    <w:rsid w:val="00376DE0"/>
    <w:rsid w:val="00381055"/>
    <w:rsid w:val="003812AC"/>
    <w:rsid w:val="00381987"/>
    <w:rsid w:val="00383349"/>
    <w:rsid w:val="00384256"/>
    <w:rsid w:val="003874CE"/>
    <w:rsid w:val="00392A54"/>
    <w:rsid w:val="00393C4D"/>
    <w:rsid w:val="003A4E43"/>
    <w:rsid w:val="003B0D03"/>
    <w:rsid w:val="003B18C3"/>
    <w:rsid w:val="003B1919"/>
    <w:rsid w:val="003B45F7"/>
    <w:rsid w:val="003B597A"/>
    <w:rsid w:val="003B7B17"/>
    <w:rsid w:val="003C0988"/>
    <w:rsid w:val="003C1848"/>
    <w:rsid w:val="003C5A19"/>
    <w:rsid w:val="003D7E2C"/>
    <w:rsid w:val="003E1703"/>
    <w:rsid w:val="003E3071"/>
    <w:rsid w:val="003E311E"/>
    <w:rsid w:val="003E570D"/>
    <w:rsid w:val="003E5B53"/>
    <w:rsid w:val="003F567B"/>
    <w:rsid w:val="003F597D"/>
    <w:rsid w:val="003F5CF4"/>
    <w:rsid w:val="00403A28"/>
    <w:rsid w:val="0040619A"/>
    <w:rsid w:val="004066A0"/>
    <w:rsid w:val="00411036"/>
    <w:rsid w:val="0041220C"/>
    <w:rsid w:val="00414ABF"/>
    <w:rsid w:val="00416208"/>
    <w:rsid w:val="00422172"/>
    <w:rsid w:val="004304B5"/>
    <w:rsid w:val="00430BDA"/>
    <w:rsid w:val="00437306"/>
    <w:rsid w:val="00443334"/>
    <w:rsid w:val="004601D0"/>
    <w:rsid w:val="00464FE3"/>
    <w:rsid w:val="00465985"/>
    <w:rsid w:val="00465DC2"/>
    <w:rsid w:val="004672FC"/>
    <w:rsid w:val="00474D47"/>
    <w:rsid w:val="004756DA"/>
    <w:rsid w:val="0048715C"/>
    <w:rsid w:val="004924D3"/>
    <w:rsid w:val="00492818"/>
    <w:rsid w:val="00494454"/>
    <w:rsid w:val="00494744"/>
    <w:rsid w:val="004953EF"/>
    <w:rsid w:val="004A45B0"/>
    <w:rsid w:val="004A4DFF"/>
    <w:rsid w:val="004B1019"/>
    <w:rsid w:val="004B6F6E"/>
    <w:rsid w:val="004C2C98"/>
    <w:rsid w:val="004D776C"/>
    <w:rsid w:val="004E5A39"/>
    <w:rsid w:val="004E5C19"/>
    <w:rsid w:val="004E7425"/>
    <w:rsid w:val="004F0737"/>
    <w:rsid w:val="004F1661"/>
    <w:rsid w:val="004F2036"/>
    <w:rsid w:val="004F6C95"/>
    <w:rsid w:val="00500A87"/>
    <w:rsid w:val="0050141C"/>
    <w:rsid w:val="00501DF8"/>
    <w:rsid w:val="00504461"/>
    <w:rsid w:val="00505883"/>
    <w:rsid w:val="005063F3"/>
    <w:rsid w:val="0050673F"/>
    <w:rsid w:val="0051208B"/>
    <w:rsid w:val="00512300"/>
    <w:rsid w:val="0051341C"/>
    <w:rsid w:val="00515A07"/>
    <w:rsid w:val="005237DF"/>
    <w:rsid w:val="00524109"/>
    <w:rsid w:val="0052509C"/>
    <w:rsid w:val="00530753"/>
    <w:rsid w:val="00531121"/>
    <w:rsid w:val="00535F96"/>
    <w:rsid w:val="005372ED"/>
    <w:rsid w:val="005459B6"/>
    <w:rsid w:val="00545CFF"/>
    <w:rsid w:val="0055025A"/>
    <w:rsid w:val="00557002"/>
    <w:rsid w:val="0056169A"/>
    <w:rsid w:val="0057112F"/>
    <w:rsid w:val="0057480A"/>
    <w:rsid w:val="005776B2"/>
    <w:rsid w:val="00580B53"/>
    <w:rsid w:val="00580CAE"/>
    <w:rsid w:val="005829FA"/>
    <w:rsid w:val="005879FE"/>
    <w:rsid w:val="00592679"/>
    <w:rsid w:val="00593861"/>
    <w:rsid w:val="00596005"/>
    <w:rsid w:val="005A2E2D"/>
    <w:rsid w:val="005A47EB"/>
    <w:rsid w:val="005A5F5C"/>
    <w:rsid w:val="005A7DD1"/>
    <w:rsid w:val="005B0942"/>
    <w:rsid w:val="005B14DB"/>
    <w:rsid w:val="005B1C4C"/>
    <w:rsid w:val="005B32C2"/>
    <w:rsid w:val="005B4587"/>
    <w:rsid w:val="005B49AA"/>
    <w:rsid w:val="005B4FD6"/>
    <w:rsid w:val="005C340C"/>
    <w:rsid w:val="005D13E0"/>
    <w:rsid w:val="005D19EA"/>
    <w:rsid w:val="005D630E"/>
    <w:rsid w:val="005E224A"/>
    <w:rsid w:val="005E41BA"/>
    <w:rsid w:val="005E47C0"/>
    <w:rsid w:val="005F1B7F"/>
    <w:rsid w:val="005F47C4"/>
    <w:rsid w:val="005F606A"/>
    <w:rsid w:val="0060020F"/>
    <w:rsid w:val="0060495E"/>
    <w:rsid w:val="006130D0"/>
    <w:rsid w:val="00621D0C"/>
    <w:rsid w:val="00624835"/>
    <w:rsid w:val="0062677D"/>
    <w:rsid w:val="0062741D"/>
    <w:rsid w:val="00630C38"/>
    <w:rsid w:val="00631A50"/>
    <w:rsid w:val="006337DC"/>
    <w:rsid w:val="006401C9"/>
    <w:rsid w:val="00642A17"/>
    <w:rsid w:val="00642B03"/>
    <w:rsid w:val="00646E8E"/>
    <w:rsid w:val="00651D9D"/>
    <w:rsid w:val="00655FFF"/>
    <w:rsid w:val="00661C03"/>
    <w:rsid w:val="0066371E"/>
    <w:rsid w:val="00663E2D"/>
    <w:rsid w:val="00665EAC"/>
    <w:rsid w:val="006714E5"/>
    <w:rsid w:val="00674566"/>
    <w:rsid w:val="006778A2"/>
    <w:rsid w:val="006807B1"/>
    <w:rsid w:val="00682B01"/>
    <w:rsid w:val="00684BFA"/>
    <w:rsid w:val="00687A84"/>
    <w:rsid w:val="006913C4"/>
    <w:rsid w:val="006925A2"/>
    <w:rsid w:val="00692870"/>
    <w:rsid w:val="0069784C"/>
    <w:rsid w:val="006A0496"/>
    <w:rsid w:val="006B14CF"/>
    <w:rsid w:val="006B56E5"/>
    <w:rsid w:val="006B5C04"/>
    <w:rsid w:val="006B6C97"/>
    <w:rsid w:val="006C0628"/>
    <w:rsid w:val="006C44FA"/>
    <w:rsid w:val="006D0000"/>
    <w:rsid w:val="006D074E"/>
    <w:rsid w:val="006D3968"/>
    <w:rsid w:val="006D7214"/>
    <w:rsid w:val="006D7971"/>
    <w:rsid w:val="006D7A2B"/>
    <w:rsid w:val="006E21FC"/>
    <w:rsid w:val="006E4E2A"/>
    <w:rsid w:val="006E6018"/>
    <w:rsid w:val="006F5E44"/>
    <w:rsid w:val="006F6220"/>
    <w:rsid w:val="00705F97"/>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2341"/>
    <w:rsid w:val="007536F8"/>
    <w:rsid w:val="0075495D"/>
    <w:rsid w:val="00760797"/>
    <w:rsid w:val="00761FEC"/>
    <w:rsid w:val="00763381"/>
    <w:rsid w:val="0076415C"/>
    <w:rsid w:val="00765CC7"/>
    <w:rsid w:val="0077302D"/>
    <w:rsid w:val="00773F1B"/>
    <w:rsid w:val="00774539"/>
    <w:rsid w:val="00776CB0"/>
    <w:rsid w:val="00776DBD"/>
    <w:rsid w:val="007800BC"/>
    <w:rsid w:val="007801E7"/>
    <w:rsid w:val="00780477"/>
    <w:rsid w:val="00786DD8"/>
    <w:rsid w:val="007930D9"/>
    <w:rsid w:val="00793D40"/>
    <w:rsid w:val="007A00A3"/>
    <w:rsid w:val="007A32F9"/>
    <w:rsid w:val="007A4E3A"/>
    <w:rsid w:val="007A77B0"/>
    <w:rsid w:val="007A7A0F"/>
    <w:rsid w:val="007B298D"/>
    <w:rsid w:val="007B4F60"/>
    <w:rsid w:val="007B4F96"/>
    <w:rsid w:val="007B5200"/>
    <w:rsid w:val="007B5FDD"/>
    <w:rsid w:val="007B69F7"/>
    <w:rsid w:val="007C19F2"/>
    <w:rsid w:val="007C6AF4"/>
    <w:rsid w:val="007D0D56"/>
    <w:rsid w:val="007D13B2"/>
    <w:rsid w:val="007D3523"/>
    <w:rsid w:val="007E1B81"/>
    <w:rsid w:val="007E3A84"/>
    <w:rsid w:val="007F0866"/>
    <w:rsid w:val="007F1DCA"/>
    <w:rsid w:val="007F216E"/>
    <w:rsid w:val="00801C57"/>
    <w:rsid w:val="00803984"/>
    <w:rsid w:val="008059D3"/>
    <w:rsid w:val="00812EA1"/>
    <w:rsid w:val="00812F2C"/>
    <w:rsid w:val="00815539"/>
    <w:rsid w:val="008227EE"/>
    <w:rsid w:val="00827111"/>
    <w:rsid w:val="008316A7"/>
    <w:rsid w:val="00831826"/>
    <w:rsid w:val="00834341"/>
    <w:rsid w:val="00836A00"/>
    <w:rsid w:val="00843126"/>
    <w:rsid w:val="00843619"/>
    <w:rsid w:val="00843922"/>
    <w:rsid w:val="00844063"/>
    <w:rsid w:val="00846663"/>
    <w:rsid w:val="008470BF"/>
    <w:rsid w:val="0084720A"/>
    <w:rsid w:val="00847B4A"/>
    <w:rsid w:val="0085093E"/>
    <w:rsid w:val="00850EC5"/>
    <w:rsid w:val="0085112B"/>
    <w:rsid w:val="008524EE"/>
    <w:rsid w:val="00853FFE"/>
    <w:rsid w:val="008559D7"/>
    <w:rsid w:val="008575C7"/>
    <w:rsid w:val="00862350"/>
    <w:rsid w:val="00862EBA"/>
    <w:rsid w:val="00863E04"/>
    <w:rsid w:val="008702B4"/>
    <w:rsid w:val="0087360F"/>
    <w:rsid w:val="00875B50"/>
    <w:rsid w:val="00875E6A"/>
    <w:rsid w:val="0088074E"/>
    <w:rsid w:val="00882FA2"/>
    <w:rsid w:val="00884412"/>
    <w:rsid w:val="00885888"/>
    <w:rsid w:val="00886F21"/>
    <w:rsid w:val="00891EAB"/>
    <w:rsid w:val="008934EF"/>
    <w:rsid w:val="00893606"/>
    <w:rsid w:val="008A31F3"/>
    <w:rsid w:val="008A57E9"/>
    <w:rsid w:val="008B2B91"/>
    <w:rsid w:val="008B5825"/>
    <w:rsid w:val="008B732B"/>
    <w:rsid w:val="008C06CE"/>
    <w:rsid w:val="008C3784"/>
    <w:rsid w:val="008D3394"/>
    <w:rsid w:val="008E3011"/>
    <w:rsid w:val="008E627E"/>
    <w:rsid w:val="008F23B0"/>
    <w:rsid w:val="008F5E25"/>
    <w:rsid w:val="008F658D"/>
    <w:rsid w:val="00901A9D"/>
    <w:rsid w:val="00904FDF"/>
    <w:rsid w:val="009106D3"/>
    <w:rsid w:val="00915EC3"/>
    <w:rsid w:val="00916698"/>
    <w:rsid w:val="00926B15"/>
    <w:rsid w:val="009349D0"/>
    <w:rsid w:val="009364A6"/>
    <w:rsid w:val="009403EE"/>
    <w:rsid w:val="009404F7"/>
    <w:rsid w:val="009436C7"/>
    <w:rsid w:val="00945D74"/>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B0178"/>
    <w:rsid w:val="009B5A6C"/>
    <w:rsid w:val="009C3B3B"/>
    <w:rsid w:val="009C75CE"/>
    <w:rsid w:val="009C7B44"/>
    <w:rsid w:val="009D53A7"/>
    <w:rsid w:val="009D6F7A"/>
    <w:rsid w:val="009E5E68"/>
    <w:rsid w:val="009F59BB"/>
    <w:rsid w:val="00A00107"/>
    <w:rsid w:val="00A0461D"/>
    <w:rsid w:val="00A04B7D"/>
    <w:rsid w:val="00A05687"/>
    <w:rsid w:val="00A06BF1"/>
    <w:rsid w:val="00A07E80"/>
    <w:rsid w:val="00A10247"/>
    <w:rsid w:val="00A1270C"/>
    <w:rsid w:val="00A2087D"/>
    <w:rsid w:val="00A2783D"/>
    <w:rsid w:val="00A34988"/>
    <w:rsid w:val="00A3675B"/>
    <w:rsid w:val="00A46C93"/>
    <w:rsid w:val="00A4770D"/>
    <w:rsid w:val="00A47C60"/>
    <w:rsid w:val="00A50BC9"/>
    <w:rsid w:val="00A5141C"/>
    <w:rsid w:val="00A54E2B"/>
    <w:rsid w:val="00A57DC9"/>
    <w:rsid w:val="00A6010B"/>
    <w:rsid w:val="00A621A7"/>
    <w:rsid w:val="00A668FC"/>
    <w:rsid w:val="00A71E64"/>
    <w:rsid w:val="00A72619"/>
    <w:rsid w:val="00A83323"/>
    <w:rsid w:val="00A83813"/>
    <w:rsid w:val="00A865B2"/>
    <w:rsid w:val="00A907EE"/>
    <w:rsid w:val="00A93C3D"/>
    <w:rsid w:val="00A966E9"/>
    <w:rsid w:val="00AA34DF"/>
    <w:rsid w:val="00AA439D"/>
    <w:rsid w:val="00AA5571"/>
    <w:rsid w:val="00AA5930"/>
    <w:rsid w:val="00AA752D"/>
    <w:rsid w:val="00AC4202"/>
    <w:rsid w:val="00AC7710"/>
    <w:rsid w:val="00AD7170"/>
    <w:rsid w:val="00AE1180"/>
    <w:rsid w:val="00AE1423"/>
    <w:rsid w:val="00AE1821"/>
    <w:rsid w:val="00AE2234"/>
    <w:rsid w:val="00AF347D"/>
    <w:rsid w:val="00AF6AA4"/>
    <w:rsid w:val="00AF7278"/>
    <w:rsid w:val="00AF7E1F"/>
    <w:rsid w:val="00B00244"/>
    <w:rsid w:val="00B038D5"/>
    <w:rsid w:val="00B04FA5"/>
    <w:rsid w:val="00B05304"/>
    <w:rsid w:val="00B066AA"/>
    <w:rsid w:val="00B0770E"/>
    <w:rsid w:val="00B12318"/>
    <w:rsid w:val="00B12570"/>
    <w:rsid w:val="00B1548D"/>
    <w:rsid w:val="00B202B4"/>
    <w:rsid w:val="00B213D6"/>
    <w:rsid w:val="00B23E3B"/>
    <w:rsid w:val="00B24E02"/>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527"/>
    <w:rsid w:val="00B72644"/>
    <w:rsid w:val="00B77B55"/>
    <w:rsid w:val="00B8081A"/>
    <w:rsid w:val="00B86A07"/>
    <w:rsid w:val="00B92D38"/>
    <w:rsid w:val="00B945BB"/>
    <w:rsid w:val="00B9584D"/>
    <w:rsid w:val="00BA7DC7"/>
    <w:rsid w:val="00BB3C2F"/>
    <w:rsid w:val="00BB5167"/>
    <w:rsid w:val="00BB6959"/>
    <w:rsid w:val="00BC0763"/>
    <w:rsid w:val="00BC1018"/>
    <w:rsid w:val="00BC264F"/>
    <w:rsid w:val="00BC273A"/>
    <w:rsid w:val="00BC38C5"/>
    <w:rsid w:val="00BD09F8"/>
    <w:rsid w:val="00BD0B6F"/>
    <w:rsid w:val="00BD3BCD"/>
    <w:rsid w:val="00BD6363"/>
    <w:rsid w:val="00BD6F4D"/>
    <w:rsid w:val="00BE02E4"/>
    <w:rsid w:val="00BE1529"/>
    <w:rsid w:val="00BE50CA"/>
    <w:rsid w:val="00BE5781"/>
    <w:rsid w:val="00BE6F07"/>
    <w:rsid w:val="00BF0811"/>
    <w:rsid w:val="00BF0D07"/>
    <w:rsid w:val="00BF2F20"/>
    <w:rsid w:val="00BF5954"/>
    <w:rsid w:val="00C02A5C"/>
    <w:rsid w:val="00C0348B"/>
    <w:rsid w:val="00C06FBB"/>
    <w:rsid w:val="00C07977"/>
    <w:rsid w:val="00C10A14"/>
    <w:rsid w:val="00C141A7"/>
    <w:rsid w:val="00C143C2"/>
    <w:rsid w:val="00C20145"/>
    <w:rsid w:val="00C27EF4"/>
    <w:rsid w:val="00C3213D"/>
    <w:rsid w:val="00C32A73"/>
    <w:rsid w:val="00C36C12"/>
    <w:rsid w:val="00C446F1"/>
    <w:rsid w:val="00C468BC"/>
    <w:rsid w:val="00C506AF"/>
    <w:rsid w:val="00C550CE"/>
    <w:rsid w:val="00C60179"/>
    <w:rsid w:val="00C61345"/>
    <w:rsid w:val="00C632FC"/>
    <w:rsid w:val="00C63F88"/>
    <w:rsid w:val="00C65B18"/>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3E07"/>
    <w:rsid w:val="00CD7A9E"/>
    <w:rsid w:val="00CE13E1"/>
    <w:rsid w:val="00CF0C56"/>
    <w:rsid w:val="00CF35B5"/>
    <w:rsid w:val="00CF4BE0"/>
    <w:rsid w:val="00CF6796"/>
    <w:rsid w:val="00D004AE"/>
    <w:rsid w:val="00D0184D"/>
    <w:rsid w:val="00D04AD5"/>
    <w:rsid w:val="00D050E6"/>
    <w:rsid w:val="00D0617B"/>
    <w:rsid w:val="00D111BA"/>
    <w:rsid w:val="00D13E95"/>
    <w:rsid w:val="00D14C81"/>
    <w:rsid w:val="00D15E7A"/>
    <w:rsid w:val="00D20310"/>
    <w:rsid w:val="00D221A4"/>
    <w:rsid w:val="00D25F9D"/>
    <w:rsid w:val="00D27E94"/>
    <w:rsid w:val="00D33510"/>
    <w:rsid w:val="00D3417E"/>
    <w:rsid w:val="00D35D83"/>
    <w:rsid w:val="00D4239D"/>
    <w:rsid w:val="00D441FB"/>
    <w:rsid w:val="00D44B47"/>
    <w:rsid w:val="00D46D7C"/>
    <w:rsid w:val="00D505DF"/>
    <w:rsid w:val="00D50C1C"/>
    <w:rsid w:val="00D52C27"/>
    <w:rsid w:val="00D52CAB"/>
    <w:rsid w:val="00D54237"/>
    <w:rsid w:val="00D56CD6"/>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4002"/>
    <w:rsid w:val="00D97809"/>
    <w:rsid w:val="00DA20CD"/>
    <w:rsid w:val="00DA2540"/>
    <w:rsid w:val="00DA2C76"/>
    <w:rsid w:val="00DA63C3"/>
    <w:rsid w:val="00DB4BAB"/>
    <w:rsid w:val="00DB6E4C"/>
    <w:rsid w:val="00DC4260"/>
    <w:rsid w:val="00DC647E"/>
    <w:rsid w:val="00DD12BB"/>
    <w:rsid w:val="00DD456C"/>
    <w:rsid w:val="00DF09F8"/>
    <w:rsid w:val="00DF0B22"/>
    <w:rsid w:val="00DF1C1D"/>
    <w:rsid w:val="00DF5B9B"/>
    <w:rsid w:val="00E02379"/>
    <w:rsid w:val="00E034D5"/>
    <w:rsid w:val="00E052D0"/>
    <w:rsid w:val="00E12511"/>
    <w:rsid w:val="00E25574"/>
    <w:rsid w:val="00E31722"/>
    <w:rsid w:val="00E318C7"/>
    <w:rsid w:val="00E35421"/>
    <w:rsid w:val="00E367C0"/>
    <w:rsid w:val="00E4123D"/>
    <w:rsid w:val="00E44AD1"/>
    <w:rsid w:val="00E51072"/>
    <w:rsid w:val="00E51AA5"/>
    <w:rsid w:val="00E54B55"/>
    <w:rsid w:val="00E54C4A"/>
    <w:rsid w:val="00E5651F"/>
    <w:rsid w:val="00E60B3E"/>
    <w:rsid w:val="00E628F5"/>
    <w:rsid w:val="00E65666"/>
    <w:rsid w:val="00E66ABC"/>
    <w:rsid w:val="00E71A1D"/>
    <w:rsid w:val="00E71ACE"/>
    <w:rsid w:val="00E735F2"/>
    <w:rsid w:val="00E80419"/>
    <w:rsid w:val="00E81865"/>
    <w:rsid w:val="00E839F4"/>
    <w:rsid w:val="00E8416E"/>
    <w:rsid w:val="00E8691B"/>
    <w:rsid w:val="00E9275D"/>
    <w:rsid w:val="00EA0296"/>
    <w:rsid w:val="00EA1A12"/>
    <w:rsid w:val="00EA2854"/>
    <w:rsid w:val="00EA393E"/>
    <w:rsid w:val="00EB2D15"/>
    <w:rsid w:val="00EB3860"/>
    <w:rsid w:val="00EB4FF0"/>
    <w:rsid w:val="00EC4FF4"/>
    <w:rsid w:val="00EC6A23"/>
    <w:rsid w:val="00EC719A"/>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64"/>
    <w:rsid w:val="00F24370"/>
    <w:rsid w:val="00F25645"/>
    <w:rsid w:val="00F279EE"/>
    <w:rsid w:val="00F43EC4"/>
    <w:rsid w:val="00F45871"/>
    <w:rsid w:val="00F45BDE"/>
    <w:rsid w:val="00F47A25"/>
    <w:rsid w:val="00F5367A"/>
    <w:rsid w:val="00F55E3B"/>
    <w:rsid w:val="00F6327E"/>
    <w:rsid w:val="00F7071B"/>
    <w:rsid w:val="00F70BA0"/>
    <w:rsid w:val="00F72C37"/>
    <w:rsid w:val="00F8412F"/>
    <w:rsid w:val="00F870CA"/>
    <w:rsid w:val="00F87AD3"/>
    <w:rsid w:val="00F91396"/>
    <w:rsid w:val="00F921A1"/>
    <w:rsid w:val="00F92FBB"/>
    <w:rsid w:val="00F93A20"/>
    <w:rsid w:val="00F958DC"/>
    <w:rsid w:val="00FA1911"/>
    <w:rsid w:val="00FA41D0"/>
    <w:rsid w:val="00FA78DA"/>
    <w:rsid w:val="00FB0C57"/>
    <w:rsid w:val="00FB23A7"/>
    <w:rsid w:val="00FB4FC8"/>
    <w:rsid w:val="00FB50AA"/>
    <w:rsid w:val="00FC396F"/>
    <w:rsid w:val="00FC798F"/>
    <w:rsid w:val="00FC7E39"/>
    <w:rsid w:val="00FD7577"/>
    <w:rsid w:val="00FE08E1"/>
    <w:rsid w:val="00FE2069"/>
    <w:rsid w:val="00FE5557"/>
    <w:rsid w:val="00FE68EA"/>
    <w:rsid w:val="00FF04A9"/>
    <w:rsid w:val="00FF15A0"/>
    <w:rsid w:val="00FF41F7"/>
    <w:rsid w:val="00FF4CCA"/>
    <w:rsid w:val="00FF5A1C"/>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1"/>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2.xml><?xml version="1.0" encoding="utf-8"?>
<ds:datastoreItem xmlns:ds="http://schemas.openxmlformats.org/officeDocument/2006/customXml" ds:itemID="{0DB9A9C4-6467-495B-9DD5-33E7192BBC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e37686-00e6-405d-9032-d05dd3ba55a9"/>
    <ds:schemaRef ds:uri="http://www.w3.org/XML/1998/namespace"/>
    <ds:schemaRef ds:uri="http://purl.org/dc/dcmitype/"/>
  </ds:schemaRefs>
</ds:datastoreItem>
</file>

<file path=customXml/itemProps3.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5.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6.xml><?xml version="1.0" encoding="utf-8"?>
<ds:datastoreItem xmlns:ds="http://schemas.openxmlformats.org/officeDocument/2006/customXml" ds:itemID="{80FBB902-7717-499E-8C43-504CD817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5439</Words>
  <Characters>32561</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37925</CharactersWithSpaces>
  <SharedDoc>false</SharedDoc>
  <HLinks>
    <vt:vector size="6" baseType="variant">
      <vt:variant>
        <vt:i4>5046311</vt:i4>
      </vt:variant>
      <vt:variant>
        <vt:i4>3</vt:i4>
      </vt:variant>
      <vt:variant>
        <vt:i4>0</vt:i4>
      </vt:variant>
      <vt:variant>
        <vt:i4>5</vt:i4>
      </vt:variant>
      <vt:variant>
        <vt:lpwstr>mailto:Prochazka.Miloslav@fnbrno.cz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Kotzian Robert</dc:creator>
  <cp:lastModifiedBy>Halla Slavomír</cp:lastModifiedBy>
  <cp:revision>3</cp:revision>
  <cp:lastPrinted>2023-05-04T15:55:00Z</cp:lastPrinted>
  <dcterms:created xsi:type="dcterms:W3CDTF">2023-05-12T06:53:00Z</dcterms:created>
  <dcterms:modified xsi:type="dcterms:W3CDTF">2023-05-12T07:01:00Z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