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40" w:line="240" w:lineRule="auto"/>
        <w:ind w:left="2560" w:right="0" w:firstLine="0"/>
        <w:jc w:val="left"/>
      </w:pPr>
      <w:r>
        <w:rPr>
          <w:spacing w:val="0"/>
          <w:w w:val="100"/>
          <w:position w:val="0"/>
          <w:shd w:val="clear" w:color="auto" w:fill="auto"/>
          <w:lang w:val="cs-CZ" w:eastAsia="cs-CZ" w:bidi="cs-CZ"/>
        </w:rPr>
        <w:t>Krčská správa</w:t>
      </w:r>
    </w:p>
    <w:p>
      <w:pPr>
        <w:pStyle w:val="Style4"/>
        <w:keepNext w:val="0"/>
        <w:keepLines w:val="0"/>
        <w:widowControl w:val="0"/>
        <w:shd w:val="clear" w:color="auto" w:fill="auto"/>
        <w:bidi w:val="0"/>
        <w:spacing w:before="0" w:after="580" w:line="240" w:lineRule="auto"/>
        <w:ind w:left="2460" w:right="0" w:firstLine="0"/>
        <w:jc w:val="left"/>
      </w:pPr>
      <w:r>
        <w:rPr>
          <w:spacing w:val="0"/>
          <w:w w:val="100"/>
          <w:position w:val="0"/>
          <w:shd w:val="clear" w:color="auto" w:fill="auto"/>
          <w:lang w:val="cs-CZ" w:eastAsia="cs-CZ" w:bidi="cs-CZ"/>
        </w:rPr>
        <w:t>a údržba silníc Vysoany</w:t>
      </w:r>
    </w:p>
    <w:p>
      <w:pPr>
        <w:pStyle w:val="Style6"/>
        <w:keepNext/>
        <w:keepLines/>
        <w:widowControl w:val="0"/>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K U P N Í S M L O U V A</w:t>
      </w:r>
      <w:bookmarkEnd w:id="0"/>
      <w:bookmarkEnd w:id="1"/>
    </w:p>
    <w:p>
      <w:pPr>
        <w:pStyle w:val="Style2"/>
        <w:keepNext w:val="0"/>
        <w:keepLines w:val="0"/>
        <w:widowControl w:val="0"/>
        <w:shd w:val="clear" w:color="auto" w:fill="auto"/>
        <w:bidi w:val="0"/>
        <w:spacing w:before="0" w:after="66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 2079 a násl. zák. č. 89/2012 Sb., obč. zákoníku - dále jen „OZ“)</w:t>
      </w:r>
    </w:p>
    <w:p>
      <w:pPr>
        <w:pStyle w:val="Style9"/>
        <w:keepNext w:val="0"/>
        <w:keepLines w:val="0"/>
        <w:widowControl w:val="0"/>
        <w:shd w:val="clear" w:color="auto" w:fill="auto"/>
        <w:tabs>
          <w:tab w:pos="5083" w:val="left"/>
        </w:tabs>
        <w:bidi w:val="0"/>
        <w:spacing w:before="0" w:after="0" w:line="240" w:lineRule="auto"/>
        <w:ind w:left="48" w:right="0" w:firstLine="0"/>
        <w:jc w:val="left"/>
      </w:pPr>
      <w:r>
        <w:rPr>
          <w:color w:val="000000"/>
          <w:spacing w:val="0"/>
          <w:w w:val="100"/>
          <w:position w:val="0"/>
          <w:shd w:val="clear" w:color="auto" w:fill="auto"/>
          <w:lang w:val="cs-CZ" w:eastAsia="cs-CZ" w:bidi="cs-CZ"/>
        </w:rPr>
        <w:t>č. smlouvy prodávajícího: KS 008/2023</w:t>
        <w:tab/>
        <w:t>č. smlouvy kupujícího:</w:t>
      </w:r>
    </w:p>
    <w:tbl>
      <w:tblPr>
        <w:tblOverlap w:val="never"/>
        <w:jc w:val="center"/>
        <w:tblLayout w:type="fixed"/>
      </w:tblPr>
      <w:tblGrid>
        <w:gridCol w:w="4978"/>
        <w:gridCol w:w="5237"/>
      </w:tblGrid>
      <w:tr>
        <w:trPr>
          <w:trHeight w:val="3542"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Prodávající:</w:t>
            </w:r>
          </w:p>
          <w:p>
            <w:pPr>
              <w:pStyle w:val="Style11"/>
              <w:keepNext w:val="0"/>
              <w:keepLines w:val="0"/>
              <w:widowControl w:val="0"/>
              <w:shd w:val="clear" w:color="auto" w:fill="auto"/>
              <w:bidi w:val="0"/>
              <w:spacing w:before="0" w:after="0" w:line="240" w:lineRule="auto"/>
              <w:ind w:left="0" w:right="0" w:firstLine="180"/>
              <w:jc w:val="left"/>
              <w:rPr>
                <w:sz w:val="20"/>
                <w:szCs w:val="20"/>
              </w:rPr>
            </w:pPr>
            <w:r>
              <w:rPr>
                <w:b/>
                <w:bCs/>
                <w:color w:val="000000"/>
                <w:spacing w:val="0"/>
                <w:w w:val="100"/>
                <w:position w:val="0"/>
                <w:sz w:val="20"/>
                <w:szCs w:val="20"/>
                <w:shd w:val="clear" w:color="auto" w:fill="auto"/>
                <w:lang w:val="cs-CZ" w:eastAsia="cs-CZ" w:bidi="cs-CZ"/>
              </w:rPr>
              <w:t>SVOSTR s.r.o.</w:t>
            </w:r>
          </w:p>
          <w:p>
            <w:pPr>
              <w:pStyle w:val="Style11"/>
              <w:keepNext w:val="0"/>
              <w:keepLines w:val="0"/>
              <w:widowControl w:val="0"/>
              <w:shd w:val="clear" w:color="auto" w:fill="auto"/>
              <w:bidi w:val="0"/>
              <w:spacing w:before="0" w:after="0" w:line="240" w:lineRule="auto"/>
              <w:ind w:left="0" w:right="0" w:firstLine="180"/>
              <w:jc w:val="left"/>
              <w:rPr>
                <w:sz w:val="20"/>
                <w:szCs w:val="20"/>
              </w:rPr>
            </w:pPr>
            <w:r>
              <w:rPr>
                <w:b/>
                <w:bCs/>
                <w:color w:val="000000"/>
                <w:spacing w:val="0"/>
                <w:w w:val="100"/>
                <w:position w:val="0"/>
                <w:sz w:val="20"/>
                <w:szCs w:val="20"/>
                <w:shd w:val="clear" w:color="auto" w:fill="auto"/>
                <w:lang w:val="cs-CZ" w:eastAsia="cs-CZ" w:bidi="cs-CZ"/>
              </w:rPr>
              <w:t>Říční 3084/15</w:t>
            </w:r>
          </w:p>
          <w:p>
            <w:pPr>
              <w:pStyle w:val="Style11"/>
              <w:keepNext w:val="0"/>
              <w:keepLines w:val="0"/>
              <w:widowControl w:val="0"/>
              <w:shd w:val="clear" w:color="auto" w:fill="auto"/>
              <w:bidi w:val="0"/>
              <w:spacing w:before="0" w:after="460" w:line="240" w:lineRule="auto"/>
              <w:ind w:left="0" w:right="0" w:firstLine="180"/>
              <w:jc w:val="left"/>
              <w:rPr>
                <w:sz w:val="20"/>
                <w:szCs w:val="20"/>
              </w:rPr>
            </w:pPr>
            <w:r>
              <w:rPr>
                <w:b/>
                <w:bCs/>
                <w:color w:val="000000"/>
                <w:spacing w:val="0"/>
                <w:w w:val="100"/>
                <w:position w:val="0"/>
                <w:sz w:val="20"/>
                <w:szCs w:val="20"/>
                <w:shd w:val="clear" w:color="auto" w:fill="auto"/>
                <w:lang w:val="cs-CZ" w:eastAsia="cs-CZ" w:bidi="cs-CZ"/>
              </w:rPr>
              <w:t>700 30, Ostrava - Zábřeh</w:t>
            </w:r>
          </w:p>
          <w:p>
            <w:pPr>
              <w:pStyle w:val="Style11"/>
              <w:keepNext w:val="0"/>
              <w:keepLines w:val="0"/>
              <w:widowControl w:val="0"/>
              <w:shd w:val="clear" w:color="auto" w:fill="auto"/>
              <w:bidi w:val="0"/>
              <w:spacing w:before="0" w:after="220" w:line="240" w:lineRule="auto"/>
              <w:ind w:left="0" w:right="0" w:firstLine="180"/>
              <w:jc w:val="left"/>
              <w:rPr>
                <w:sz w:val="20"/>
                <w:szCs w:val="20"/>
              </w:rPr>
            </w:pPr>
            <w:r>
              <w:rPr>
                <w:b/>
                <w:bCs/>
                <w:color w:val="000000"/>
                <w:spacing w:val="0"/>
                <w:w w:val="100"/>
                <w:position w:val="0"/>
                <w:sz w:val="20"/>
                <w:szCs w:val="20"/>
                <w:shd w:val="clear" w:color="auto" w:fill="auto"/>
                <w:lang w:val="cs-CZ" w:eastAsia="cs-CZ" w:bidi="cs-CZ"/>
              </w:rPr>
              <w:t>IČO: 25907913 DIČ: CZ25907913</w:t>
            </w:r>
          </w:p>
          <w:p>
            <w:pPr>
              <w:pStyle w:val="Style11"/>
              <w:keepNext w:val="0"/>
              <w:keepLines w:val="0"/>
              <w:widowControl w:val="0"/>
              <w:shd w:val="clear" w:color="auto" w:fill="auto"/>
              <w:bidi w:val="0"/>
              <w:spacing w:before="0" w:after="0" w:line="240" w:lineRule="auto"/>
              <w:ind w:left="0" w:right="0" w:firstLine="180"/>
              <w:jc w:val="left"/>
              <w:rPr>
                <w:sz w:val="20"/>
                <w:szCs w:val="20"/>
              </w:rPr>
            </w:pPr>
            <w:r>
              <w:rPr>
                <w:b/>
                <w:bCs/>
                <w:color w:val="000000"/>
                <w:spacing w:val="0"/>
                <w:w w:val="100"/>
                <w:position w:val="0"/>
                <w:sz w:val="20"/>
                <w:szCs w:val="20"/>
                <w:shd w:val="clear" w:color="auto" w:fill="auto"/>
                <w:lang w:val="cs-CZ" w:eastAsia="cs-CZ" w:bidi="cs-CZ"/>
              </w:rPr>
              <w:t>Zastoupený:</w:t>
            </w:r>
          </w:p>
          <w:p>
            <w:pPr>
              <w:pStyle w:val="Style11"/>
              <w:keepNext w:val="0"/>
              <w:keepLines w:val="0"/>
              <w:widowControl w:val="0"/>
              <w:shd w:val="clear" w:color="auto" w:fill="auto"/>
              <w:bidi w:val="0"/>
              <w:spacing w:before="0" w:after="340" w:line="240" w:lineRule="auto"/>
              <w:ind w:left="0" w:right="0" w:firstLine="180"/>
              <w:jc w:val="left"/>
              <w:rPr>
                <w:sz w:val="20"/>
                <w:szCs w:val="20"/>
              </w:rPr>
            </w:pPr>
            <w:r>
              <w:rPr>
                <w:color w:val="000000"/>
                <w:spacing w:val="0"/>
                <w:w w:val="100"/>
                <w:position w:val="0"/>
                <w:sz w:val="20"/>
                <w:szCs w:val="20"/>
                <w:shd w:val="clear" w:color="auto" w:fill="auto"/>
                <w:lang w:val="cs-CZ" w:eastAsia="cs-CZ" w:bidi="cs-CZ"/>
              </w:rPr>
              <w:t>Ing. Martinem Konvičkou, jednatelem společnosti</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18" w:lineRule="auto"/>
              <w:ind w:left="0" w:right="0" w:firstLine="180"/>
              <w:jc w:val="left"/>
            </w:pPr>
            <w:r>
              <w:rPr>
                <w:b/>
                <w:bCs/>
                <w:color w:val="000000"/>
                <w:spacing w:val="0"/>
                <w:w w:val="100"/>
                <w:position w:val="0"/>
                <w:shd w:val="clear" w:color="auto" w:fill="auto"/>
                <w:lang w:val="cs-CZ" w:eastAsia="cs-CZ" w:bidi="cs-CZ"/>
              </w:rPr>
              <w:t>Kupující :</w:t>
            </w:r>
          </w:p>
          <w:p>
            <w:pPr>
              <w:pStyle w:val="Style11"/>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 příspěvková organizace</w:t>
            </w:r>
          </w:p>
          <w:p>
            <w:pPr>
              <w:pStyle w:val="Style11"/>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Kosovská 1122/16</w:t>
            </w:r>
          </w:p>
          <w:p>
            <w:pPr>
              <w:pStyle w:val="Style11"/>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58601 Jihlava</w:t>
            </w:r>
          </w:p>
          <w:p>
            <w:pPr>
              <w:pStyle w:val="Style11"/>
              <w:keepNext w:val="0"/>
              <w:keepLines w:val="0"/>
              <w:widowControl w:val="0"/>
              <w:shd w:val="clear" w:color="auto" w:fill="auto"/>
              <w:bidi w:val="0"/>
              <w:spacing w:before="0" w:after="22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Krajská správa a údržba silnic Vysočiny</w:t>
            </w:r>
          </w:p>
          <w:p>
            <w:pPr>
              <w:pStyle w:val="Style11"/>
              <w:keepNext w:val="0"/>
              <w:keepLines w:val="0"/>
              <w:widowControl w:val="0"/>
              <w:shd w:val="clear" w:color="auto" w:fill="auto"/>
              <w:bidi w:val="0"/>
              <w:spacing w:before="0" w:after="22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IČO: 00090450 DIČ: CZ00090450</w:t>
            </w:r>
          </w:p>
          <w:p>
            <w:pPr>
              <w:pStyle w:val="Style11"/>
              <w:keepNext w:val="0"/>
              <w:keepLines w:val="0"/>
              <w:widowControl w:val="0"/>
              <w:shd w:val="clear" w:color="auto" w:fill="auto"/>
              <w:bidi w:val="0"/>
              <w:spacing w:before="0" w:after="0" w:line="240" w:lineRule="auto"/>
              <w:ind w:left="180" w:right="0" w:firstLine="0"/>
              <w:jc w:val="left"/>
              <w:rPr>
                <w:sz w:val="20"/>
                <w:szCs w:val="20"/>
              </w:rPr>
            </w:pPr>
            <w:r>
              <w:rPr>
                <w:b/>
                <w:bCs/>
                <w:color w:val="000000"/>
                <w:spacing w:val="0"/>
                <w:w w:val="100"/>
                <w:position w:val="0"/>
                <w:sz w:val="20"/>
                <w:szCs w:val="20"/>
                <w:shd w:val="clear" w:color="auto" w:fill="auto"/>
                <w:lang w:val="cs-CZ" w:eastAsia="cs-CZ" w:bidi="cs-CZ"/>
              </w:rPr>
              <w:t>Zastoupený:</w:t>
            </w:r>
          </w:p>
          <w:p>
            <w:pPr>
              <w:pStyle w:val="Style11"/>
              <w:keepNext w:val="0"/>
              <w:keepLines w:val="0"/>
              <w:widowControl w:val="0"/>
              <w:shd w:val="clear" w:color="auto" w:fill="auto"/>
              <w:bidi w:val="0"/>
              <w:spacing w:before="0" w:after="0" w:line="240" w:lineRule="auto"/>
              <w:ind w:left="180" w:right="0" w:firstLine="0"/>
              <w:jc w:val="left"/>
              <w:rPr>
                <w:sz w:val="20"/>
                <w:szCs w:val="20"/>
              </w:rPr>
            </w:pPr>
            <w:r>
              <w:rPr>
                <w:color w:val="000000"/>
                <w:spacing w:val="0"/>
                <w:w w:val="100"/>
                <w:position w:val="0"/>
                <w:sz w:val="20"/>
                <w:szCs w:val="20"/>
                <w:shd w:val="clear" w:color="auto" w:fill="auto"/>
                <w:lang w:val="cs-CZ" w:eastAsia="cs-CZ" w:bidi="cs-CZ"/>
              </w:rPr>
              <w:t xml:space="preserve">Ing. Radovanem Necidem, ředitelem organizace </w:t>
            </w:r>
            <w:r>
              <w:rPr>
                <w:b/>
                <w:bCs/>
                <w:color w:val="000000"/>
                <w:spacing w:val="0"/>
                <w:w w:val="100"/>
                <w:position w:val="0"/>
                <w:sz w:val="20"/>
                <w:szCs w:val="20"/>
                <w:shd w:val="clear" w:color="auto" w:fill="auto"/>
                <w:lang w:val="cs-CZ" w:eastAsia="cs-CZ" w:bidi="cs-CZ"/>
              </w:rPr>
              <w:t>ve věcech technických:</w:t>
            </w:r>
          </w:p>
          <w:p>
            <w:pPr>
              <w:pStyle w:val="Style11"/>
              <w:keepNext w:val="0"/>
              <w:keepLines w:val="0"/>
              <w:widowControl w:val="0"/>
              <w:shd w:val="clear" w:color="auto" w:fill="auto"/>
              <w:bidi w:val="0"/>
              <w:spacing w:before="0" w:after="100" w:line="240" w:lineRule="auto"/>
              <w:ind w:left="2060" w:right="0" w:firstLine="0"/>
              <w:jc w:val="left"/>
              <w:rPr>
                <w:sz w:val="20"/>
                <w:szCs w:val="20"/>
              </w:rPr>
            </w:pPr>
            <w:r>
              <w:rPr>
                <w:color w:val="000000"/>
                <w:spacing w:val="0"/>
                <w:w w:val="100"/>
                <w:position w:val="0"/>
                <w:sz w:val="20"/>
                <w:szCs w:val="20"/>
                <w:shd w:val="clear" w:color="auto" w:fill="auto"/>
                <w:lang w:val="cs-CZ" w:eastAsia="cs-CZ" w:bidi="cs-CZ"/>
              </w:rPr>
              <w:t>mistrem dopravy Hrotovice</w:t>
            </w:r>
          </w:p>
        </w:tc>
      </w:tr>
    </w:tbl>
    <w:p>
      <w:pPr>
        <w:widowControl w:val="0"/>
        <w:spacing w:after="239" w:line="1" w:lineRule="exact"/>
      </w:pPr>
    </w:p>
    <w:p>
      <w:pPr>
        <w:pStyle w:val="Style2"/>
        <w:keepNext w:val="0"/>
        <w:keepLines w:val="0"/>
        <w:widowControl w:val="0"/>
        <w:shd w:val="clear" w:color="auto" w:fill="auto"/>
        <w:bidi w:val="0"/>
        <w:spacing w:before="0" w:line="240" w:lineRule="auto"/>
        <w:ind w:left="500" w:right="0" w:firstLine="0"/>
        <w:jc w:val="left"/>
        <w:rPr>
          <w:sz w:val="20"/>
          <w:szCs w:val="20"/>
        </w:rPr>
      </w:pPr>
      <w:r>
        <w:rPr>
          <w:b/>
          <w:bCs/>
          <w:color w:val="000000"/>
          <w:spacing w:val="0"/>
          <w:w w:val="100"/>
          <w:position w:val="0"/>
          <w:sz w:val="22"/>
          <w:szCs w:val="22"/>
          <w:shd w:val="clear" w:color="auto" w:fill="auto"/>
          <w:lang w:val="cs-CZ" w:eastAsia="cs-CZ" w:bidi="cs-CZ"/>
        </w:rPr>
        <w:t xml:space="preserve">P Ř E D M Ě T S M L O U V Y : Příslušenství ke svodidlům NH4 - akce sil. III/3997 Okarec - Studenec </w:t>
      </w:r>
      <w:r>
        <w:rPr>
          <w:color w:val="000000"/>
          <w:spacing w:val="0"/>
          <w:w w:val="100"/>
          <w:position w:val="0"/>
          <w:sz w:val="20"/>
          <w:szCs w:val="20"/>
          <w:shd w:val="clear" w:color="auto" w:fill="auto"/>
          <w:lang w:val="cs-CZ" w:eastAsia="cs-CZ" w:bidi="cs-CZ"/>
        </w:rPr>
        <w:t>(dále také jako „zboží“)</w:t>
      </w:r>
    </w:p>
    <w:tbl>
      <w:tblPr>
        <w:tblOverlap w:val="never"/>
        <w:jc w:val="center"/>
        <w:tblLayout w:type="fixed"/>
      </w:tblPr>
      <w:tblGrid>
        <w:gridCol w:w="5227"/>
        <w:gridCol w:w="1699"/>
        <w:gridCol w:w="3298"/>
      </w:tblGrid>
      <w:tr>
        <w:trPr>
          <w:trHeight w:val="245"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Název</w:t>
            </w:r>
          </w:p>
        </w:tc>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množství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Cena v Kč bez DPH</w:t>
            </w:r>
          </w:p>
        </w:tc>
      </w:tr>
      <w:tr>
        <w:trPr>
          <w:trHeight w:val="240"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Příslušenství ke svodidlům NH4 dle cenové nabídky</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1sad</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140 750,-</w:t>
            </w:r>
          </w:p>
        </w:tc>
      </w:tr>
      <w:tr>
        <w:trPr>
          <w:trHeight w:val="250" w:hRule="exact"/>
        </w:trPr>
        <w:tc>
          <w:tcPr>
            <w:gridSpan w:val="2"/>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Cena celkem</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140 750,-</w:t>
            </w:r>
          </w:p>
        </w:tc>
      </w:tr>
    </w:tbl>
    <w:p>
      <w:pPr>
        <w:widowControl w:val="0"/>
        <w:spacing w:after="459" w:line="1" w:lineRule="exact"/>
      </w:pPr>
    </w:p>
    <w:p>
      <w:pPr>
        <w:pStyle w:val="Style2"/>
        <w:keepNext w:val="0"/>
        <w:keepLines w:val="0"/>
        <w:widowControl w:val="0"/>
        <w:shd w:val="clear" w:color="auto" w:fill="auto"/>
        <w:bidi w:val="0"/>
        <w:spacing w:before="0" w:line="240" w:lineRule="auto"/>
        <w:ind w:left="0" w:right="0" w:firstLine="620"/>
        <w:jc w:val="left"/>
      </w:pPr>
      <w:r>
        <w:rPr>
          <w:b/>
          <w:bCs/>
          <w:color w:val="000000"/>
          <w:spacing w:val="0"/>
          <w:w w:val="100"/>
          <w:position w:val="0"/>
          <w:shd w:val="clear" w:color="auto" w:fill="auto"/>
          <w:lang w:val="cs-CZ" w:eastAsia="cs-CZ" w:bidi="cs-CZ"/>
        </w:rPr>
        <w:t xml:space="preserve">TERMÍN DODÁVKY: </w:t>
      </w:r>
      <w:r>
        <w:rPr>
          <w:color w:val="000000"/>
          <w:spacing w:val="0"/>
          <w:w w:val="100"/>
          <w:position w:val="0"/>
          <w:shd w:val="clear" w:color="auto" w:fill="auto"/>
          <w:lang w:val="cs-CZ" w:eastAsia="cs-CZ" w:bidi="cs-CZ"/>
        </w:rPr>
        <w:t>31.5.2023</w:t>
      </w:r>
    </w:p>
    <w:p>
      <w:pPr>
        <w:pStyle w:val="Style2"/>
        <w:keepNext w:val="0"/>
        <w:keepLines w:val="0"/>
        <w:widowControl w:val="0"/>
        <w:shd w:val="clear" w:color="auto" w:fill="auto"/>
        <w:bidi w:val="0"/>
        <w:spacing w:before="0" w:line="240" w:lineRule="auto"/>
        <w:ind w:left="0" w:right="0" w:firstLine="620"/>
        <w:jc w:val="left"/>
      </w:pPr>
      <w:r>
        <w:rPr>
          <w:b/>
          <w:bCs/>
          <w:color w:val="000000"/>
          <w:spacing w:val="0"/>
          <w:w w:val="100"/>
          <w:position w:val="0"/>
          <w:shd w:val="clear" w:color="auto" w:fill="auto"/>
          <w:lang w:val="cs-CZ" w:eastAsia="cs-CZ" w:bidi="cs-CZ"/>
        </w:rPr>
        <w:t xml:space="preserve">Způsob dopravy: </w:t>
      </w:r>
      <w:r>
        <w:rPr>
          <w:color w:val="000000"/>
          <w:spacing w:val="0"/>
          <w:w w:val="100"/>
          <w:position w:val="0"/>
          <w:shd w:val="clear" w:color="auto" w:fill="auto"/>
          <w:lang w:val="cs-CZ" w:eastAsia="cs-CZ" w:bidi="cs-CZ"/>
        </w:rPr>
        <w:t>Dodavatelsky</w:t>
      </w:r>
    </w:p>
    <w:p>
      <w:pPr>
        <w:pStyle w:val="Style2"/>
        <w:keepNext w:val="0"/>
        <w:keepLines w:val="0"/>
        <w:widowControl w:val="0"/>
        <w:shd w:val="clear" w:color="auto" w:fill="auto"/>
        <w:bidi w:val="0"/>
        <w:spacing w:before="0" w:after="660" w:line="240" w:lineRule="auto"/>
        <w:ind w:left="0" w:right="0" w:firstLine="620"/>
        <w:jc w:val="left"/>
      </w:pPr>
      <w:r>
        <w:rPr>
          <w:b/>
          <w:bCs/>
          <w:color w:val="000000"/>
          <w:spacing w:val="0"/>
          <w:w w:val="100"/>
          <w:position w:val="0"/>
          <w:shd w:val="clear" w:color="auto" w:fill="auto"/>
          <w:lang w:val="cs-CZ" w:eastAsia="cs-CZ" w:bidi="cs-CZ"/>
        </w:rPr>
        <w:t>Místo dodání: Středisko Hrotovice, Brněnská 600, Hrotovice 675 55, Hrotovice</w:t>
      </w:r>
    </w:p>
    <w:p>
      <w:pPr>
        <w:pStyle w:val="Style2"/>
        <w:keepNext w:val="0"/>
        <w:keepLines w:val="0"/>
        <w:widowControl w:val="0"/>
        <w:shd w:val="clear" w:color="auto" w:fill="auto"/>
        <w:bidi w:val="0"/>
        <w:spacing w:before="0" w:after="0" w:line="240" w:lineRule="auto"/>
        <w:ind w:left="1040" w:right="0" w:hanging="380"/>
        <w:jc w:val="left"/>
      </w:pPr>
      <w:r>
        <w:rPr>
          <w:b/>
          <w:bCs/>
          <w:color w:val="000000"/>
          <w:spacing w:val="0"/>
          <w:w w:val="100"/>
          <w:position w:val="0"/>
          <w:shd w:val="clear" w:color="auto" w:fill="auto"/>
          <w:lang w:val="cs-CZ" w:eastAsia="cs-CZ" w:bidi="cs-CZ"/>
        </w:rPr>
        <w:t>Platební podmínky:</w:t>
      </w:r>
    </w:p>
    <w:p>
      <w:pPr>
        <w:pStyle w:val="Style2"/>
        <w:keepNext w:val="0"/>
        <w:keepLines w:val="0"/>
        <w:widowControl w:val="0"/>
        <w:numPr>
          <w:ilvl w:val="0"/>
          <w:numId w:val="1"/>
        </w:numPr>
        <w:shd w:val="clear" w:color="auto" w:fill="auto"/>
        <w:tabs>
          <w:tab w:pos="1057" w:val="left"/>
        </w:tabs>
        <w:bidi w:val="0"/>
        <w:spacing w:before="0" w:line="240" w:lineRule="auto"/>
        <w:ind w:left="1040" w:right="0" w:hanging="380"/>
        <w:jc w:val="left"/>
      </w:pPr>
      <w:r>
        <w:rPr>
          <w:color w:val="000000"/>
          <w:spacing w:val="0"/>
          <w:w w:val="100"/>
          <w:position w:val="0"/>
          <w:shd w:val="clear" w:color="auto" w:fill="auto"/>
          <w:lang w:val="cs-CZ" w:eastAsia="cs-CZ" w:bidi="cs-CZ"/>
        </w:rPr>
        <w:t>Kupní cena bude uhrazena na základě vystavené faktury. V případě prodlení se kupující zavazuje zaplatit prodávajícímu smluvní pokutu ve výši 0,2% z fakturované kupní ceny za každý den prodlení. V případě prodlení s dodáním zboží, se prodávající zavazuje zaplatit kupujícímu smluvní pokutu ve výši 0,2 % za každý pracovní den prodlení z ceny zboží, s jejímž dodáním je v prodlení.</w:t>
      </w:r>
    </w:p>
    <w:p>
      <w:pPr>
        <w:pStyle w:val="Style2"/>
        <w:keepNext w:val="0"/>
        <w:keepLines w:val="0"/>
        <w:widowControl w:val="0"/>
        <w:numPr>
          <w:ilvl w:val="0"/>
          <w:numId w:val="1"/>
        </w:numPr>
        <w:shd w:val="clear" w:color="auto" w:fill="auto"/>
        <w:tabs>
          <w:tab w:pos="1057" w:val="left"/>
        </w:tabs>
        <w:bidi w:val="0"/>
        <w:spacing w:before="0" w:line="240" w:lineRule="auto"/>
        <w:ind w:left="1040" w:right="0" w:hanging="380"/>
        <w:jc w:val="left"/>
      </w:pPr>
      <w:r>
        <w:rPr>
          <w:color w:val="000000"/>
          <w:spacing w:val="0"/>
          <w:w w:val="100"/>
          <w:position w:val="0"/>
          <w:shd w:val="clear" w:color="auto" w:fill="auto"/>
          <w:lang w:val="cs-CZ" w:eastAsia="cs-CZ" w:bidi="cs-CZ"/>
        </w:rPr>
        <w:t xml:space="preserve">Úhrada ceny dodávek bude prováděna bezhotovostně v CZK. Faktura bude obsahovat veškeré náležitosti daňového dokladu dle platných právních předpisů. Splatnost faktury je </w:t>
      </w:r>
      <w:r>
        <w:rPr>
          <w:b/>
          <w:bCs/>
          <w:color w:val="000000"/>
          <w:spacing w:val="0"/>
          <w:w w:val="100"/>
          <w:position w:val="0"/>
          <w:shd w:val="clear" w:color="auto" w:fill="auto"/>
          <w:lang w:val="cs-CZ" w:eastAsia="cs-CZ" w:bidi="cs-CZ"/>
        </w:rPr>
        <w:t xml:space="preserve">30 </w:t>
      </w:r>
      <w:r>
        <w:rPr>
          <w:color w:val="000000"/>
          <w:spacing w:val="0"/>
          <w:w w:val="100"/>
          <w:position w:val="0"/>
          <w:shd w:val="clear" w:color="auto" w:fill="auto"/>
          <w:lang w:val="cs-CZ" w:eastAsia="cs-CZ" w:bidi="cs-CZ"/>
        </w:rPr>
        <w:t>dní od data jejího doručení.</w:t>
      </w:r>
    </w:p>
    <w:p>
      <w:pPr>
        <w:pStyle w:val="Style2"/>
        <w:keepNext w:val="0"/>
        <w:keepLines w:val="0"/>
        <w:widowControl w:val="0"/>
        <w:numPr>
          <w:ilvl w:val="0"/>
          <w:numId w:val="1"/>
        </w:numPr>
        <w:shd w:val="clear" w:color="auto" w:fill="auto"/>
        <w:tabs>
          <w:tab w:pos="1017" w:val="left"/>
        </w:tabs>
        <w:bidi w:val="0"/>
        <w:spacing w:before="0" w:line="240" w:lineRule="auto"/>
        <w:ind w:left="0" w:right="0" w:firstLine="620"/>
        <w:jc w:val="left"/>
      </w:pPr>
      <w:r>
        <w:rPr>
          <w:color w:val="000000"/>
          <w:spacing w:val="0"/>
          <w:w w:val="100"/>
          <w:position w:val="0"/>
          <w:shd w:val="clear" w:color="auto" w:fill="auto"/>
          <w:lang w:val="cs-CZ" w:eastAsia="cs-CZ" w:bidi="cs-CZ"/>
        </w:rPr>
        <w:t>Zboží přechází do vlastnictví kupujícího až po jeho zaplacení prodávajícímu.</w:t>
      </w:r>
    </w:p>
    <w:p>
      <w:pPr>
        <w:pStyle w:val="Style2"/>
        <w:keepNext w:val="0"/>
        <w:keepLines w:val="0"/>
        <w:widowControl w:val="0"/>
        <w:shd w:val="clear" w:color="auto" w:fill="auto"/>
        <w:bidi w:val="0"/>
        <w:spacing w:before="0" w:after="0" w:line="240" w:lineRule="auto"/>
        <w:ind w:left="1040" w:right="0" w:hanging="380"/>
        <w:jc w:val="left"/>
      </w:pPr>
      <w:r>
        <w:rPr>
          <w:b/>
          <w:bCs/>
          <w:color w:val="000000"/>
          <w:spacing w:val="0"/>
          <w:w w:val="100"/>
          <w:position w:val="0"/>
          <w:shd w:val="clear" w:color="auto" w:fill="auto"/>
          <w:lang w:val="cs-CZ" w:eastAsia="cs-CZ" w:bidi="cs-CZ"/>
        </w:rPr>
        <w:t>Další ujednání:</w:t>
      </w:r>
    </w:p>
    <w:p>
      <w:pPr>
        <w:pStyle w:val="Style2"/>
        <w:keepNext w:val="0"/>
        <w:keepLines w:val="0"/>
        <w:widowControl w:val="0"/>
        <w:numPr>
          <w:ilvl w:val="0"/>
          <w:numId w:val="1"/>
        </w:numPr>
        <w:shd w:val="clear" w:color="auto" w:fill="auto"/>
        <w:tabs>
          <w:tab w:pos="1057" w:val="left"/>
        </w:tabs>
        <w:bidi w:val="0"/>
        <w:spacing w:before="0" w:line="240" w:lineRule="auto"/>
        <w:ind w:left="1040" w:right="0" w:hanging="380"/>
        <w:jc w:val="left"/>
      </w:pPr>
      <w:r>
        <w:rPr>
          <w:color w:val="000000"/>
          <w:spacing w:val="0"/>
          <w:w w:val="100"/>
          <w:position w:val="0"/>
          <w:shd w:val="clear" w:color="auto" w:fill="auto"/>
          <w:lang w:val="cs-CZ" w:eastAsia="cs-CZ" w:bidi="cs-CZ"/>
        </w:rPr>
        <w:t>Prodávající poskytuje kupujícímu záruku za jakost zboží v délce 12 měsíců. Obě smluvní strany se v případě reklamace zavazují sepsat reklamační zápis. Prodávající je povinen o reklamaci rozhodnout do 30 - ti dnů ode dne sepsání reklamačního zápisu.</w:t>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Prodávající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Smlouvy plněn Prodávajícím či jeho poddodavatelem. Prodávající je povinen po dobu trvání Smlouvy, na vyžádání Kupujícího, předložit čestné prohlášení, v němž uvede jmenný seznam všech svých zaměstnanců, agenturních zaměstnanců, živnostníků a dalších osob, které plnili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plní Smlouvu. Prodávající bere na vědomí, že tato prohlášení je Prodávající oprávněn poskytnout příslušným orgánům veřejné moci České republiky. Kupující je oprávněn průběžně kontrolovat dodržování povinností Prodávajícího, a to i přímo u pracovníků plnící předmět Smlouvy, přičemž Prodávající je povinen tuto kontrolu umožnit, strpět a poskytnout Kupujícímu veškerou nezbytnou součinnost k jejímu provedení.</w:t>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2"/>
        <w:keepNext w:val="0"/>
        <w:keepLines w:val="0"/>
        <w:widowControl w:val="0"/>
        <w:numPr>
          <w:ilvl w:val="0"/>
          <w:numId w:val="1"/>
        </w:numPr>
        <w:shd w:val="clear" w:color="auto" w:fill="auto"/>
        <w:tabs>
          <w:tab w:pos="1040" w:val="left"/>
        </w:tabs>
        <w:bidi w:val="0"/>
        <w:spacing w:before="0" w:after="100" w:line="240" w:lineRule="auto"/>
        <w:ind w:left="1040" w:right="0" w:hanging="360"/>
        <w:jc w:val="both"/>
      </w:pPr>
      <w:r>
        <w:rPr>
          <w:color w:val="000000"/>
          <w:spacing w:val="0"/>
          <w:w w:val="100"/>
          <w:position w:val="0"/>
          <w:shd w:val="clear" w:color="auto" w:fill="auto"/>
          <w:lang w:val="cs-CZ" w:eastAsia="cs-CZ" w:bidi="cs-CZ"/>
        </w:rPr>
        <w:t>Prodávající se zavazuje v rámci plnění této Smlouvy nevyužívat v rozsahu vyšším než 10% ceny poddodavatele, který je:</w:t>
      </w:r>
    </w:p>
    <w:p>
      <w:pPr>
        <w:pStyle w:val="Style2"/>
        <w:keepNext w:val="0"/>
        <w:keepLines w:val="0"/>
        <w:widowControl w:val="0"/>
        <w:numPr>
          <w:ilvl w:val="0"/>
          <w:numId w:val="3"/>
        </w:numPr>
        <w:shd w:val="clear" w:color="auto" w:fill="auto"/>
        <w:tabs>
          <w:tab w:pos="1547" w:val="left"/>
        </w:tabs>
        <w:bidi w:val="0"/>
        <w:spacing w:before="0" w:after="100" w:line="240" w:lineRule="auto"/>
        <w:ind w:left="1120" w:right="0" w:firstLine="0"/>
        <w:jc w:val="left"/>
      </w:pPr>
      <w:r>
        <w:rPr>
          <w:color w:val="000000"/>
          <w:spacing w:val="0"/>
          <w:w w:val="100"/>
          <w:position w:val="0"/>
          <w:shd w:val="clear" w:color="auto" w:fill="auto"/>
          <w:lang w:val="cs-CZ" w:eastAsia="cs-CZ" w:bidi="cs-CZ"/>
        </w:rPr>
        <w:t>fyzickou či právnickou osobou nebo subjektem či orgánem se sídlem v Rusku,</w:t>
      </w:r>
    </w:p>
    <w:p>
      <w:pPr>
        <w:pStyle w:val="Style2"/>
        <w:keepNext w:val="0"/>
        <w:keepLines w:val="0"/>
        <w:widowControl w:val="0"/>
        <w:numPr>
          <w:ilvl w:val="0"/>
          <w:numId w:val="3"/>
        </w:numPr>
        <w:shd w:val="clear" w:color="auto" w:fill="auto"/>
        <w:tabs>
          <w:tab w:pos="1547" w:val="left"/>
        </w:tabs>
        <w:bidi w:val="0"/>
        <w:spacing w:before="0" w:after="100" w:line="240" w:lineRule="auto"/>
        <w:ind w:left="1540" w:right="0" w:hanging="420"/>
        <w:jc w:val="both"/>
      </w:pPr>
      <w:r>
        <w:rPr>
          <w:color w:val="000000"/>
          <w:spacing w:val="0"/>
          <w:w w:val="100"/>
          <w:position w:val="0"/>
          <w:shd w:val="clear" w:color="auto" w:fill="auto"/>
          <w:lang w:val="cs-CZ" w:eastAsia="cs-CZ" w:bidi="cs-CZ"/>
        </w:rPr>
        <w:t>právnickou osobou, subjektem nebo orgánem, který je z více než 50 % přímo či nepřímo vlastněn některým ze subjektů uvedených v písmeni a) tohoto odstavce, nebo</w:t>
      </w:r>
    </w:p>
    <w:p>
      <w:pPr>
        <w:pStyle w:val="Style2"/>
        <w:keepNext w:val="0"/>
        <w:keepLines w:val="0"/>
        <w:widowControl w:val="0"/>
        <w:numPr>
          <w:ilvl w:val="0"/>
          <w:numId w:val="3"/>
        </w:numPr>
        <w:shd w:val="clear" w:color="auto" w:fill="auto"/>
        <w:tabs>
          <w:tab w:pos="1547" w:val="left"/>
        </w:tabs>
        <w:bidi w:val="0"/>
        <w:spacing w:before="0" w:after="100" w:line="240" w:lineRule="auto"/>
        <w:ind w:left="1540" w:right="0" w:hanging="420"/>
        <w:jc w:val="both"/>
      </w:pPr>
      <w:r>
        <w:rPr>
          <w:color w:val="000000"/>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p>
    <w:p>
      <w:pPr>
        <w:pStyle w:val="Style2"/>
        <w:keepNext w:val="0"/>
        <w:keepLines w:val="0"/>
        <w:widowControl w:val="0"/>
        <w:numPr>
          <w:ilvl w:val="0"/>
          <w:numId w:val="1"/>
        </w:numPr>
        <w:shd w:val="clear" w:color="auto" w:fill="auto"/>
        <w:tabs>
          <w:tab w:pos="1040" w:val="left"/>
        </w:tabs>
        <w:bidi w:val="0"/>
        <w:spacing w:before="0" w:line="240" w:lineRule="auto"/>
        <w:ind w:left="1040" w:right="0" w:hanging="360"/>
        <w:jc w:val="both"/>
      </w:pPr>
      <w:r>
        <w:rPr>
          <w:color w:val="000000"/>
          <w:spacing w:val="0"/>
          <w:w w:val="100"/>
          <w:position w:val="0"/>
          <w:shd w:val="clear" w:color="auto" w:fill="auto"/>
          <w:lang w:val="cs-CZ" w:eastAsia="cs-CZ" w:bidi="cs-CZ"/>
        </w:rPr>
        <w:t>Ke změně ustanovení dle odst. 6 a 7 může dojít pouze v rámci novelizace Nařízení Rady (EU) č. 833/2014 o omezujících opatřeních vzhledem k činnostem Ruska destabilizujícím situaci na Ukrajině, v aktuálním znění novely Nařízením Rady (EU) č. 2022/576.</w:t>
      </w:r>
    </w:p>
    <w:p>
      <w:pPr>
        <w:pStyle w:val="Style2"/>
        <w:keepNext w:val="0"/>
        <w:keepLines w:val="0"/>
        <w:widowControl w:val="0"/>
        <w:numPr>
          <w:ilvl w:val="0"/>
          <w:numId w:val="1"/>
        </w:numPr>
        <w:shd w:val="clear" w:color="auto" w:fill="auto"/>
        <w:tabs>
          <w:tab w:pos="1040" w:val="left"/>
        </w:tabs>
        <w:bidi w:val="0"/>
        <w:spacing w:before="0" w:after="180" w:line="240" w:lineRule="auto"/>
        <w:ind w:left="1040" w:right="0" w:hanging="360"/>
        <w:jc w:val="both"/>
      </w:pPr>
      <w:r>
        <w:rPr>
          <w:color w:val="000000"/>
          <w:spacing w:val="0"/>
          <w:w w:val="100"/>
          <w:position w:val="0"/>
          <w:shd w:val="clear" w:color="auto" w:fill="auto"/>
          <w:lang w:val="cs-CZ" w:eastAsia="cs-CZ" w:bidi="cs-CZ"/>
        </w:rPr>
        <w:t>Dojde-li ze strany Prodávajícího k porušení ustanovení dle odst. 6 a 7 má Kupující právo od smlouvy odstoupit.</w:t>
      </w:r>
      <w:r>
        <w:br w:type="page"/>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Prodávající prohlašuje, že neobchoduje se sankcionovaným zbožím, které se nachází v Rusku nebo Bělorusku či z Ruska nebo Běloruska pochází a nenabízí takové zboží v rámci plnění Smlouvy.</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r>
        <w:fldChar w:fldCharType="begin"/>
      </w:r>
      <w:r>
        <w:rPr/>
        <w:instrText> HYPERLINK "https://www.financnianalytickyurad.cz/files/20220412-ukr-blr.xlsx" </w:instrText>
      </w:r>
      <w:r>
        <w:fldChar w:fldCharType="separate"/>
      </w:r>
      <w:r>
        <w:rPr>
          <w:color w:val="000000"/>
          <w:spacing w:val="0"/>
          <w:w w:val="100"/>
          <w:position w:val="0"/>
          <w:shd w:val="clear" w:color="auto" w:fill="auto"/>
          <w:lang w:val="cs-CZ" w:eastAsia="cs-CZ" w:bidi="cs-CZ"/>
        </w:rPr>
        <w:t>https://www.financnianalytickyurad.cz/files/20220412- ukr-blr.xlsx</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
        </w:numPr>
        <w:shd w:val="clear" w:color="auto" w:fill="auto"/>
        <w:tabs>
          <w:tab w:pos="1137" w:val="left"/>
        </w:tabs>
        <w:bidi w:val="0"/>
        <w:spacing w:before="0" w:after="500" w:line="240" w:lineRule="auto"/>
        <w:ind w:left="1040" w:right="0" w:hanging="360"/>
        <w:jc w:val="both"/>
      </w:pPr>
      <w:r>
        <w:rPr>
          <w:color w:val="000000"/>
          <w:spacing w:val="0"/>
          <w:w w:val="100"/>
          <w:position w:val="0"/>
          <w:shd w:val="clear" w:color="auto" w:fill="auto"/>
          <w:lang w:val="cs-CZ" w:eastAsia="cs-CZ" w:bidi="cs-CZ"/>
        </w:rPr>
        <w:t>Prodávající výslovně souhlasí se zveřejněním celého textu této smlouvy včetně podpisů v informačním systému veřejné správy - Registru smluv.</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Registru smluv. Účastníci se dohodli, že zákonnou povinnost dle § 5 odst. 2 zákona č. 340/2015 Sb., v platném znění (zákon o registru smluv) splní kupující. (použít pro fyzický podpis)</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Smlouva se vyhotovuje v elektronické podobě, přičemž obě smluvní strany obdrží její elektronický originál. (použít pro elektronický podpis)</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 xml:space="preserve">Tato smlouva je </w:t>
      </w:r>
      <w:r>
        <w:rPr>
          <w:b/>
          <w:bCs/>
          <w:color w:val="000000"/>
          <w:spacing w:val="0"/>
          <w:w w:val="100"/>
          <w:position w:val="0"/>
          <w:shd w:val="clear" w:color="auto" w:fill="auto"/>
          <w:lang w:val="cs-CZ" w:eastAsia="cs-CZ" w:bidi="cs-CZ"/>
        </w:rPr>
        <w:t xml:space="preserve">platná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Dohody a jejích jednotlivých příloh, nejsou-li součástí jediného elektronického dokumentu (tj. do všech samostatných souborů tvořících v souhrnu Dohodu), a to oběma smluvními stranami.</w:t>
      </w:r>
    </w:p>
    <w:p>
      <w:pPr>
        <w:pStyle w:val="Style2"/>
        <w:keepNext w:val="0"/>
        <w:keepLines w:val="0"/>
        <w:widowControl w:val="0"/>
        <w:numPr>
          <w:ilvl w:val="0"/>
          <w:numId w:val="1"/>
        </w:numPr>
        <w:shd w:val="clear" w:color="auto" w:fill="auto"/>
        <w:tabs>
          <w:tab w:pos="1137" w:val="left"/>
        </w:tabs>
        <w:bidi w:val="0"/>
        <w:spacing w:before="0" w:line="240" w:lineRule="auto"/>
        <w:ind w:left="0" w:right="0" w:firstLine="680"/>
        <w:jc w:val="left"/>
      </w:pPr>
      <w:r>
        <w:rPr>
          <w:color w:val="000000"/>
          <w:spacing w:val="0"/>
          <w:w w:val="100"/>
          <w:position w:val="0"/>
          <w:shd w:val="clear" w:color="auto" w:fill="auto"/>
          <w:lang w:val="cs-CZ" w:eastAsia="cs-CZ" w:bidi="cs-CZ"/>
        </w:rPr>
        <w:t xml:space="preserve">Smlouva je </w:t>
      </w:r>
      <w:r>
        <w:rPr>
          <w:b/>
          <w:bCs/>
          <w:color w:val="000000"/>
          <w:spacing w:val="0"/>
          <w:w w:val="100"/>
          <w:position w:val="0"/>
          <w:shd w:val="clear" w:color="auto" w:fill="auto"/>
          <w:lang w:val="cs-CZ" w:eastAsia="cs-CZ" w:bidi="cs-CZ"/>
        </w:rPr>
        <w:t xml:space="preserve">účinná </w:t>
      </w:r>
      <w:r>
        <w:rPr>
          <w:color w:val="000000"/>
          <w:spacing w:val="0"/>
          <w:w w:val="100"/>
          <w:position w:val="0"/>
          <w:shd w:val="clear" w:color="auto" w:fill="auto"/>
          <w:lang w:val="cs-CZ" w:eastAsia="cs-CZ" w:bidi="cs-CZ"/>
        </w:rPr>
        <w:t>dnem jejího uveřejnění v registru smluv.</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Smlouvu lze měnit či doplňovat pouze po vzájemné dohodě účastníků smlouvy, a to pouze v písemné formě.</w:t>
      </w:r>
    </w:p>
    <w:p>
      <w:pPr>
        <w:pStyle w:val="Style2"/>
        <w:keepNext w:val="0"/>
        <w:keepLines w:val="0"/>
        <w:widowControl w:val="0"/>
        <w:numPr>
          <w:ilvl w:val="0"/>
          <w:numId w:val="1"/>
        </w:numPr>
        <w:shd w:val="clear" w:color="auto" w:fill="auto"/>
        <w:tabs>
          <w:tab w:pos="1137" w:val="left"/>
        </w:tabs>
        <w:bidi w:val="0"/>
        <w:spacing w:before="0" w:line="240" w:lineRule="auto"/>
        <w:ind w:left="1040" w:right="0" w:hanging="360"/>
        <w:jc w:val="both"/>
      </w:pPr>
      <w:r>
        <w:rPr>
          <w:color w:val="000000"/>
          <w:spacing w:val="0"/>
          <w:w w:val="100"/>
          <w:position w:val="0"/>
          <w:shd w:val="clear" w:color="auto" w:fill="auto"/>
          <w:lang w:val="cs-CZ" w:eastAsia="cs-CZ" w:bidi="cs-CZ"/>
        </w:rPr>
        <w:t>Tato smlouva se v ostatním řídí příslušnými ustanoveními občanského zákoníku.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p>
    <w:p>
      <w:pPr>
        <w:pStyle w:val="Style2"/>
        <w:keepNext w:val="0"/>
        <w:keepLines w:val="0"/>
        <w:widowControl w:val="0"/>
        <w:shd w:val="clear" w:color="auto" w:fill="auto"/>
        <w:bidi w:val="0"/>
        <w:spacing w:before="0" w:after="0" w:line="240" w:lineRule="auto"/>
        <w:ind w:left="420" w:right="0" w:firstLine="0"/>
        <w:jc w:val="both"/>
        <w:rPr>
          <w:sz w:val="20"/>
          <w:szCs w:val="20"/>
        </w:rPr>
      </w:pPr>
      <w:r>
        <w:rPr>
          <w:color w:val="000000"/>
          <w:spacing w:val="0"/>
          <w:w w:val="100"/>
          <w:position w:val="0"/>
          <w:sz w:val="20"/>
          <w:szCs w:val="20"/>
          <w:shd w:val="clear" w:color="auto" w:fill="auto"/>
          <w:lang w:val="cs-CZ" w:eastAsia="cs-CZ" w:bidi="cs-CZ"/>
        </w:rPr>
        <w:t>NA DŮKAZ SVÉHO SOUHLASU S OBSAHEM TÉTO KUPNÍ SMLOUVY K NÍ SMLUVNÍ STRANY PŘIPOJILY SVÉ UZNÁVANÉ ELEKTRONICKÉ PODPISY DLE ZÁKONA Č. 297/2016 SB., O SLUŽBÁCH VYTVÁŘEJÍCÍCH DŮVĚRU PRO ELEKTRONICKÉ TRANSAKCE, VE ZNĚNÍ POZDĚJŠÍCH PŘEDPISŮ.</w:t>
      </w:r>
    </w:p>
    <w:p>
      <w:pPr>
        <w:widowControl w:val="0"/>
        <w:spacing w:line="1" w:lineRule="exact"/>
        <w:sectPr>
          <w:footnotePr>
            <w:pos w:val="pageBottom"/>
            <w:numFmt w:val="decimal"/>
            <w:numRestart w:val="continuous"/>
          </w:footnotePr>
          <w:pgSz w:w="11900" w:h="16840"/>
          <w:pgMar w:top="6" w:left="970" w:right="696" w:bottom="1064" w:header="0" w:footer="636" w:gutter="0"/>
          <w:pgNumType w:start="1"/>
          <w:cols w:space="720"/>
          <w:noEndnote/>
          <w:rtlGutter w:val="0"/>
          <w:docGrid w:linePitch="360"/>
        </w:sectPr>
      </w:pPr>
      <w:r>
        <mc:AlternateContent>
          <mc:Choice Requires="wps">
            <w:drawing>
              <wp:anchor distT="304800" distB="0" distL="0" distR="0" simplePos="0" relativeHeight="125829378" behindDoc="0" locked="0" layoutInCell="1" allowOverlap="1">
                <wp:simplePos x="0" y="0"/>
                <wp:positionH relativeFrom="page">
                  <wp:posOffset>871855</wp:posOffset>
                </wp:positionH>
                <wp:positionV relativeFrom="paragraph">
                  <wp:posOffset>304800</wp:posOffset>
                </wp:positionV>
                <wp:extent cx="1633855" cy="189230"/>
                <wp:wrapTopAndBottom/>
                <wp:docPr id="1" name="Shape 1"/>
                <a:graphic xmlns:a="http://schemas.openxmlformats.org/drawingml/2006/main">
                  <a:graphicData uri="http://schemas.microsoft.com/office/word/2010/wordprocessingShape">
                    <wps:wsp>
                      <wps:cNvSpPr txBox="1"/>
                      <wps:spPr>
                        <a:xfrm>
                          <a:ext cx="163385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650000000000006pt;margin-top:24.pt;width:128.65000000000001pt;height:14.9pt;z-index:-125829375;mso-wrap-distance-left:0;mso-wrap-distance-top:2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topAndBottom" anchorx="page"/>
              </v:shape>
            </w:pict>
          </mc:Fallback>
        </mc:AlternateContent>
      </w:r>
      <w:r>
        <mc:AlternateContent>
          <mc:Choice Requires="wps">
            <w:drawing>
              <wp:anchor distT="304800" distB="0" distL="0" distR="0" simplePos="0" relativeHeight="125829380" behindDoc="0" locked="0" layoutInCell="1" allowOverlap="1">
                <wp:simplePos x="0" y="0"/>
                <wp:positionH relativeFrom="page">
                  <wp:posOffset>3919855</wp:posOffset>
                </wp:positionH>
                <wp:positionV relativeFrom="paragraph">
                  <wp:posOffset>304800</wp:posOffset>
                </wp:positionV>
                <wp:extent cx="1722120" cy="189230"/>
                <wp:wrapTopAndBottom/>
                <wp:docPr id="3" name="Shape 3"/>
                <a:graphic xmlns:a="http://schemas.openxmlformats.org/drawingml/2006/main">
                  <a:graphicData uri="http://schemas.microsoft.com/office/word/2010/wordprocessingShape">
                    <wps:wsp>
                      <wps:cNvSpPr txBox="1"/>
                      <wps:spPr>
                        <a:xfrm>
                          <a:ext cx="172212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Ostravě, dne: viz podpis</w:t>
                            </w:r>
                          </w:p>
                        </w:txbxContent>
                      </wps:txbx>
                      <wps:bodyPr wrap="none" lIns="0" tIns="0" rIns="0" bIns="0">
                        <a:noAutoFit/>
                      </wps:bodyPr>
                    </wps:wsp>
                  </a:graphicData>
                </a:graphic>
              </wp:anchor>
            </w:drawing>
          </mc:Choice>
          <mc:Fallback>
            <w:pict>
              <v:shape id="_x0000_s1029" type="#_x0000_t202" style="position:absolute;margin-left:308.64999999999998pt;margin-top:24.pt;width:135.59999999999999pt;height:14.9pt;z-index:-125829373;mso-wrap-distance-left:0;mso-wrap-distance-top:2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Ostravě, dne: viz podpis</w:t>
                      </w:r>
                    </w:p>
                  </w:txbxContent>
                </v:textbox>
                <w10:wrap type="topAndBottom" anchorx="page"/>
              </v:shape>
            </w:pict>
          </mc:Fallback>
        </mc:AlternateContent>
      </w:r>
    </w:p>
    <w:p>
      <w:pPr>
        <w:widowControl w:val="0"/>
        <w:spacing w:before="83" w:after="83" w:line="240" w:lineRule="exact"/>
        <w:rPr>
          <w:sz w:val="19"/>
          <w:szCs w:val="19"/>
        </w:rPr>
      </w:pPr>
    </w:p>
    <w:p>
      <w:pPr>
        <w:widowControl w:val="0"/>
        <w:spacing w:line="1" w:lineRule="exact"/>
        <w:sectPr>
          <w:footnotePr>
            <w:pos w:val="pageBottom"/>
            <w:numFmt w:val="decimal"/>
            <w:numRestart w:val="continuous"/>
          </w:footnotePr>
          <w:type w:val="continuous"/>
          <w:pgSz w:w="11900" w:h="16840"/>
          <w:pgMar w:top="337" w:left="0" w:right="0" w:bottom="337" w:header="0" w:footer="3" w:gutter="0"/>
          <w:cols w:space="720"/>
          <w:noEndnote/>
          <w:rtlGutter w:val="0"/>
          <w:docGrid w:linePitch="360"/>
        </w:sectPr>
      </w:pPr>
    </w:p>
    <w:p>
      <w:pPr>
        <w:pStyle w:val="Style2"/>
        <w:keepNext w:val="0"/>
        <w:keepLines w:val="0"/>
        <w:widowControl w:val="0"/>
        <w:shd w:val="clear" w:color="auto" w:fill="auto"/>
        <w:bidi w:val="0"/>
        <w:spacing w:before="0" w:after="1340" w:line="240" w:lineRule="auto"/>
        <w:ind w:left="3780" w:right="0" w:firstLine="0"/>
        <w:jc w:val="left"/>
      </w:pPr>
      <w:r>
        <mc:AlternateContent>
          <mc:Choice Requires="wps">
            <w:drawing>
              <wp:anchor distT="0" distB="0" distL="114300" distR="114300" simplePos="0" relativeHeight="125829382" behindDoc="0" locked="0" layoutInCell="1" allowOverlap="1">
                <wp:simplePos x="0" y="0"/>
                <wp:positionH relativeFrom="page">
                  <wp:posOffset>871855</wp:posOffset>
                </wp:positionH>
                <wp:positionV relativeFrom="paragraph">
                  <wp:posOffset>12700</wp:posOffset>
                </wp:positionV>
                <wp:extent cx="597535" cy="189230"/>
                <wp:wrapSquare wrapText="bothSides"/>
                <wp:docPr id="5" name="Shape 5"/>
                <a:graphic xmlns:a="http://schemas.openxmlformats.org/drawingml/2006/main">
                  <a:graphicData uri="http://schemas.microsoft.com/office/word/2010/wordprocessingShape">
                    <wps:wsp>
                      <wps:cNvSpPr txBox="1"/>
                      <wps:spPr>
                        <a:xfrm>
                          <a:ext cx="597535"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wps:txbx>
                      <wps:bodyPr wrap="none" lIns="0" tIns="0" rIns="0" bIns="0">
                        <a:noAutoFit/>
                      </wps:bodyPr>
                    </wps:wsp>
                  </a:graphicData>
                </a:graphic>
              </wp:anchor>
            </w:drawing>
          </mc:Choice>
          <mc:Fallback>
            <w:pict>
              <v:shape id="_x0000_s1031" type="#_x0000_t202" style="position:absolute;margin-left:68.650000000000006pt;margin-top:1.pt;width:47.049999999999997pt;height:14.9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v:textbox>
                <w10:wrap type="square" anchorx="page"/>
              </v:shape>
            </w:pict>
          </mc:Fallback>
        </mc:AlternateContent>
      </w:r>
      <w:r>
        <mc:AlternateContent>
          <mc:Choice Requires="wps">
            <w:drawing>
              <wp:anchor distT="0" distB="0" distL="114300" distR="114300" simplePos="0" relativeHeight="125829384" behindDoc="0" locked="0" layoutInCell="1" allowOverlap="1">
                <wp:simplePos x="0" y="0"/>
                <wp:positionH relativeFrom="page">
                  <wp:posOffset>3977640</wp:posOffset>
                </wp:positionH>
                <wp:positionV relativeFrom="paragraph">
                  <wp:posOffset>1016000</wp:posOffset>
                </wp:positionV>
                <wp:extent cx="1322705" cy="506095"/>
                <wp:wrapSquare wrapText="left"/>
                <wp:docPr id="7" name="Shape 7"/>
                <a:graphic xmlns:a="http://schemas.openxmlformats.org/drawingml/2006/main">
                  <a:graphicData uri="http://schemas.microsoft.com/office/word/2010/wordprocessingShape">
                    <wps:wsp>
                      <wps:cNvSpPr txBox="1"/>
                      <wps:spPr>
                        <a:xfrm>
                          <a:ext cx="1322705" cy="5060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Martin Konvička Jednatel společnosti SVOSTR s.r.o.</w:t>
                            </w:r>
                          </w:p>
                        </w:txbxContent>
                      </wps:txbx>
                      <wps:bodyPr lIns="0" tIns="0" rIns="0" bIns="0">
                        <a:noAutoFit/>
                      </wps:bodyPr>
                    </wps:wsp>
                  </a:graphicData>
                </a:graphic>
              </wp:anchor>
            </w:drawing>
          </mc:Choice>
          <mc:Fallback>
            <w:pict>
              <v:shape id="_x0000_s1033" type="#_x0000_t202" style="position:absolute;margin-left:313.19999999999999pt;margin-top:80.pt;width:104.15000000000001pt;height:39.850000000000001pt;z-index:-125829369;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Martin Konvička Jednatel společnosti SVOSTR s.r.o.</w:t>
                      </w:r>
                    </w:p>
                  </w:txbxContent>
                </v:textbox>
                <w10:wrap type="square" side="left" anchorx="page"/>
              </v:shape>
            </w:pict>
          </mc:Fallback>
        </mc:AlternateContent>
      </w:r>
      <w:r>
        <w:rPr>
          <w:color w:val="000000"/>
          <w:spacing w:val="0"/>
          <w:w w:val="100"/>
          <w:position w:val="0"/>
          <w:shd w:val="clear" w:color="auto" w:fill="auto"/>
          <w:lang w:val="cs-CZ" w:eastAsia="cs-CZ" w:bidi="cs-CZ"/>
        </w:rPr>
        <w:t>Prodávající:</w:t>
      </w:r>
    </w:p>
    <w:p>
      <w:pPr>
        <w:pStyle w:val="Style2"/>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type w:val="continuous"/>
          <w:pgSz w:w="11900" w:h="16840"/>
          <w:pgMar w:top="337" w:left="1373" w:right="1407" w:bottom="337" w:header="0" w:footer="3" w:gutter="0"/>
          <w:cols w:space="720"/>
          <w:noEndnote/>
          <w:rtlGutter w:val="0"/>
          <w:docGrid w:linePitch="360"/>
        </w:sectPr>
      </w:pPr>
      <w:r>
        <w:rPr>
          <w:color w:val="000000"/>
          <w:spacing w:val="0"/>
          <w:w w:val="100"/>
          <w:position w:val="0"/>
          <w:shd w:val="clear" w:color="auto" w:fill="auto"/>
          <w:lang w:val="cs-CZ" w:eastAsia="cs-CZ" w:bidi="cs-CZ"/>
        </w:rPr>
        <w:t>Ing. Radovan Necid ředitel organizace Krajská správa a údržba silnic Vysočiny, Příspěvková organizace</w:t>
      </w:r>
    </w:p>
    <w:p>
      <w:pPr>
        <w:pStyle w:val="Style2"/>
        <w:keepNext w:val="0"/>
        <w:keepLines w:val="0"/>
        <w:widowControl w:val="0"/>
        <w:shd w:val="clear" w:color="auto" w:fill="auto"/>
        <w:bidi w:val="0"/>
        <w:spacing w:before="0" w:after="0" w:line="240" w:lineRule="auto"/>
        <w:ind w:left="0" w:right="0" w:firstLine="0"/>
        <w:jc w:val="left"/>
        <w:rPr>
          <w:sz w:val="24"/>
          <w:szCs w:val="24"/>
        </w:rPr>
        <w:sectPr>
          <w:footnotePr>
            <w:pos w:val="pageBottom"/>
            <w:numFmt w:val="decimal"/>
            <w:numRestart w:val="continuous"/>
          </w:footnotePr>
          <w:pgSz w:w="11900" w:h="16840"/>
          <w:pgMar w:top="606" w:left="1388" w:right="1393" w:bottom="3516" w:header="0" w:footer="3088" w:gutter="0"/>
          <w:cols w:space="720"/>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Cenová nabídka „</w:t>
      </w:r>
      <w:r>
        <w:rPr>
          <w:b/>
          <w:bCs/>
          <w:color w:val="000000"/>
          <w:spacing w:val="0"/>
          <w:w w:val="100"/>
          <w:position w:val="0"/>
          <w:sz w:val="22"/>
          <w:szCs w:val="22"/>
          <w:shd w:val="clear" w:color="auto" w:fill="auto"/>
          <w:lang w:val="cs-CZ" w:eastAsia="cs-CZ" w:bidi="cs-CZ"/>
        </w:rPr>
        <w:t>Příslušenství ke svodidlům NH4 - akce sil. III/3997 Okarec - Studenec</w:t>
      </w:r>
      <w:r>
        <w:rPr>
          <w:rFonts w:ascii="Times New Roman" w:eastAsia="Times New Roman" w:hAnsi="Times New Roman" w:cs="Times New Roman"/>
          <w:color w:val="000000"/>
          <w:spacing w:val="0"/>
          <w:w w:val="100"/>
          <w:position w:val="0"/>
          <w:sz w:val="24"/>
          <w:szCs w:val="24"/>
          <w:shd w:val="clear" w:color="auto" w:fill="auto"/>
          <w:lang w:val="cs-CZ" w:eastAsia="cs-CZ" w:bidi="cs-CZ"/>
        </w:rPr>
        <w:t>“</w:t>
      </w:r>
    </w:p>
    <w:p>
      <w:pPr>
        <w:widowControl w:val="0"/>
        <w:spacing w:line="240" w:lineRule="exact"/>
        <w:rPr>
          <w:sz w:val="19"/>
          <w:szCs w:val="19"/>
        </w:rPr>
      </w:pPr>
    </w:p>
    <w:p>
      <w:pPr>
        <w:widowControl w:val="0"/>
        <w:spacing w:line="240" w:lineRule="exact"/>
        <w:rPr>
          <w:sz w:val="19"/>
          <w:szCs w:val="19"/>
        </w:rPr>
      </w:pPr>
    </w:p>
    <w:p>
      <w:pPr>
        <w:widowControl w:val="0"/>
        <w:spacing w:before="109" w:after="10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606" w:left="0" w:right="0" w:bottom="606" w:header="0" w:footer="3" w:gutter="0"/>
          <w:cols w:space="720"/>
          <w:noEndnote/>
          <w:rtlGutter w:val="0"/>
          <w:docGrid w:linePitch="360"/>
        </w:sectPr>
      </w:pPr>
    </w:p>
    <w:p>
      <w:pPr>
        <w:pStyle w:val="Style19"/>
        <w:keepNext w:val="0"/>
        <w:keepLines w:val="0"/>
        <w:framePr w:w="269" w:h="1166" w:hRule="exact" w:wrap="none" w:vAnchor="text" w:hAnchor="page" w:x="8900" w:y="10029"/>
        <w:widowControl w:val="0"/>
        <w:shd w:val="clear" w:color="auto" w:fill="auto"/>
        <w:bidi w:val="0"/>
        <w:spacing w:before="0" w:after="0" w:line="240" w:lineRule="auto"/>
        <w:ind w:left="0" w:right="0" w:firstLine="0"/>
        <w:jc w:val="left"/>
        <w:textDirection w:val="btLr"/>
      </w:pPr>
      <w:r>
        <w:rPr>
          <w:spacing w:val="0"/>
          <w:w w:val="100"/>
          <w:position w:val="0"/>
          <w:shd w:val="clear" w:color="auto" w:fill="auto"/>
          <w:lang w:val="cs-CZ" w:eastAsia="cs-CZ" w:bidi="cs-CZ"/>
        </w:rPr>
        <w:t>Říční 3084/15</w:t>
      </w:r>
    </w:p>
    <w:p>
      <w:pPr>
        <w:pStyle w:val="Style19"/>
        <w:keepNext w:val="0"/>
        <w:keepLines w:val="0"/>
        <w:framePr w:w="269" w:h="1166" w:hRule="exact" w:wrap="none" w:vAnchor="text" w:hAnchor="page" w:x="8900" w:y="10029"/>
        <w:widowControl w:val="0"/>
        <w:shd w:val="clear" w:color="auto" w:fill="auto"/>
        <w:bidi w:val="0"/>
        <w:spacing w:before="0" w:after="0" w:line="240" w:lineRule="auto"/>
        <w:ind w:left="0" w:right="0" w:firstLine="0"/>
        <w:jc w:val="left"/>
        <w:textDirection w:val="btLr"/>
      </w:pPr>
      <w:r>
        <w:rPr>
          <w:color w:val="717173"/>
          <w:spacing w:val="0"/>
          <w:w w:val="100"/>
          <w:position w:val="0"/>
          <w:shd w:val="clear" w:color="auto" w:fill="auto"/>
          <w:lang w:val="cs-CZ" w:eastAsia="cs-CZ" w:bidi="cs-CZ"/>
        </w:rPr>
        <w:t xml:space="preserve">700 30, </w:t>
      </w:r>
      <w:r>
        <w:rPr>
          <w:spacing w:val="0"/>
          <w:w w:val="100"/>
          <w:position w:val="0"/>
          <w:shd w:val="clear" w:color="auto" w:fill="auto"/>
          <w:lang w:val="cs-CZ" w:eastAsia="cs-CZ" w:bidi="cs-CZ"/>
        </w:rPr>
        <w:t>Ostrava - Zábřeh</w:t>
      </w:r>
    </w:p>
    <w:p>
      <w:pPr>
        <w:widowControl w:val="0"/>
        <w:spacing w:line="360" w:lineRule="exact"/>
      </w:pPr>
      <w:r>
        <w:drawing>
          <wp:anchor distT="0" distB="0" distL="0" distR="0" simplePos="0" relativeHeight="62914690" behindDoc="1" locked="0" layoutInCell="1" allowOverlap="1">
            <wp:simplePos x="0" y="0"/>
            <wp:positionH relativeFrom="page">
              <wp:posOffset>1932940</wp:posOffset>
            </wp:positionH>
            <wp:positionV relativeFrom="paragraph">
              <wp:posOffset>5480050</wp:posOffset>
            </wp:positionV>
            <wp:extent cx="389890" cy="1603375"/>
            <wp:wrapNone/>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5"/>
                    <a:stretch/>
                  </pic:blipFill>
                  <pic:spPr>
                    <a:xfrm>
                      <a:ext cx="389890" cy="1603375"/>
                    </a:xfrm>
                    <a:prstGeom prst="rect"/>
                  </pic:spPr>
                </pic:pic>
              </a:graphicData>
            </a:graphic>
          </wp:anchor>
        </w:drawing>
      </w:r>
      <w:r>
        <w:drawing>
          <wp:anchor distT="0" distB="0" distL="0" distR="0" simplePos="0" relativeHeight="62914691" behindDoc="1" locked="0" layoutInCell="1" allowOverlap="1">
            <wp:simplePos x="0" y="0"/>
            <wp:positionH relativeFrom="page">
              <wp:posOffset>2670175</wp:posOffset>
            </wp:positionH>
            <wp:positionV relativeFrom="paragraph">
              <wp:posOffset>12700</wp:posOffset>
            </wp:positionV>
            <wp:extent cx="2682240" cy="7113905"/>
            <wp:wrapNone/>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7"/>
                    <a:stretch/>
                  </pic:blipFill>
                  <pic:spPr>
                    <a:xfrm>
                      <a:ext cx="2682240" cy="7113905"/>
                    </a:xfrm>
                    <a:prstGeom prst="rect"/>
                  </pic:spPr>
                </pic:pic>
              </a:graphicData>
            </a:graphic>
          </wp:anchor>
        </w:drawing>
      </w:r>
      <w:r>
        <w:drawing>
          <wp:anchor distT="0" distB="0" distL="0" distR="152400" simplePos="0" relativeHeight="62914692" behindDoc="1" locked="0" layoutInCell="1" allowOverlap="1">
            <wp:simplePos x="0" y="0"/>
            <wp:positionH relativeFrom="page">
              <wp:posOffset>5489575</wp:posOffset>
            </wp:positionH>
            <wp:positionV relativeFrom="paragraph">
              <wp:posOffset>6361430</wp:posOffset>
            </wp:positionV>
            <wp:extent cx="182880" cy="755650"/>
            <wp:wrapNone/>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9"/>
                    <a:stretch/>
                  </pic:blipFill>
                  <pic:spPr>
                    <a:xfrm>
                      <a:ext cx="182880" cy="7556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07" w:line="1" w:lineRule="exact"/>
      </w:pPr>
    </w:p>
    <w:p>
      <w:pPr>
        <w:widowControl w:val="0"/>
        <w:spacing w:line="1" w:lineRule="exact"/>
      </w:pPr>
    </w:p>
    <w:sectPr>
      <w:footnotePr>
        <w:pos w:val="pageBottom"/>
        <w:numFmt w:val="decimal"/>
        <w:numRestart w:val="continuous"/>
      </w:footnotePr>
      <w:type w:val="continuous"/>
      <w:pgSz w:w="11900" w:h="16840"/>
      <w:pgMar w:top="606" w:left="1388" w:right="1393" w:bottom="606"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Základní text (2)_"/>
    <w:basedOn w:val="DefaultParagraphFont"/>
    <w:link w:val="Style4"/>
    <w:rPr>
      <w:rFonts w:ascii="Arial" w:eastAsia="Arial" w:hAnsi="Arial" w:cs="Arial"/>
      <w:b w:val="0"/>
      <w:bCs w:val="0"/>
      <w:i w:val="0"/>
      <w:iCs w:val="0"/>
      <w:smallCaps w:val="0"/>
      <w:strike w:val="0"/>
      <w:color w:val="3C3F5A"/>
      <w:sz w:val="32"/>
      <w:szCs w:val="32"/>
      <w:u w:val="none"/>
    </w:rPr>
  </w:style>
  <w:style w:type="character" w:customStyle="1" w:styleId="CharStyle7">
    <w:name w:val="Nadpis #1_"/>
    <w:basedOn w:val="DefaultParagraphFont"/>
    <w:link w:val="Style6"/>
    <w:rPr>
      <w:rFonts w:ascii="Arial" w:eastAsia="Arial" w:hAnsi="Arial" w:cs="Arial"/>
      <w:b/>
      <w:bCs/>
      <w:i w:val="0"/>
      <w:iCs w:val="0"/>
      <w:smallCaps w:val="0"/>
      <w:strike w:val="0"/>
      <w:sz w:val="40"/>
      <w:szCs w:val="40"/>
      <w:u w:val="none"/>
    </w:rPr>
  </w:style>
  <w:style w:type="character" w:customStyle="1" w:styleId="CharStyle10">
    <w:name w:val="Titulek tabulky_"/>
    <w:basedOn w:val="DefaultParagraphFont"/>
    <w:link w:val="Style9"/>
    <w:rPr>
      <w:rFonts w:ascii="Arial" w:eastAsia="Arial" w:hAnsi="Arial" w:cs="Arial"/>
      <w:b w:val="0"/>
      <w:bCs w:val="0"/>
      <w:i w:val="0"/>
      <w:iCs w:val="0"/>
      <w:smallCaps w:val="0"/>
      <w:strike w:val="0"/>
      <w:sz w:val="20"/>
      <w:szCs w:val="20"/>
      <w:u w:val="none"/>
    </w:rPr>
  </w:style>
  <w:style w:type="character" w:customStyle="1" w:styleId="CharStyle12">
    <w:name w:val="Jiné_"/>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20">
    <w:name w:val="Titulek obrázku_"/>
    <w:basedOn w:val="DefaultParagraphFont"/>
    <w:link w:val="Style19"/>
    <w:rPr>
      <w:rFonts w:ascii="Arial" w:eastAsia="Arial" w:hAnsi="Arial" w:cs="Arial"/>
      <w:b w:val="0"/>
      <w:bCs w:val="0"/>
      <w:i w:val="0"/>
      <w:iCs w:val="0"/>
      <w:smallCaps w:val="0"/>
      <w:strike w:val="0"/>
      <w:color w:val="59595C"/>
      <w:sz w:val="10"/>
      <w:szCs w:val="10"/>
      <w:u w:val="none"/>
    </w:rPr>
  </w:style>
  <w:style w:type="paragraph" w:customStyle="1" w:styleId="Style2">
    <w:name w:val="Základní text"/>
    <w:basedOn w:val="Normal"/>
    <w:link w:val="CharStyle3"/>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4">
    <w:name w:val="Základní text (2)"/>
    <w:basedOn w:val="Normal"/>
    <w:link w:val="CharStyle5"/>
    <w:pPr>
      <w:widowControl w:val="0"/>
      <w:shd w:val="clear" w:color="auto" w:fill="FFFFFF"/>
      <w:spacing w:after="310"/>
      <w:ind w:left="2510"/>
    </w:pPr>
    <w:rPr>
      <w:rFonts w:ascii="Arial" w:eastAsia="Arial" w:hAnsi="Arial" w:cs="Arial"/>
      <w:b w:val="0"/>
      <w:bCs w:val="0"/>
      <w:i w:val="0"/>
      <w:iCs w:val="0"/>
      <w:smallCaps w:val="0"/>
      <w:strike w:val="0"/>
      <w:color w:val="3C3F5A"/>
      <w:sz w:val="32"/>
      <w:szCs w:val="32"/>
      <w:u w:val="none"/>
    </w:rPr>
  </w:style>
  <w:style w:type="paragraph" w:customStyle="1" w:styleId="Style6">
    <w:name w:val="Nadpis #1"/>
    <w:basedOn w:val="Normal"/>
    <w:link w:val="CharStyle7"/>
    <w:pPr>
      <w:widowControl w:val="0"/>
      <w:shd w:val="clear" w:color="auto" w:fill="FFFFFF"/>
      <w:jc w:val="center"/>
      <w:outlineLvl w:val="0"/>
    </w:pPr>
    <w:rPr>
      <w:rFonts w:ascii="Arial" w:eastAsia="Arial" w:hAnsi="Arial" w:cs="Arial"/>
      <w:b/>
      <w:bCs/>
      <w:i w:val="0"/>
      <w:iCs w:val="0"/>
      <w:smallCaps w:val="0"/>
      <w:strike w:val="0"/>
      <w:sz w:val="40"/>
      <w:szCs w:val="40"/>
      <w:u w:val="none"/>
    </w:rPr>
  </w:style>
  <w:style w:type="paragraph" w:customStyle="1" w:styleId="Style9">
    <w:name w:val="Titulek tabulky"/>
    <w:basedOn w:val="Normal"/>
    <w:link w:val="CharStyle10"/>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1">
    <w:name w:val="Jiné"/>
    <w:basedOn w:val="Normal"/>
    <w:link w:val="CharStyle12"/>
    <w:pPr>
      <w:widowControl w:val="0"/>
      <w:shd w:val="clear" w:color="auto" w:fill="FFFFFF"/>
      <w:spacing w:after="240"/>
    </w:pPr>
    <w:rPr>
      <w:rFonts w:ascii="Arial" w:eastAsia="Arial" w:hAnsi="Arial" w:cs="Arial"/>
      <w:b w:val="0"/>
      <w:bCs w:val="0"/>
      <w:i w:val="0"/>
      <w:iCs w:val="0"/>
      <w:smallCaps w:val="0"/>
      <w:strike w:val="0"/>
      <w:sz w:val="22"/>
      <w:szCs w:val="22"/>
      <w:u w:val="none"/>
    </w:rPr>
  </w:style>
  <w:style w:type="paragraph" w:customStyle="1" w:styleId="Style19">
    <w:name w:val="Titulek obrázku"/>
    <w:basedOn w:val="Normal"/>
    <w:link w:val="CharStyle20"/>
    <w:pPr>
      <w:widowControl w:val="0"/>
      <w:shd w:val="clear" w:color="auto" w:fill="FFFFFF"/>
    </w:pPr>
    <w:rPr>
      <w:rFonts w:ascii="Arial" w:eastAsia="Arial" w:hAnsi="Arial" w:cs="Arial"/>
      <w:b w:val="0"/>
      <w:bCs w:val="0"/>
      <w:i w:val="0"/>
      <w:iCs w:val="0"/>
      <w:smallCaps w:val="0"/>
      <w:strike w:val="0"/>
      <w:color w:val="59595C"/>
      <w:sz w:val="10"/>
      <w:szCs w:val="1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(Microsoft Word - KS 008 KSÚSV Kupní smlouva SVOSTR pøísluıenství k NH4 HR - elektr. podpis)</dc:title>
  <dc:subject/>
  <dc:creator>m.konvicka</dc:creator>
  <cp:keywords/>
</cp:coreProperties>
</file>