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98" w:rsidRPr="00620BDE" w:rsidRDefault="00F23B98" w:rsidP="00F23B98">
      <w:pPr>
        <w:pStyle w:val="Zhlav"/>
        <w:rPr>
          <w:rFonts w:ascii="Arial" w:hAnsi="Arial" w:cs="Arial"/>
        </w:rPr>
      </w:pPr>
      <w:r w:rsidRPr="00620BDE">
        <w:rPr>
          <w:rFonts w:ascii="Arial" w:hAnsi="Arial" w:cs="Arial"/>
          <w:noProof/>
        </w:rPr>
        <w:drawing>
          <wp:inline distT="0" distB="0" distL="0" distR="0" wp14:anchorId="6B1CD477" wp14:editId="4C0FBDC9">
            <wp:extent cx="2400300" cy="554355"/>
            <wp:effectExtent l="0" t="0" r="0" b="0"/>
            <wp:docPr id="3" name="obrázek 1" descr="logo-ub_rastr-barva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b_rastr-barva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B98" w:rsidRPr="00620BDE" w:rsidRDefault="00F23B98" w:rsidP="00F23B98">
      <w:pPr>
        <w:pStyle w:val="Zhlav"/>
        <w:pBdr>
          <w:bottom w:val="single" w:sz="4" w:space="1" w:color="auto"/>
        </w:pBdr>
        <w:rPr>
          <w:rFonts w:ascii="Arial" w:hAnsi="Arial" w:cs="Arial"/>
        </w:rPr>
      </w:pPr>
    </w:p>
    <w:p w:rsidR="00F23B98" w:rsidRPr="00620BDE" w:rsidRDefault="00F23B98" w:rsidP="00F23B98">
      <w:pPr>
        <w:pStyle w:val="Zhlav"/>
        <w:spacing w:before="240"/>
        <w:ind w:left="1021"/>
        <w:rPr>
          <w:rFonts w:ascii="Arial" w:hAnsi="Arial" w:cs="Arial"/>
        </w:rPr>
      </w:pPr>
      <w:r w:rsidRPr="00620BDE">
        <w:rPr>
          <w:rFonts w:ascii="Arial" w:hAnsi="Arial" w:cs="Arial"/>
          <w:noProof/>
        </w:rPr>
        <w:drawing>
          <wp:inline distT="0" distB="0" distL="0" distR="0" wp14:anchorId="12F098B8" wp14:editId="331F965F">
            <wp:extent cx="2846070" cy="285750"/>
            <wp:effectExtent l="0" t="0" r="0" b="0"/>
            <wp:docPr id="2" name="obrázek 2" descr="logo-ub_text-mesto-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b_text-mesto-barv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B98" w:rsidRPr="00620BDE" w:rsidRDefault="00F23B98" w:rsidP="00F23B98">
      <w:pPr>
        <w:pStyle w:val="Zkladntext"/>
        <w:rPr>
          <w:rFonts w:ascii="Arial" w:hAnsi="Arial" w:cs="Arial"/>
          <w:b/>
          <w:sz w:val="22"/>
          <w:szCs w:val="22"/>
        </w:rPr>
      </w:pPr>
    </w:p>
    <w:p w:rsidR="00F23B98" w:rsidRPr="00620BDE" w:rsidRDefault="00F23B98" w:rsidP="00F23B98">
      <w:pPr>
        <w:pStyle w:val="Zkladntext"/>
        <w:rPr>
          <w:rFonts w:ascii="Arial" w:hAnsi="Arial" w:cs="Arial"/>
          <w:b/>
          <w:sz w:val="22"/>
          <w:szCs w:val="22"/>
        </w:rPr>
      </w:pPr>
    </w:p>
    <w:p w:rsidR="00F23B98" w:rsidRPr="00620BDE" w:rsidRDefault="00F23B98" w:rsidP="00F23B98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620BDE">
        <w:rPr>
          <w:rFonts w:ascii="Arial" w:hAnsi="Arial" w:cs="Arial"/>
          <w:b/>
          <w:sz w:val="22"/>
          <w:szCs w:val="22"/>
        </w:rPr>
        <w:t>Veřejnoprávní smlouva</w:t>
      </w:r>
      <w:r w:rsidRPr="00620BDE">
        <w:rPr>
          <w:rFonts w:ascii="Arial" w:hAnsi="Arial" w:cs="Arial"/>
          <w:sz w:val="22"/>
          <w:szCs w:val="22"/>
        </w:rPr>
        <w:t xml:space="preserve"> </w:t>
      </w:r>
    </w:p>
    <w:p w:rsidR="00F23B98" w:rsidRPr="00620BDE" w:rsidRDefault="00F23B98" w:rsidP="00F23B98">
      <w:pPr>
        <w:pStyle w:val="Zkladntext"/>
        <w:jc w:val="center"/>
        <w:rPr>
          <w:rFonts w:ascii="Arial" w:hAnsi="Arial" w:cs="Arial"/>
          <w:b/>
          <w:strike/>
          <w:sz w:val="22"/>
          <w:szCs w:val="22"/>
        </w:rPr>
      </w:pPr>
      <w:r w:rsidRPr="00620BDE">
        <w:rPr>
          <w:rFonts w:ascii="Arial" w:hAnsi="Arial" w:cs="Arial"/>
          <w:b/>
          <w:sz w:val="22"/>
          <w:szCs w:val="22"/>
        </w:rPr>
        <w:t xml:space="preserve">o poskytnutí neinvestiční dotace z rozpočtu města Uherský Brod </w:t>
      </w:r>
    </w:p>
    <w:p w:rsidR="00F23B98" w:rsidRPr="00620BDE" w:rsidRDefault="00F23B98" w:rsidP="00F23B98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620BDE">
        <w:rPr>
          <w:rFonts w:ascii="Arial" w:hAnsi="Arial" w:cs="Arial"/>
          <w:b/>
          <w:sz w:val="22"/>
          <w:szCs w:val="22"/>
        </w:rPr>
        <w:t xml:space="preserve">číslo: </w:t>
      </w:r>
      <w:r w:rsidR="00D51398">
        <w:rPr>
          <w:rFonts w:ascii="Arial" w:hAnsi="Arial" w:cs="Arial"/>
          <w:b/>
          <w:sz w:val="22"/>
          <w:szCs w:val="22"/>
        </w:rPr>
        <w:t>28/</w:t>
      </w:r>
      <w:r w:rsidR="008A7342">
        <w:rPr>
          <w:rFonts w:ascii="Arial" w:hAnsi="Arial" w:cs="Arial"/>
          <w:b/>
          <w:sz w:val="22"/>
          <w:szCs w:val="22"/>
        </w:rPr>
        <w:t>10550/23</w:t>
      </w:r>
    </w:p>
    <w:p w:rsidR="00F23B98" w:rsidRPr="00620BDE" w:rsidRDefault="00F23B98" w:rsidP="00F23B98">
      <w:pPr>
        <w:pStyle w:val="Zkladntext"/>
        <w:spacing w:before="120"/>
        <w:jc w:val="center"/>
        <w:rPr>
          <w:rFonts w:ascii="Arial" w:hAnsi="Arial" w:cs="Arial"/>
          <w:sz w:val="20"/>
        </w:rPr>
      </w:pPr>
      <w:r w:rsidRPr="00620BDE">
        <w:rPr>
          <w:rFonts w:ascii="Arial" w:hAnsi="Arial" w:cs="Arial"/>
          <w:sz w:val="20"/>
        </w:rPr>
        <w:t>(uzavřená dle §159 a násl. zákona č. 500/2004 Sb., správní řád, ve znění pozdějších předpisů)</w:t>
      </w:r>
    </w:p>
    <w:p w:rsidR="00F23B98" w:rsidRPr="00620BDE" w:rsidRDefault="00F23B98" w:rsidP="00F23B98">
      <w:pPr>
        <w:pStyle w:val="Zkladntext"/>
        <w:jc w:val="center"/>
        <w:rPr>
          <w:rFonts w:ascii="Arial" w:hAnsi="Arial" w:cs="Arial"/>
          <w:b/>
          <w:sz w:val="16"/>
          <w:szCs w:val="16"/>
        </w:rPr>
      </w:pPr>
    </w:p>
    <w:p w:rsidR="00F23B98" w:rsidRPr="00620BDE" w:rsidRDefault="00F23B98" w:rsidP="00F23B98">
      <w:pPr>
        <w:pStyle w:val="Zkladntext"/>
        <w:jc w:val="center"/>
        <w:rPr>
          <w:rFonts w:ascii="Arial" w:hAnsi="Arial" w:cs="Arial"/>
          <w:sz w:val="20"/>
        </w:rPr>
      </w:pPr>
      <w:r w:rsidRPr="00620BDE">
        <w:rPr>
          <w:rFonts w:ascii="Arial" w:hAnsi="Arial" w:cs="Arial"/>
          <w:sz w:val="20"/>
        </w:rPr>
        <w:t>mezi:</w:t>
      </w:r>
    </w:p>
    <w:p w:rsidR="00E6238F" w:rsidRPr="00620BDE" w:rsidRDefault="00E6238F">
      <w:pPr>
        <w:rPr>
          <w:rFonts w:ascii="Arial" w:hAnsi="Arial" w:cs="Arial"/>
        </w:rPr>
      </w:pPr>
    </w:p>
    <w:p w:rsidR="000808C0" w:rsidRPr="00620BDE" w:rsidRDefault="000808C0">
      <w:pPr>
        <w:rPr>
          <w:rFonts w:ascii="Arial" w:hAnsi="Arial" w:cs="Arial"/>
        </w:rPr>
      </w:pPr>
    </w:p>
    <w:p w:rsidR="00F23B98" w:rsidRPr="00620BDE" w:rsidRDefault="00F23B98" w:rsidP="00350B29">
      <w:pPr>
        <w:pStyle w:val="Zkladntext"/>
        <w:tabs>
          <w:tab w:val="left" w:pos="426"/>
          <w:tab w:val="left" w:pos="2552"/>
        </w:tabs>
        <w:ind w:right="142"/>
        <w:rPr>
          <w:rFonts w:ascii="Arial" w:hAnsi="Arial" w:cs="Arial"/>
          <w:b/>
          <w:sz w:val="20"/>
        </w:rPr>
      </w:pPr>
      <w:r w:rsidRPr="00620BDE">
        <w:rPr>
          <w:rFonts w:ascii="Arial" w:hAnsi="Arial" w:cs="Arial"/>
          <w:sz w:val="20"/>
        </w:rPr>
        <w:t>Poskytovatelem dotace:</w:t>
      </w:r>
      <w:r w:rsidRPr="00620BDE">
        <w:rPr>
          <w:rFonts w:ascii="Arial" w:hAnsi="Arial" w:cs="Arial"/>
          <w:sz w:val="20"/>
        </w:rPr>
        <w:tab/>
      </w:r>
      <w:r w:rsidRPr="00620BDE">
        <w:rPr>
          <w:rFonts w:ascii="Arial" w:hAnsi="Arial" w:cs="Arial"/>
          <w:b/>
          <w:sz w:val="20"/>
        </w:rPr>
        <w:t xml:space="preserve">Město Uherský Brod </w:t>
      </w:r>
    </w:p>
    <w:p w:rsidR="00F23B98" w:rsidRPr="00620BDE" w:rsidRDefault="00F23B98" w:rsidP="000A22D8">
      <w:pPr>
        <w:pStyle w:val="Zkladntext"/>
        <w:spacing w:before="60" w:line="276" w:lineRule="auto"/>
        <w:ind w:left="2552"/>
        <w:rPr>
          <w:rFonts w:ascii="Arial" w:hAnsi="Arial" w:cs="Arial"/>
          <w:sz w:val="20"/>
        </w:rPr>
      </w:pPr>
      <w:r w:rsidRPr="00620BDE">
        <w:rPr>
          <w:rFonts w:ascii="Arial" w:hAnsi="Arial" w:cs="Arial"/>
          <w:sz w:val="20"/>
        </w:rPr>
        <w:t>se sídlem: Uherský Brod, Masarykovo nám 100, 688 17 Uherský Brod</w:t>
      </w:r>
    </w:p>
    <w:p w:rsidR="00F23B98" w:rsidRPr="00620BDE" w:rsidRDefault="00F23B98" w:rsidP="000A22D8">
      <w:pPr>
        <w:pStyle w:val="Zkladntext"/>
        <w:spacing w:before="60" w:line="276" w:lineRule="auto"/>
        <w:ind w:left="2552"/>
        <w:rPr>
          <w:rFonts w:ascii="Arial" w:hAnsi="Arial" w:cs="Arial"/>
          <w:sz w:val="20"/>
        </w:rPr>
      </w:pPr>
      <w:r w:rsidRPr="00620BDE">
        <w:rPr>
          <w:rFonts w:ascii="Arial" w:hAnsi="Arial" w:cs="Arial"/>
          <w:sz w:val="20"/>
        </w:rPr>
        <w:t xml:space="preserve">zastoupený: </w:t>
      </w:r>
      <w:r w:rsidR="008A7342">
        <w:rPr>
          <w:rFonts w:ascii="Arial" w:hAnsi="Arial" w:cs="Arial"/>
          <w:sz w:val="20"/>
        </w:rPr>
        <w:t>PhDr. Miroslavou Polákovou</w:t>
      </w:r>
      <w:r w:rsidR="008A7342" w:rsidRPr="008A7342">
        <w:rPr>
          <w:rFonts w:ascii="Arial" w:hAnsi="Arial" w:cs="Arial"/>
          <w:sz w:val="20"/>
        </w:rPr>
        <w:t>, Ph.D.</w:t>
      </w:r>
      <w:r w:rsidR="008A7342">
        <w:rPr>
          <w:rFonts w:ascii="Arial" w:hAnsi="Arial" w:cs="Arial"/>
          <w:sz w:val="20"/>
        </w:rPr>
        <w:t>, starostkou</w:t>
      </w:r>
    </w:p>
    <w:p w:rsidR="00F23B98" w:rsidRPr="00620BDE" w:rsidRDefault="00F23B98" w:rsidP="000A22D8">
      <w:pPr>
        <w:pStyle w:val="Zkladntext"/>
        <w:spacing w:before="60" w:line="276" w:lineRule="auto"/>
        <w:ind w:left="2552"/>
        <w:rPr>
          <w:rFonts w:ascii="Arial" w:hAnsi="Arial" w:cs="Arial"/>
          <w:sz w:val="20"/>
        </w:rPr>
      </w:pPr>
      <w:r w:rsidRPr="00620BDE">
        <w:rPr>
          <w:rFonts w:ascii="Arial" w:hAnsi="Arial" w:cs="Arial"/>
          <w:sz w:val="20"/>
        </w:rPr>
        <w:t>IČ: 00291463</w:t>
      </w:r>
    </w:p>
    <w:p w:rsidR="00F23B98" w:rsidRPr="00620BDE" w:rsidRDefault="00F23B98" w:rsidP="000A22D8">
      <w:pPr>
        <w:spacing w:before="60"/>
        <w:ind w:left="2552"/>
        <w:rPr>
          <w:rFonts w:ascii="Arial" w:hAnsi="Arial" w:cs="Arial"/>
          <w:sz w:val="20"/>
          <w:szCs w:val="20"/>
        </w:rPr>
      </w:pPr>
      <w:r w:rsidRPr="00620BDE">
        <w:rPr>
          <w:rFonts w:ascii="Arial" w:hAnsi="Arial" w:cs="Arial"/>
          <w:sz w:val="20"/>
          <w:szCs w:val="20"/>
        </w:rPr>
        <w:t>bankovní spojení: Česká spořitelna a.s. expozitura Uherský Brod, číslo účtu: 5202082/0800</w:t>
      </w:r>
    </w:p>
    <w:p w:rsidR="00F23B98" w:rsidRPr="00620BDE" w:rsidRDefault="00F23B98" w:rsidP="00F23B98">
      <w:pPr>
        <w:spacing w:before="60"/>
        <w:ind w:left="2552"/>
        <w:rPr>
          <w:rFonts w:ascii="Arial" w:hAnsi="Arial" w:cs="Arial"/>
          <w:sz w:val="20"/>
        </w:rPr>
      </w:pPr>
      <w:r w:rsidRPr="00620BDE">
        <w:rPr>
          <w:rFonts w:ascii="Arial" w:hAnsi="Arial" w:cs="Arial"/>
          <w:sz w:val="20"/>
        </w:rPr>
        <w:t>(dále jen „</w:t>
      </w:r>
      <w:r w:rsidRPr="00620BDE">
        <w:rPr>
          <w:rFonts w:ascii="Arial" w:hAnsi="Arial" w:cs="Arial"/>
          <w:b/>
          <w:sz w:val="20"/>
        </w:rPr>
        <w:t>poskytovatel“</w:t>
      </w:r>
      <w:r w:rsidRPr="00620BDE">
        <w:rPr>
          <w:rFonts w:ascii="Arial" w:hAnsi="Arial" w:cs="Arial"/>
          <w:sz w:val="20"/>
        </w:rPr>
        <w:t>)</w:t>
      </w:r>
    </w:p>
    <w:p w:rsidR="00350B29" w:rsidRPr="00620BDE" w:rsidRDefault="00350B29" w:rsidP="00350B29">
      <w:pPr>
        <w:pStyle w:val="Zkladntext"/>
        <w:spacing w:before="60"/>
        <w:ind w:firstLine="2552"/>
        <w:rPr>
          <w:rFonts w:ascii="Arial" w:hAnsi="Arial" w:cs="Arial"/>
          <w:sz w:val="20"/>
        </w:rPr>
      </w:pPr>
      <w:r w:rsidRPr="00620BDE">
        <w:rPr>
          <w:rFonts w:ascii="Arial" w:hAnsi="Arial" w:cs="Arial"/>
          <w:sz w:val="20"/>
        </w:rPr>
        <w:t>a</w:t>
      </w:r>
    </w:p>
    <w:p w:rsidR="00350B29" w:rsidRPr="00620BDE" w:rsidRDefault="00350B29" w:rsidP="00350B29">
      <w:pPr>
        <w:pStyle w:val="Zkladntext"/>
        <w:spacing w:before="60"/>
        <w:rPr>
          <w:rFonts w:ascii="Arial" w:hAnsi="Arial" w:cs="Arial"/>
          <w:sz w:val="20"/>
        </w:rPr>
      </w:pPr>
    </w:p>
    <w:p w:rsidR="004F38C4" w:rsidRPr="00620BDE" w:rsidRDefault="00350B29" w:rsidP="004F38C4">
      <w:pPr>
        <w:spacing w:after="0"/>
        <w:ind w:left="2552" w:hanging="2552"/>
        <w:jc w:val="both"/>
        <w:rPr>
          <w:rFonts w:ascii="Arial" w:hAnsi="Arial" w:cs="Arial"/>
          <w:b/>
          <w:sz w:val="20"/>
          <w:szCs w:val="20"/>
        </w:rPr>
      </w:pPr>
      <w:r w:rsidRPr="00620BDE">
        <w:rPr>
          <w:rFonts w:ascii="Arial" w:hAnsi="Arial" w:cs="Arial"/>
          <w:sz w:val="20"/>
          <w:szCs w:val="20"/>
        </w:rPr>
        <w:t xml:space="preserve">Příjemcem dotace: </w:t>
      </w:r>
      <w:r w:rsidRPr="00620BDE">
        <w:rPr>
          <w:rFonts w:ascii="Arial" w:hAnsi="Arial" w:cs="Arial"/>
          <w:sz w:val="20"/>
          <w:szCs w:val="20"/>
        </w:rPr>
        <w:tab/>
      </w:r>
      <w:r w:rsidR="004C08F2">
        <w:rPr>
          <w:rFonts w:ascii="Arial" w:hAnsi="Arial" w:cs="Arial"/>
          <w:b/>
          <w:sz w:val="20"/>
          <w:szCs w:val="20"/>
        </w:rPr>
        <w:t>A</w:t>
      </w:r>
      <w:r w:rsidR="00382692">
        <w:rPr>
          <w:rFonts w:ascii="Arial" w:hAnsi="Arial" w:cs="Arial"/>
          <w:b/>
          <w:sz w:val="20"/>
          <w:szCs w:val="20"/>
        </w:rPr>
        <w:t>KROPOLIS</w:t>
      </w:r>
      <w:r w:rsidR="004C08F2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4C08F2">
        <w:rPr>
          <w:rFonts w:ascii="Arial" w:hAnsi="Arial" w:cs="Arial"/>
          <w:b/>
          <w:sz w:val="20"/>
          <w:szCs w:val="20"/>
        </w:rPr>
        <w:t>z.s</w:t>
      </w:r>
      <w:proofErr w:type="spellEnd"/>
      <w:r w:rsidR="004C08F2">
        <w:rPr>
          <w:rFonts w:ascii="Arial" w:hAnsi="Arial" w:cs="Arial"/>
          <w:b/>
          <w:sz w:val="20"/>
          <w:szCs w:val="20"/>
        </w:rPr>
        <w:t>.</w:t>
      </w:r>
    </w:p>
    <w:p w:rsidR="004F38C4" w:rsidRPr="00620BDE" w:rsidRDefault="004F38C4" w:rsidP="004F38C4">
      <w:pPr>
        <w:pStyle w:val="Zkladntext"/>
        <w:tabs>
          <w:tab w:val="clear" w:pos="2016"/>
          <w:tab w:val="left" w:pos="1985"/>
        </w:tabs>
        <w:spacing w:line="276" w:lineRule="auto"/>
        <w:ind w:left="25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 sídlem: </w:t>
      </w:r>
      <w:r w:rsidR="004C08F2">
        <w:rPr>
          <w:rFonts w:ascii="Arial" w:hAnsi="Arial" w:cs="Arial"/>
          <w:sz w:val="20"/>
        </w:rPr>
        <w:t xml:space="preserve">Stará </w:t>
      </w:r>
      <w:proofErr w:type="spellStart"/>
      <w:r w:rsidR="004C08F2">
        <w:rPr>
          <w:rFonts w:ascii="Arial" w:hAnsi="Arial" w:cs="Arial"/>
          <w:sz w:val="20"/>
        </w:rPr>
        <w:t>Tenice</w:t>
      </w:r>
      <w:proofErr w:type="spellEnd"/>
      <w:r w:rsidR="004C08F2">
        <w:rPr>
          <w:rFonts w:ascii="Arial" w:hAnsi="Arial" w:cs="Arial"/>
          <w:sz w:val="20"/>
        </w:rPr>
        <w:t xml:space="preserve"> 1343, 686 01 Uherské Hradiště</w:t>
      </w:r>
    </w:p>
    <w:p w:rsidR="004F38C4" w:rsidRPr="00620BDE" w:rsidRDefault="004F38C4" w:rsidP="004F38C4">
      <w:pPr>
        <w:spacing w:after="0"/>
        <w:ind w:left="25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IČ: </w:t>
      </w:r>
      <w:r w:rsidR="004C08F2">
        <w:rPr>
          <w:rFonts w:ascii="Arial" w:hAnsi="Arial" w:cs="Arial"/>
          <w:sz w:val="20"/>
          <w:szCs w:val="20"/>
        </w:rPr>
        <w:t>28552709</w:t>
      </w:r>
    </w:p>
    <w:p w:rsidR="004F38C4" w:rsidRPr="00620BDE" w:rsidRDefault="004F38C4" w:rsidP="004F38C4">
      <w:pPr>
        <w:spacing w:after="0"/>
        <w:ind w:left="2517"/>
        <w:jc w:val="both"/>
        <w:rPr>
          <w:rFonts w:ascii="Arial" w:hAnsi="Arial" w:cs="Arial"/>
          <w:sz w:val="20"/>
          <w:szCs w:val="20"/>
        </w:rPr>
      </w:pPr>
      <w:r w:rsidRPr="00620BDE">
        <w:rPr>
          <w:rFonts w:ascii="Arial" w:hAnsi="Arial" w:cs="Arial"/>
          <w:sz w:val="20"/>
          <w:szCs w:val="20"/>
        </w:rPr>
        <w:t xml:space="preserve">Typ příjemce: </w:t>
      </w:r>
      <w:r>
        <w:rPr>
          <w:rFonts w:ascii="Arial" w:hAnsi="Arial" w:cs="Arial"/>
          <w:sz w:val="20"/>
          <w:szCs w:val="20"/>
        </w:rPr>
        <w:t xml:space="preserve">právnická osoba – </w:t>
      </w:r>
      <w:r w:rsidR="003765AB">
        <w:rPr>
          <w:rFonts w:ascii="Arial" w:hAnsi="Arial" w:cs="Arial"/>
          <w:sz w:val="20"/>
          <w:szCs w:val="20"/>
        </w:rPr>
        <w:t>spolek</w:t>
      </w:r>
    </w:p>
    <w:p w:rsidR="004F38C4" w:rsidRPr="00620BDE" w:rsidRDefault="004C08F2" w:rsidP="004F38C4">
      <w:pPr>
        <w:spacing w:after="0"/>
        <w:ind w:left="2517"/>
        <w:jc w:val="both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zastoupený/jednající: Mgr. Andreou Klofáčovou, předsedkyní</w:t>
      </w:r>
    </w:p>
    <w:p w:rsidR="004F38C4" w:rsidRDefault="004F38C4" w:rsidP="004F38C4">
      <w:pPr>
        <w:spacing w:after="0"/>
        <w:ind w:left="2517"/>
        <w:jc w:val="both"/>
        <w:rPr>
          <w:rFonts w:ascii="Arial" w:hAnsi="Arial" w:cs="Arial"/>
          <w:sz w:val="20"/>
          <w:szCs w:val="20"/>
        </w:rPr>
      </w:pPr>
      <w:r w:rsidRPr="00620BDE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4C08F2">
        <w:rPr>
          <w:rFonts w:ascii="Arial" w:hAnsi="Arial" w:cs="Arial"/>
          <w:sz w:val="20"/>
          <w:szCs w:val="20"/>
        </w:rPr>
        <w:t>Fio</w:t>
      </w:r>
      <w:proofErr w:type="spellEnd"/>
      <w:r w:rsidR="004C08F2">
        <w:rPr>
          <w:rFonts w:ascii="Arial" w:hAnsi="Arial" w:cs="Arial"/>
          <w:sz w:val="20"/>
          <w:szCs w:val="20"/>
        </w:rPr>
        <w:t xml:space="preserve"> banka, a.s., číslo účtu: 2501077152/2010</w:t>
      </w:r>
    </w:p>
    <w:p w:rsidR="004F38C4" w:rsidRPr="00620BDE" w:rsidRDefault="003765AB" w:rsidP="004F38C4">
      <w:pPr>
        <w:spacing w:after="0"/>
        <w:ind w:left="2517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sz w:val="20"/>
          <w:szCs w:val="20"/>
        </w:rPr>
        <w:t xml:space="preserve">zapsaný u KS v Brně, oddíl L, vložka </w:t>
      </w:r>
      <w:r w:rsidR="004C08F2">
        <w:rPr>
          <w:rFonts w:ascii="Arial" w:hAnsi="Arial" w:cs="Arial"/>
          <w:sz w:val="20"/>
          <w:szCs w:val="20"/>
        </w:rPr>
        <w:t>12349</w:t>
      </w:r>
    </w:p>
    <w:p w:rsidR="004F38C4" w:rsidRPr="00620BDE" w:rsidRDefault="004F38C4" w:rsidP="004F38C4">
      <w:pPr>
        <w:pStyle w:val="Zkladntext"/>
        <w:spacing w:before="60"/>
        <w:ind w:left="2520"/>
        <w:rPr>
          <w:rFonts w:ascii="Arial" w:hAnsi="Arial" w:cs="Arial"/>
          <w:sz w:val="20"/>
        </w:rPr>
      </w:pPr>
      <w:r w:rsidRPr="00620BDE">
        <w:rPr>
          <w:rFonts w:ascii="Arial" w:hAnsi="Arial" w:cs="Arial"/>
          <w:sz w:val="20"/>
        </w:rPr>
        <w:t>(dále jen „</w:t>
      </w:r>
      <w:r w:rsidRPr="00620BDE">
        <w:rPr>
          <w:rFonts w:ascii="Arial" w:hAnsi="Arial" w:cs="Arial"/>
          <w:b/>
          <w:sz w:val="20"/>
        </w:rPr>
        <w:t>příjemce“</w:t>
      </w:r>
      <w:r w:rsidRPr="00620BDE">
        <w:rPr>
          <w:rFonts w:ascii="Arial" w:hAnsi="Arial" w:cs="Arial"/>
          <w:sz w:val="20"/>
        </w:rPr>
        <w:t>)</w:t>
      </w:r>
    </w:p>
    <w:p w:rsidR="00350B29" w:rsidRPr="00620BDE" w:rsidRDefault="00350B29" w:rsidP="004F38C4">
      <w:pPr>
        <w:spacing w:after="0"/>
        <w:ind w:left="2552" w:hanging="2552"/>
        <w:jc w:val="both"/>
        <w:rPr>
          <w:rFonts w:ascii="Arial" w:hAnsi="Arial" w:cs="Arial"/>
          <w:color w:val="00B050"/>
          <w:sz w:val="20"/>
        </w:rPr>
      </w:pPr>
    </w:p>
    <w:p w:rsidR="000808C0" w:rsidRPr="00620BDE" w:rsidRDefault="000808C0">
      <w:pPr>
        <w:rPr>
          <w:rFonts w:ascii="Arial" w:eastAsia="Times New Roman" w:hAnsi="Arial" w:cs="Arial"/>
          <w:color w:val="00B050"/>
          <w:sz w:val="20"/>
          <w:szCs w:val="20"/>
          <w:lang w:eastAsia="cs-CZ"/>
        </w:rPr>
      </w:pPr>
      <w:r w:rsidRPr="00620BDE">
        <w:rPr>
          <w:rFonts w:ascii="Arial" w:hAnsi="Arial" w:cs="Arial"/>
          <w:color w:val="00B050"/>
          <w:sz w:val="20"/>
        </w:rPr>
        <w:br w:type="page"/>
      </w:r>
    </w:p>
    <w:p w:rsidR="00350B29" w:rsidRPr="00620BDE" w:rsidRDefault="00350B29" w:rsidP="00350B29">
      <w:pPr>
        <w:pStyle w:val="Zkladntext"/>
        <w:numPr>
          <w:ilvl w:val="0"/>
          <w:numId w:val="1"/>
        </w:numPr>
        <w:tabs>
          <w:tab w:val="clear" w:pos="2016"/>
          <w:tab w:val="left" w:pos="0"/>
        </w:tabs>
        <w:spacing w:before="60"/>
        <w:ind w:right="142"/>
        <w:jc w:val="center"/>
        <w:rPr>
          <w:rFonts w:ascii="Arial" w:hAnsi="Arial" w:cs="Arial"/>
          <w:color w:val="00B050"/>
          <w:sz w:val="20"/>
        </w:rPr>
      </w:pPr>
    </w:p>
    <w:p w:rsidR="00F23B98" w:rsidRPr="00620BDE" w:rsidRDefault="00286DDE" w:rsidP="00286DDE">
      <w:pPr>
        <w:spacing w:before="60"/>
        <w:ind w:hanging="284"/>
        <w:jc w:val="center"/>
        <w:rPr>
          <w:rFonts w:ascii="Arial" w:hAnsi="Arial" w:cs="Arial"/>
          <w:b/>
          <w:sz w:val="20"/>
          <w:szCs w:val="20"/>
        </w:rPr>
      </w:pPr>
      <w:r w:rsidRPr="00620BDE">
        <w:rPr>
          <w:rFonts w:ascii="Arial" w:hAnsi="Arial" w:cs="Arial"/>
          <w:b/>
          <w:sz w:val="20"/>
          <w:szCs w:val="20"/>
        </w:rPr>
        <w:t>Předmět smlouvy</w:t>
      </w:r>
    </w:p>
    <w:p w:rsidR="008A7342" w:rsidRPr="008A7342" w:rsidRDefault="00286DDE" w:rsidP="008A7342">
      <w:pPr>
        <w:pStyle w:val="Odstavecseseznamem"/>
        <w:numPr>
          <w:ilvl w:val="1"/>
          <w:numId w:val="2"/>
        </w:numPr>
        <w:spacing w:before="60"/>
        <w:ind w:left="425" w:hanging="425"/>
        <w:jc w:val="both"/>
        <w:rPr>
          <w:rFonts w:ascii="Arial" w:hAnsi="Arial" w:cs="Arial"/>
          <w:color w:val="00B050"/>
        </w:rPr>
      </w:pPr>
      <w:r w:rsidRPr="00620BDE">
        <w:rPr>
          <w:rFonts w:ascii="Arial" w:hAnsi="Arial" w:cs="Arial"/>
          <w:sz w:val="20"/>
          <w:szCs w:val="20"/>
        </w:rPr>
        <w:t>Poskytovatel poskytne příjemci na níže uvedený účel účelovou neinvestiční dotaci z rozpočtu obce</w:t>
      </w:r>
      <w:r w:rsidRPr="00620BDE">
        <w:rPr>
          <w:rFonts w:ascii="Arial" w:hAnsi="Arial" w:cs="Arial"/>
          <w:b/>
        </w:rPr>
        <w:t xml:space="preserve"> </w:t>
      </w:r>
      <w:r w:rsidRPr="00620BDE">
        <w:rPr>
          <w:rFonts w:ascii="Arial" w:hAnsi="Arial" w:cs="Arial"/>
          <w:sz w:val="20"/>
          <w:szCs w:val="20"/>
        </w:rPr>
        <w:t xml:space="preserve">ve výši </w:t>
      </w:r>
      <w:r w:rsidR="008A7342">
        <w:rPr>
          <w:rFonts w:ascii="Arial" w:hAnsi="Arial" w:cs="Arial"/>
          <w:sz w:val="20"/>
          <w:szCs w:val="20"/>
        </w:rPr>
        <w:t>76</w:t>
      </w:r>
      <w:r w:rsidR="00851EAC">
        <w:rPr>
          <w:rFonts w:ascii="Arial" w:hAnsi="Arial" w:cs="Arial"/>
          <w:sz w:val="20"/>
          <w:szCs w:val="20"/>
        </w:rPr>
        <w:t>.000</w:t>
      </w:r>
      <w:r w:rsidR="002F448B">
        <w:rPr>
          <w:rFonts w:ascii="Arial" w:hAnsi="Arial" w:cs="Arial"/>
          <w:sz w:val="20"/>
          <w:szCs w:val="20"/>
        </w:rPr>
        <w:t xml:space="preserve"> </w:t>
      </w:r>
      <w:r w:rsidRPr="00620BDE">
        <w:rPr>
          <w:rFonts w:ascii="Arial" w:hAnsi="Arial" w:cs="Arial"/>
          <w:sz w:val="20"/>
          <w:szCs w:val="20"/>
        </w:rPr>
        <w:t>Kč,</w:t>
      </w:r>
      <w:r w:rsidRPr="00620BDE">
        <w:rPr>
          <w:rFonts w:ascii="Arial" w:hAnsi="Arial" w:cs="Arial"/>
          <w:b/>
          <w:sz w:val="20"/>
          <w:szCs w:val="20"/>
        </w:rPr>
        <w:t xml:space="preserve"> </w:t>
      </w:r>
      <w:r w:rsidR="002F448B">
        <w:rPr>
          <w:rFonts w:ascii="Arial" w:hAnsi="Arial" w:cs="Arial"/>
          <w:sz w:val="20"/>
          <w:szCs w:val="20"/>
        </w:rPr>
        <w:t xml:space="preserve">slovy: </w:t>
      </w:r>
      <w:proofErr w:type="spellStart"/>
      <w:r w:rsidR="008A7342">
        <w:rPr>
          <w:rFonts w:ascii="Arial" w:hAnsi="Arial" w:cs="Arial"/>
          <w:sz w:val="20"/>
          <w:szCs w:val="20"/>
        </w:rPr>
        <w:t>sedmdesátšestt</w:t>
      </w:r>
      <w:r w:rsidR="003765AB">
        <w:rPr>
          <w:rFonts w:ascii="Arial" w:hAnsi="Arial" w:cs="Arial"/>
          <w:sz w:val="20"/>
          <w:szCs w:val="20"/>
        </w:rPr>
        <w:t>isíckorunčeských</w:t>
      </w:r>
      <w:proofErr w:type="spellEnd"/>
      <w:r w:rsidR="003765AB">
        <w:rPr>
          <w:rFonts w:ascii="Arial" w:hAnsi="Arial" w:cs="Arial"/>
          <w:sz w:val="20"/>
          <w:szCs w:val="20"/>
        </w:rPr>
        <w:t>.</w:t>
      </w:r>
    </w:p>
    <w:p w:rsidR="0087313C" w:rsidRPr="008A7342" w:rsidRDefault="00093B76" w:rsidP="008A7342">
      <w:pPr>
        <w:pStyle w:val="Odstavecseseznamem"/>
        <w:numPr>
          <w:ilvl w:val="1"/>
          <w:numId w:val="2"/>
        </w:numPr>
        <w:spacing w:before="60"/>
        <w:ind w:left="425" w:hanging="425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sz w:val="20"/>
          <w:szCs w:val="20"/>
        </w:rPr>
        <w:t>Dotace je poskytována</w:t>
      </w:r>
      <w:r w:rsidR="008A7342">
        <w:rPr>
          <w:rFonts w:ascii="Arial" w:hAnsi="Arial" w:cs="Arial"/>
          <w:sz w:val="20"/>
          <w:szCs w:val="20"/>
        </w:rPr>
        <w:t xml:space="preserve"> na projekt P</w:t>
      </w:r>
      <w:r w:rsidR="008A7342" w:rsidRPr="008A7342">
        <w:rPr>
          <w:rFonts w:ascii="Arial" w:hAnsi="Arial" w:cs="Arial"/>
          <w:sz w:val="20"/>
          <w:szCs w:val="20"/>
        </w:rPr>
        <w:t xml:space="preserve">omoc rodinám ve spolupráci s </w:t>
      </w:r>
      <w:r w:rsidR="008A7342">
        <w:rPr>
          <w:rFonts w:ascii="Arial" w:hAnsi="Arial" w:cs="Arial"/>
          <w:sz w:val="20"/>
          <w:szCs w:val="20"/>
        </w:rPr>
        <w:t>OSPOD</w:t>
      </w:r>
      <w:r w:rsidR="008A7342" w:rsidRPr="008A7342">
        <w:rPr>
          <w:rFonts w:ascii="Arial" w:hAnsi="Arial" w:cs="Arial"/>
          <w:sz w:val="20"/>
          <w:szCs w:val="20"/>
        </w:rPr>
        <w:t xml:space="preserve"> - nájemné, energie, náklady na odborníky, ostatní náklady</w:t>
      </w:r>
      <w:r w:rsidR="008A7342">
        <w:rPr>
          <w:rFonts w:ascii="Arial" w:hAnsi="Arial" w:cs="Arial"/>
          <w:sz w:val="20"/>
          <w:szCs w:val="20"/>
        </w:rPr>
        <w:t>.</w:t>
      </w:r>
    </w:p>
    <w:p w:rsidR="007574A2" w:rsidRPr="00240F1A" w:rsidRDefault="00286DDE" w:rsidP="00240F1A">
      <w:pPr>
        <w:pStyle w:val="Odstavecseseznamem"/>
        <w:numPr>
          <w:ilvl w:val="1"/>
          <w:numId w:val="2"/>
        </w:numPr>
        <w:spacing w:before="60"/>
        <w:ind w:left="426" w:hanging="426"/>
        <w:jc w:val="both"/>
        <w:rPr>
          <w:rFonts w:ascii="Arial" w:hAnsi="Arial" w:cs="Arial"/>
          <w:color w:val="00B050"/>
        </w:rPr>
      </w:pPr>
      <w:r w:rsidRPr="00620BDE">
        <w:rPr>
          <w:rFonts w:ascii="Arial" w:hAnsi="Arial" w:cs="Arial"/>
          <w:sz w:val="20"/>
          <w:szCs w:val="20"/>
        </w:rPr>
        <w:t>Příjemce se zavazuje dotaci vy</w:t>
      </w:r>
      <w:r w:rsidR="00CC56E4">
        <w:rPr>
          <w:rFonts w:ascii="Arial" w:hAnsi="Arial" w:cs="Arial"/>
          <w:sz w:val="20"/>
          <w:szCs w:val="20"/>
        </w:rPr>
        <w:t>čerpat nejpozději do 31.12.</w:t>
      </w:r>
      <w:r w:rsidR="008A7342">
        <w:rPr>
          <w:rFonts w:ascii="Arial" w:hAnsi="Arial" w:cs="Arial"/>
          <w:sz w:val="20"/>
          <w:szCs w:val="20"/>
        </w:rPr>
        <w:t>2023</w:t>
      </w:r>
      <w:r w:rsidR="00967416">
        <w:rPr>
          <w:rFonts w:ascii="Arial" w:hAnsi="Arial" w:cs="Arial"/>
          <w:sz w:val="20"/>
          <w:szCs w:val="20"/>
        </w:rPr>
        <w:t>.</w:t>
      </w:r>
    </w:p>
    <w:p w:rsidR="00712066" w:rsidRPr="00620BDE" w:rsidRDefault="00712066" w:rsidP="00712066">
      <w:pPr>
        <w:pStyle w:val="Zkladntext"/>
        <w:numPr>
          <w:ilvl w:val="0"/>
          <w:numId w:val="1"/>
        </w:numPr>
        <w:tabs>
          <w:tab w:val="clear" w:pos="2016"/>
          <w:tab w:val="left" w:pos="0"/>
        </w:tabs>
        <w:spacing w:before="60"/>
        <w:ind w:right="142"/>
        <w:jc w:val="center"/>
        <w:rPr>
          <w:rFonts w:ascii="Arial" w:hAnsi="Arial" w:cs="Arial"/>
          <w:color w:val="00B050"/>
          <w:sz w:val="20"/>
        </w:rPr>
      </w:pPr>
    </w:p>
    <w:p w:rsidR="00712066" w:rsidRPr="00620BDE" w:rsidRDefault="00712066" w:rsidP="00712066">
      <w:pPr>
        <w:spacing w:before="60"/>
        <w:ind w:hanging="284"/>
        <w:jc w:val="center"/>
        <w:rPr>
          <w:rFonts w:ascii="Arial" w:hAnsi="Arial" w:cs="Arial"/>
          <w:b/>
          <w:sz w:val="20"/>
        </w:rPr>
      </w:pPr>
      <w:r w:rsidRPr="00620BDE">
        <w:rPr>
          <w:rFonts w:ascii="Arial" w:hAnsi="Arial" w:cs="Arial"/>
          <w:b/>
          <w:sz w:val="20"/>
        </w:rPr>
        <w:t>Splatnost peněžních prostředků</w:t>
      </w:r>
    </w:p>
    <w:p w:rsidR="00382692" w:rsidRDefault="00382692" w:rsidP="00382692">
      <w:pPr>
        <w:pStyle w:val="Odstavecseseznamem"/>
        <w:numPr>
          <w:ilvl w:val="1"/>
          <w:numId w:val="12"/>
        </w:numPr>
        <w:spacing w:before="60"/>
        <w:ind w:left="425" w:hanging="42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 xml:space="preserve">Poskytovatel se zavazuje poskytnout příjemci dotaci za účelem uvedeným v článku I. na účet příjemce uvedený v záhlaví této smlouvy bezhotovostně v následujících termínech: </w:t>
      </w:r>
    </w:p>
    <w:p w:rsidR="00382692" w:rsidRDefault="00382692" w:rsidP="00382692">
      <w:pPr>
        <w:pStyle w:val="Odstavecseseznamem"/>
        <w:numPr>
          <w:ilvl w:val="0"/>
          <w:numId w:val="13"/>
        </w:numPr>
        <w:spacing w:before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první splátka – do 15 dnů</w:t>
      </w:r>
      <w:r w:rsidR="008A7342">
        <w:rPr>
          <w:rFonts w:ascii="Arial" w:hAnsi="Arial" w:cs="Arial"/>
          <w:sz w:val="20"/>
        </w:rPr>
        <w:t xml:space="preserve"> od podpisu smlouvy ve výši 38.0</w:t>
      </w:r>
      <w:r>
        <w:rPr>
          <w:rFonts w:ascii="Arial" w:hAnsi="Arial" w:cs="Arial"/>
          <w:sz w:val="20"/>
        </w:rPr>
        <w:t>00 Kč,</w:t>
      </w:r>
    </w:p>
    <w:p w:rsidR="00382692" w:rsidRPr="00D045F5" w:rsidRDefault="00382692" w:rsidP="00382692">
      <w:pPr>
        <w:pStyle w:val="Odstavecseseznamem"/>
        <w:numPr>
          <w:ilvl w:val="0"/>
          <w:numId w:val="13"/>
        </w:numPr>
        <w:spacing w:before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druhá splátka – do </w:t>
      </w:r>
      <w:r w:rsidR="008A7342">
        <w:rPr>
          <w:rFonts w:ascii="Arial" w:hAnsi="Arial" w:cs="Arial"/>
          <w:sz w:val="20"/>
        </w:rPr>
        <w:t>30.09.2023 ve výši 38.0</w:t>
      </w:r>
      <w:r>
        <w:rPr>
          <w:rFonts w:ascii="Arial" w:hAnsi="Arial" w:cs="Arial"/>
          <w:sz w:val="20"/>
        </w:rPr>
        <w:t>00 Kč.</w:t>
      </w:r>
    </w:p>
    <w:p w:rsidR="00712066" w:rsidRPr="00620BDE" w:rsidRDefault="00712066" w:rsidP="00967416">
      <w:pPr>
        <w:pStyle w:val="Odstavecseseznamem"/>
        <w:numPr>
          <w:ilvl w:val="1"/>
          <w:numId w:val="12"/>
        </w:numPr>
        <w:spacing w:before="60"/>
        <w:ind w:left="425" w:hanging="425"/>
        <w:jc w:val="both"/>
        <w:rPr>
          <w:rFonts w:ascii="Arial" w:hAnsi="Arial" w:cs="Arial"/>
          <w:b/>
          <w:sz w:val="20"/>
        </w:rPr>
      </w:pPr>
      <w:r w:rsidRPr="00620BDE">
        <w:rPr>
          <w:rFonts w:ascii="Arial" w:hAnsi="Arial" w:cs="Arial"/>
          <w:sz w:val="20"/>
          <w:szCs w:val="20"/>
        </w:rPr>
        <w:t>Finanční prostředky lze použít na úhradu nákladů</w:t>
      </w:r>
      <w:r w:rsidR="008F192F">
        <w:rPr>
          <w:rFonts w:ascii="Arial" w:hAnsi="Arial" w:cs="Arial"/>
          <w:sz w:val="20"/>
          <w:szCs w:val="20"/>
        </w:rPr>
        <w:t xml:space="preserve"> </w:t>
      </w:r>
      <w:r w:rsidR="008A7342">
        <w:rPr>
          <w:rFonts w:ascii="Arial" w:hAnsi="Arial" w:cs="Arial"/>
          <w:sz w:val="20"/>
          <w:szCs w:val="20"/>
        </w:rPr>
        <w:t>vzniklých v období od 01.01.2023</w:t>
      </w:r>
      <w:r w:rsidR="00967416">
        <w:rPr>
          <w:rFonts w:ascii="Arial" w:hAnsi="Arial" w:cs="Arial"/>
          <w:sz w:val="20"/>
          <w:szCs w:val="20"/>
        </w:rPr>
        <w:t xml:space="preserve"> </w:t>
      </w:r>
      <w:r w:rsidR="0020682A">
        <w:rPr>
          <w:rFonts w:ascii="Arial" w:hAnsi="Arial" w:cs="Arial"/>
          <w:sz w:val="20"/>
          <w:szCs w:val="20"/>
        </w:rPr>
        <w:t>do </w:t>
      </w:r>
      <w:r w:rsidR="00967416">
        <w:rPr>
          <w:rFonts w:ascii="Arial" w:hAnsi="Arial" w:cs="Arial"/>
          <w:sz w:val="20"/>
          <w:szCs w:val="20"/>
        </w:rPr>
        <w:t>31.12.202</w:t>
      </w:r>
      <w:r w:rsidR="008A7342">
        <w:rPr>
          <w:rFonts w:ascii="Arial" w:hAnsi="Arial" w:cs="Arial"/>
          <w:sz w:val="20"/>
          <w:szCs w:val="20"/>
        </w:rPr>
        <w:t>3</w:t>
      </w:r>
      <w:r w:rsidRPr="00620BDE">
        <w:rPr>
          <w:rFonts w:ascii="Arial" w:hAnsi="Arial" w:cs="Arial"/>
          <w:sz w:val="20"/>
          <w:szCs w:val="20"/>
        </w:rPr>
        <w:t xml:space="preserve">, vztahujících se ke stanovenému účelu poskytnutí, které budou </w:t>
      </w:r>
      <w:r w:rsidR="008F192F">
        <w:rPr>
          <w:rFonts w:ascii="Arial" w:hAnsi="Arial" w:cs="Arial"/>
          <w:sz w:val="20"/>
          <w:szCs w:val="20"/>
        </w:rPr>
        <w:t>u</w:t>
      </w:r>
      <w:r w:rsidR="00967416">
        <w:rPr>
          <w:rFonts w:ascii="Arial" w:hAnsi="Arial" w:cs="Arial"/>
          <w:sz w:val="20"/>
          <w:szCs w:val="20"/>
        </w:rPr>
        <w:t>hrazeny nejpozději do 31.12.202</w:t>
      </w:r>
      <w:r w:rsidR="008A7342">
        <w:rPr>
          <w:rFonts w:ascii="Arial" w:hAnsi="Arial" w:cs="Arial"/>
          <w:sz w:val="20"/>
          <w:szCs w:val="20"/>
        </w:rPr>
        <w:t>3</w:t>
      </w:r>
      <w:r w:rsidRPr="00620BDE">
        <w:rPr>
          <w:rFonts w:ascii="Arial" w:hAnsi="Arial" w:cs="Arial"/>
          <w:sz w:val="20"/>
          <w:szCs w:val="20"/>
        </w:rPr>
        <w:t>.</w:t>
      </w:r>
    </w:p>
    <w:p w:rsidR="0072309D" w:rsidRPr="00240F1A" w:rsidRDefault="0016723C" w:rsidP="0072309D">
      <w:pPr>
        <w:pStyle w:val="Odstavecseseznamem"/>
        <w:numPr>
          <w:ilvl w:val="1"/>
          <w:numId w:val="3"/>
        </w:numPr>
        <w:spacing w:before="60"/>
        <w:ind w:left="426"/>
        <w:jc w:val="both"/>
        <w:rPr>
          <w:rFonts w:ascii="Arial" w:hAnsi="Arial" w:cs="Arial"/>
          <w:b/>
          <w:sz w:val="20"/>
        </w:rPr>
      </w:pPr>
      <w:r w:rsidRPr="00620BDE">
        <w:rPr>
          <w:rFonts w:ascii="Arial" w:hAnsi="Arial" w:cs="Arial"/>
          <w:sz w:val="20"/>
          <w:szCs w:val="20"/>
        </w:rPr>
        <w:t>V termínu pro předložení vyúčtov</w:t>
      </w:r>
      <w:r w:rsidR="00B05199">
        <w:rPr>
          <w:rFonts w:ascii="Arial" w:hAnsi="Arial" w:cs="Arial"/>
          <w:sz w:val="20"/>
          <w:szCs w:val="20"/>
        </w:rPr>
        <w:t xml:space="preserve">ání dle článku III. </w:t>
      </w:r>
      <w:r w:rsidR="00B05199" w:rsidRPr="00900FA5">
        <w:rPr>
          <w:rFonts w:ascii="Arial" w:hAnsi="Arial" w:cs="Arial"/>
          <w:sz w:val="20"/>
          <w:szCs w:val="20"/>
        </w:rPr>
        <w:t>odstavec 3</w:t>
      </w:r>
      <w:r w:rsidR="0072309D">
        <w:rPr>
          <w:rFonts w:ascii="Arial" w:hAnsi="Arial" w:cs="Arial"/>
          <w:sz w:val="20"/>
          <w:szCs w:val="20"/>
        </w:rPr>
        <w:t>.2</w:t>
      </w:r>
      <w:r w:rsidRPr="00620BDE">
        <w:rPr>
          <w:rFonts w:ascii="Arial" w:hAnsi="Arial" w:cs="Arial"/>
          <w:sz w:val="20"/>
          <w:szCs w:val="20"/>
        </w:rPr>
        <w:t xml:space="preserve"> vrátí příjemce nevyčerpané finanční prostředky na účet poskytovatele. Neučiní-li tak, jedná se o porušení rozpočtové kázně dle § 22 zákona č. 250/2000 Sb., o rozpočtových pravidlech územních rozpočtů, ve znění pozdějších předpisů. Vrácení prostředků nezakládá právo příjemce na dočerpání finančních</w:t>
      </w:r>
      <w:r w:rsidR="00240F1A">
        <w:rPr>
          <w:rFonts w:ascii="Arial" w:hAnsi="Arial" w:cs="Arial"/>
          <w:sz w:val="20"/>
          <w:szCs w:val="20"/>
        </w:rPr>
        <w:t xml:space="preserve"> prostředků v následujícím roce.</w:t>
      </w:r>
    </w:p>
    <w:p w:rsidR="00712066" w:rsidRPr="00620BDE" w:rsidRDefault="00712066" w:rsidP="0016723C">
      <w:pPr>
        <w:pStyle w:val="Zkladntext"/>
        <w:numPr>
          <w:ilvl w:val="0"/>
          <w:numId w:val="1"/>
        </w:numPr>
        <w:tabs>
          <w:tab w:val="clear" w:pos="2016"/>
          <w:tab w:val="left" w:pos="0"/>
        </w:tabs>
        <w:spacing w:before="60"/>
        <w:ind w:right="142"/>
        <w:jc w:val="center"/>
        <w:rPr>
          <w:rFonts w:ascii="Arial" w:hAnsi="Arial" w:cs="Arial"/>
          <w:b/>
          <w:sz w:val="20"/>
        </w:rPr>
      </w:pPr>
    </w:p>
    <w:p w:rsidR="00286DDE" w:rsidRPr="00620BDE" w:rsidRDefault="0016723C" w:rsidP="0016723C">
      <w:pPr>
        <w:spacing w:before="60"/>
        <w:ind w:hanging="284"/>
        <w:jc w:val="center"/>
        <w:rPr>
          <w:rFonts w:ascii="Arial" w:hAnsi="Arial" w:cs="Arial"/>
          <w:b/>
          <w:sz w:val="20"/>
          <w:szCs w:val="20"/>
        </w:rPr>
      </w:pPr>
      <w:r w:rsidRPr="00620BDE">
        <w:rPr>
          <w:rFonts w:ascii="Arial" w:hAnsi="Arial" w:cs="Arial"/>
          <w:b/>
          <w:sz w:val="20"/>
          <w:szCs w:val="20"/>
        </w:rPr>
        <w:t>Podmínky udělení peněžních prostředků</w:t>
      </w:r>
    </w:p>
    <w:p w:rsidR="0016723C" w:rsidRPr="00620BDE" w:rsidRDefault="0016723C" w:rsidP="00501723">
      <w:pPr>
        <w:pStyle w:val="Odstavecseseznamem"/>
        <w:numPr>
          <w:ilvl w:val="0"/>
          <w:numId w:val="5"/>
        </w:numPr>
        <w:spacing w:before="60"/>
        <w:ind w:left="426" w:hanging="426"/>
        <w:jc w:val="both"/>
        <w:rPr>
          <w:rFonts w:ascii="Arial" w:hAnsi="Arial" w:cs="Arial"/>
          <w:b/>
        </w:rPr>
      </w:pPr>
      <w:r w:rsidRPr="00620BDE">
        <w:rPr>
          <w:rFonts w:ascii="Arial" w:hAnsi="Arial" w:cs="Arial"/>
          <w:sz w:val="20"/>
          <w:szCs w:val="20"/>
        </w:rPr>
        <w:t>Příjemce je oprávněn použít dotaci pouze k účelu uvedenému v článku I. této smlouvy.</w:t>
      </w:r>
    </w:p>
    <w:p w:rsidR="00284D37" w:rsidRDefault="00284D37" w:rsidP="00501723">
      <w:pPr>
        <w:pStyle w:val="Odstavecseseznamem"/>
        <w:numPr>
          <w:ilvl w:val="0"/>
          <w:numId w:val="5"/>
        </w:numPr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20BDE">
        <w:rPr>
          <w:rFonts w:ascii="Arial" w:hAnsi="Arial" w:cs="Arial"/>
          <w:sz w:val="20"/>
          <w:szCs w:val="20"/>
        </w:rPr>
        <w:t>Vyúčtování dotace předloží příjemce Městskému úřa</w:t>
      </w:r>
      <w:r w:rsidR="00222405">
        <w:rPr>
          <w:rFonts w:ascii="Arial" w:hAnsi="Arial" w:cs="Arial"/>
          <w:sz w:val="20"/>
          <w:szCs w:val="20"/>
        </w:rPr>
        <w:t>du v Uherském Brodě</w:t>
      </w:r>
      <w:r w:rsidR="008A7342">
        <w:rPr>
          <w:rFonts w:ascii="Arial" w:hAnsi="Arial" w:cs="Arial"/>
          <w:sz w:val="20"/>
          <w:szCs w:val="20"/>
        </w:rPr>
        <w:t xml:space="preserve"> do 31.03</w:t>
      </w:r>
      <w:r w:rsidR="00967416">
        <w:rPr>
          <w:rFonts w:ascii="Arial" w:hAnsi="Arial" w:cs="Arial"/>
          <w:sz w:val="20"/>
          <w:szCs w:val="20"/>
        </w:rPr>
        <w:t>.202</w:t>
      </w:r>
      <w:r w:rsidR="008A7342">
        <w:rPr>
          <w:rFonts w:ascii="Arial" w:hAnsi="Arial" w:cs="Arial"/>
          <w:sz w:val="20"/>
          <w:szCs w:val="20"/>
        </w:rPr>
        <w:t>4</w:t>
      </w:r>
      <w:r w:rsidRPr="00620BDE">
        <w:rPr>
          <w:rFonts w:ascii="Arial" w:hAnsi="Arial" w:cs="Arial"/>
          <w:sz w:val="20"/>
          <w:szCs w:val="20"/>
        </w:rPr>
        <w:t xml:space="preserve"> na </w:t>
      </w:r>
      <w:r w:rsidR="00AE36AA">
        <w:rPr>
          <w:rFonts w:ascii="Arial" w:hAnsi="Arial" w:cs="Arial"/>
          <w:sz w:val="20"/>
          <w:szCs w:val="20"/>
        </w:rPr>
        <w:t xml:space="preserve">Formuláři pro vyúčtování dotace a zhodnocení projektu </w:t>
      </w:r>
      <w:r w:rsidRPr="00620BDE">
        <w:rPr>
          <w:rFonts w:ascii="Arial" w:hAnsi="Arial" w:cs="Arial"/>
          <w:sz w:val="20"/>
          <w:szCs w:val="20"/>
        </w:rPr>
        <w:t>zveřejněn</w:t>
      </w:r>
      <w:r w:rsidR="00AE36AA">
        <w:rPr>
          <w:rFonts w:ascii="Arial" w:hAnsi="Arial" w:cs="Arial"/>
          <w:sz w:val="20"/>
          <w:szCs w:val="20"/>
        </w:rPr>
        <w:t>ém</w:t>
      </w:r>
      <w:r w:rsidRPr="00620BDE">
        <w:rPr>
          <w:rFonts w:ascii="Arial" w:hAnsi="Arial" w:cs="Arial"/>
          <w:sz w:val="20"/>
          <w:szCs w:val="20"/>
        </w:rPr>
        <w:t xml:space="preserve"> v elektronické podobě na </w:t>
      </w:r>
      <w:r w:rsidR="00C74687">
        <w:rPr>
          <w:rFonts w:ascii="Arial" w:hAnsi="Arial" w:cs="Arial"/>
          <w:sz w:val="20"/>
          <w:szCs w:val="20"/>
        </w:rPr>
        <w:t>grantovém a dotačním portálu: ub.cz/dotace</w:t>
      </w:r>
      <w:r w:rsidR="002F448B">
        <w:rPr>
          <w:rFonts w:ascii="Arial" w:hAnsi="Arial" w:cs="Arial"/>
          <w:sz w:val="20"/>
          <w:szCs w:val="20"/>
        </w:rPr>
        <w:t>.</w:t>
      </w:r>
      <w:r w:rsidR="003765AB">
        <w:rPr>
          <w:rFonts w:ascii="Arial" w:hAnsi="Arial" w:cs="Arial"/>
          <w:sz w:val="20"/>
          <w:szCs w:val="20"/>
        </w:rPr>
        <w:t xml:space="preserve"> </w:t>
      </w:r>
      <w:r w:rsidRPr="00620BDE">
        <w:rPr>
          <w:rFonts w:ascii="Arial" w:hAnsi="Arial" w:cs="Arial"/>
          <w:sz w:val="20"/>
          <w:szCs w:val="20"/>
        </w:rPr>
        <w:t xml:space="preserve">Nedílnou součástí vyúčtování je i přiložení kopií písemností majících náležitosti účetních dokladů podle zvláštních právních předpisů, s označením účetního dokladu a položky, která byla z poskytnuté dotace uhrazena, včetně výpisů z účtu příjemce prokazující použití dotace. </w:t>
      </w:r>
    </w:p>
    <w:p w:rsidR="00013493" w:rsidRPr="00013493" w:rsidRDefault="00013493" w:rsidP="00013493">
      <w:pPr>
        <w:pStyle w:val="Odstavecseseznamem"/>
        <w:numPr>
          <w:ilvl w:val="0"/>
          <w:numId w:val="5"/>
        </w:numPr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Dotace se poskytuje zálohově a podléhá zúčtování s rozpočtem města. Příjemci na ni vzniká nárok až po provedení kontroly splnění podmínek užití, pokud závěr kontroly osvědčí, že byla použita v souladu s touto smlouvou a odsouhlasí „Vyúčtování dotace“. Poskytovatel zaujme stanovisko ke vzniku nároku na dotaci do 3 měsíců pro předložení „Vyúčtování“. Kladný závěr kontroly se příjemci nedoručuje. </w:t>
      </w:r>
    </w:p>
    <w:p w:rsidR="00284D37" w:rsidRPr="00620BDE" w:rsidRDefault="00284D37" w:rsidP="00284D37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620BDE">
        <w:rPr>
          <w:rFonts w:ascii="Arial" w:hAnsi="Arial" w:cs="Arial"/>
          <w:sz w:val="20"/>
          <w:szCs w:val="20"/>
        </w:rPr>
        <w:t xml:space="preserve">Poskytnutou dotaci nelze čerpat na úhradu daně z přidané hodnoty v případě, pokud příjemci při realizaci činnosti vznikne podle zákona č. 235/2004 Sb., o dani z přidané hodnoty, ve znění pozdějších předpisů, nárok na její odpočet. </w:t>
      </w:r>
    </w:p>
    <w:p w:rsidR="00284D37" w:rsidRPr="00620BDE" w:rsidRDefault="00284D37" w:rsidP="00284D37">
      <w:pPr>
        <w:pStyle w:val="Odstavecseseznamem"/>
        <w:numPr>
          <w:ilvl w:val="0"/>
          <w:numId w:val="5"/>
        </w:numPr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20BDE">
        <w:rPr>
          <w:rFonts w:ascii="Arial" w:hAnsi="Arial" w:cs="Arial"/>
          <w:sz w:val="20"/>
          <w:szCs w:val="20"/>
        </w:rPr>
        <w:t>Příjemce se zavazuje,</w:t>
      </w:r>
      <w:r w:rsidR="0046221F">
        <w:rPr>
          <w:rFonts w:ascii="Arial" w:hAnsi="Arial" w:cs="Arial"/>
          <w:sz w:val="20"/>
          <w:szCs w:val="20"/>
        </w:rPr>
        <w:t xml:space="preserve"> </w:t>
      </w:r>
      <w:r w:rsidRPr="00620BDE">
        <w:rPr>
          <w:rFonts w:ascii="Arial" w:hAnsi="Arial" w:cs="Arial"/>
          <w:sz w:val="20"/>
          <w:szCs w:val="20"/>
        </w:rPr>
        <w:t>že předmět dotace, požadovaný na profinancování od města Uherský Brod (nebo požadovaná částka předmětu dotace k profinancování), nebude profinancován z jiných zdrojů.</w:t>
      </w:r>
    </w:p>
    <w:p w:rsidR="00284D37" w:rsidRPr="00620BDE" w:rsidRDefault="00284D37" w:rsidP="00284D37">
      <w:pPr>
        <w:pStyle w:val="Odstavecseseznamem"/>
        <w:numPr>
          <w:ilvl w:val="0"/>
          <w:numId w:val="5"/>
        </w:numPr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20BDE">
        <w:rPr>
          <w:rFonts w:ascii="Arial" w:hAnsi="Arial" w:cs="Arial"/>
          <w:sz w:val="20"/>
          <w:szCs w:val="20"/>
        </w:rPr>
        <w:t xml:space="preserve">Příjemci, kteří vedou účetnictví, musí zajistit ve svém účetnictví vedení analytické účetní evidence související s realizací projektu/akce, tzn. účtovat na zvláštní analytické účty, na samostatné hospodářské středisko nebo na samostatnou zakázku. Musí být jednoznačně prokazatelné, zda konkrétní výdaj nebo příjem je (nebo není) vykazován na podporovaný projekt/akci a skutečně odpovídá charakteru projektu/akce. Subjekty, které vedou daňovou evidenci v souladu se zákonem č. 586/1992 Sb., o daních z příjmů, ve znění pozdějších předpisů, jsou povinny použít jiný prokazatelný způsob vedení evidence o finančních tocích projektu/akce. Doklady prokazující </w:t>
      </w:r>
      <w:r w:rsidRPr="00620BDE">
        <w:rPr>
          <w:rFonts w:ascii="Arial" w:hAnsi="Arial" w:cs="Arial"/>
          <w:sz w:val="20"/>
          <w:szCs w:val="20"/>
        </w:rPr>
        <w:lastRenderedPageBreak/>
        <w:t xml:space="preserve">využití dotace musí být viditelně označeny </w:t>
      </w:r>
      <w:r w:rsidRPr="00620BDE">
        <w:rPr>
          <w:rFonts w:ascii="Arial" w:hAnsi="Arial" w:cs="Arial"/>
          <w:b/>
          <w:sz w:val="20"/>
          <w:szCs w:val="20"/>
        </w:rPr>
        <w:t xml:space="preserve">„Hrazeno z dotace města Uherský Brod“ </w:t>
      </w:r>
      <w:r w:rsidRPr="00620BDE">
        <w:rPr>
          <w:rFonts w:ascii="Arial" w:hAnsi="Arial" w:cs="Arial"/>
          <w:sz w:val="20"/>
          <w:szCs w:val="20"/>
        </w:rPr>
        <w:t>(označeny musí být již originály dokladů).</w:t>
      </w:r>
      <w:r w:rsidRPr="00620BDE">
        <w:rPr>
          <w:rFonts w:ascii="Arial" w:hAnsi="Arial" w:cs="Arial"/>
          <w:color w:val="00B050"/>
          <w:sz w:val="20"/>
          <w:szCs w:val="20"/>
        </w:rPr>
        <w:t xml:space="preserve"> </w:t>
      </w:r>
      <w:r w:rsidRPr="00620BDE">
        <w:rPr>
          <w:rFonts w:ascii="Arial" w:hAnsi="Arial" w:cs="Arial"/>
          <w:sz w:val="20"/>
          <w:szCs w:val="20"/>
        </w:rPr>
        <w:t xml:space="preserve">Příjemce je povinen umožnit poskytovateli na základě jeho požadavku provedení kontroly všech prvotních účetních dokladů za účelem prověření předloženého vyúčtování projektu. Poskytovatel bude vykonávat u příjemce kontrolu, vyplývající ze zákona č. 320/2001 Sb., o finanční kontrole ve veřejné správě, ve znění pozdějších předpisů. </w:t>
      </w:r>
    </w:p>
    <w:p w:rsidR="00284D37" w:rsidRPr="00620BDE" w:rsidRDefault="00284D37" w:rsidP="00284D37">
      <w:pPr>
        <w:pStyle w:val="Odstavecseseznamem"/>
        <w:numPr>
          <w:ilvl w:val="0"/>
          <w:numId w:val="5"/>
        </w:numPr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20BDE">
        <w:rPr>
          <w:rFonts w:ascii="Arial" w:hAnsi="Arial" w:cs="Arial"/>
          <w:sz w:val="20"/>
          <w:szCs w:val="20"/>
        </w:rPr>
        <w:t xml:space="preserve">Příjemce je povinen do 15 dnů oznámit poskytovateli zahájení </w:t>
      </w:r>
      <w:r w:rsidRPr="00620BDE">
        <w:rPr>
          <w:rFonts w:ascii="Arial" w:hAnsi="Arial" w:cs="Arial"/>
          <w:b/>
          <w:sz w:val="20"/>
          <w:szCs w:val="20"/>
        </w:rPr>
        <w:t>insolvenčního řízení</w:t>
      </w:r>
      <w:r w:rsidRPr="00620BDE">
        <w:rPr>
          <w:rFonts w:ascii="Arial" w:hAnsi="Arial" w:cs="Arial"/>
          <w:sz w:val="20"/>
          <w:szCs w:val="20"/>
        </w:rPr>
        <w:t>, vstup právnické osoby do </w:t>
      </w:r>
      <w:r w:rsidRPr="00620BDE">
        <w:rPr>
          <w:rFonts w:ascii="Arial" w:hAnsi="Arial" w:cs="Arial"/>
          <w:b/>
          <w:sz w:val="20"/>
          <w:szCs w:val="20"/>
        </w:rPr>
        <w:t>likvidace</w:t>
      </w:r>
      <w:r w:rsidRPr="00620BDE">
        <w:rPr>
          <w:rFonts w:ascii="Arial" w:hAnsi="Arial" w:cs="Arial"/>
          <w:sz w:val="20"/>
          <w:szCs w:val="20"/>
        </w:rPr>
        <w:t xml:space="preserve">, změnu statutárního orgánu nebo jeho člena, změnu názvu, bankovního spojení, sídla či adresy. </w:t>
      </w:r>
    </w:p>
    <w:p w:rsidR="0072309D" w:rsidRPr="00240F1A" w:rsidRDefault="00284D37" w:rsidP="000808C0">
      <w:pPr>
        <w:pStyle w:val="Odstavecseseznamem"/>
        <w:numPr>
          <w:ilvl w:val="0"/>
          <w:numId w:val="5"/>
        </w:numPr>
        <w:spacing w:before="6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0BDE">
        <w:rPr>
          <w:rFonts w:ascii="Arial" w:hAnsi="Arial" w:cs="Arial"/>
          <w:color w:val="000000" w:themeColor="text1"/>
          <w:sz w:val="20"/>
          <w:szCs w:val="20"/>
        </w:rPr>
        <w:t xml:space="preserve">Příjemce, který </w:t>
      </w:r>
      <w:r w:rsidRPr="002F448B">
        <w:rPr>
          <w:rFonts w:ascii="Arial" w:hAnsi="Arial" w:cs="Arial"/>
          <w:color w:val="000000" w:themeColor="text1"/>
          <w:sz w:val="20"/>
          <w:szCs w:val="20"/>
        </w:rPr>
        <w:t>je obchodní korporací</w:t>
      </w:r>
      <w:r w:rsidRPr="00620BDE">
        <w:rPr>
          <w:rFonts w:ascii="Arial" w:hAnsi="Arial" w:cs="Arial"/>
          <w:color w:val="000000" w:themeColor="text1"/>
          <w:sz w:val="20"/>
          <w:szCs w:val="20"/>
        </w:rPr>
        <w:t xml:space="preserve"> dle zákona č. 90/2012 Sb., je povinen zaslat poskytovateli informaci o </w:t>
      </w:r>
      <w:r w:rsidRPr="00620BDE">
        <w:rPr>
          <w:rFonts w:ascii="Arial" w:hAnsi="Arial" w:cs="Arial"/>
          <w:b/>
          <w:color w:val="000000" w:themeColor="text1"/>
          <w:sz w:val="20"/>
          <w:szCs w:val="20"/>
        </w:rPr>
        <w:t>přeměně</w:t>
      </w:r>
      <w:r w:rsidRPr="00620BDE">
        <w:rPr>
          <w:rFonts w:ascii="Arial" w:hAnsi="Arial" w:cs="Arial"/>
          <w:color w:val="000000" w:themeColor="text1"/>
          <w:sz w:val="20"/>
          <w:szCs w:val="20"/>
        </w:rPr>
        <w:t xml:space="preserve"> společnosti, jejíž součástí je projekt přeměny, a to alespoň 1 měsíc přede dnem, kdy má být přeměna schválena způsobem stanoveným zákonem. </w:t>
      </w:r>
      <w:r w:rsidRPr="002F448B">
        <w:rPr>
          <w:rFonts w:ascii="Arial" w:hAnsi="Arial" w:cs="Arial"/>
          <w:color w:val="000000" w:themeColor="text1"/>
          <w:sz w:val="20"/>
          <w:szCs w:val="20"/>
        </w:rPr>
        <w:t>U ostatních právnických osob</w:t>
      </w:r>
      <w:r w:rsidRPr="00620BDE">
        <w:rPr>
          <w:rFonts w:ascii="Arial" w:hAnsi="Arial" w:cs="Arial"/>
          <w:color w:val="000000" w:themeColor="text1"/>
          <w:sz w:val="20"/>
          <w:szCs w:val="20"/>
        </w:rPr>
        <w:t xml:space="preserve"> je příjemce povinen oznámit poskytovateli přeměnu právnické osoby do 15 dnů od rozhodnutí příslušného orgánu.</w:t>
      </w:r>
    </w:p>
    <w:p w:rsidR="00632AC1" w:rsidRPr="00620BDE" w:rsidRDefault="00632AC1" w:rsidP="00284D37">
      <w:pPr>
        <w:pStyle w:val="Zkladntext"/>
        <w:numPr>
          <w:ilvl w:val="0"/>
          <w:numId w:val="1"/>
        </w:numPr>
        <w:tabs>
          <w:tab w:val="clear" w:pos="2016"/>
          <w:tab w:val="left" w:pos="0"/>
        </w:tabs>
        <w:spacing w:before="60"/>
        <w:ind w:right="142"/>
        <w:jc w:val="center"/>
        <w:rPr>
          <w:rFonts w:ascii="Arial" w:hAnsi="Arial" w:cs="Arial"/>
          <w:sz w:val="20"/>
        </w:rPr>
      </w:pPr>
    </w:p>
    <w:p w:rsidR="00284D37" w:rsidRPr="00620BDE" w:rsidRDefault="00632AC1" w:rsidP="00632AC1">
      <w:pPr>
        <w:spacing w:before="60"/>
        <w:ind w:hanging="284"/>
        <w:jc w:val="center"/>
        <w:rPr>
          <w:rFonts w:ascii="Arial" w:hAnsi="Arial" w:cs="Arial"/>
          <w:b/>
          <w:sz w:val="20"/>
          <w:szCs w:val="20"/>
        </w:rPr>
      </w:pPr>
      <w:r w:rsidRPr="00620BDE">
        <w:rPr>
          <w:rFonts w:ascii="Arial" w:hAnsi="Arial" w:cs="Arial"/>
          <w:b/>
          <w:sz w:val="20"/>
          <w:szCs w:val="20"/>
        </w:rPr>
        <w:t>Sankce</w:t>
      </w:r>
    </w:p>
    <w:p w:rsidR="00632AC1" w:rsidRPr="00620BDE" w:rsidRDefault="00632AC1" w:rsidP="00501723">
      <w:pPr>
        <w:pStyle w:val="Odstavecseseznamem"/>
        <w:numPr>
          <w:ilvl w:val="0"/>
          <w:numId w:val="6"/>
        </w:numPr>
        <w:spacing w:before="60"/>
        <w:ind w:left="426" w:hanging="426"/>
        <w:jc w:val="both"/>
        <w:rPr>
          <w:rFonts w:ascii="Arial" w:hAnsi="Arial" w:cs="Arial"/>
          <w:b/>
        </w:rPr>
      </w:pPr>
      <w:r w:rsidRPr="00620BDE">
        <w:rPr>
          <w:rFonts w:ascii="Arial" w:hAnsi="Arial" w:cs="Arial"/>
          <w:color w:val="000000" w:themeColor="text1"/>
          <w:sz w:val="20"/>
          <w:szCs w:val="20"/>
        </w:rPr>
        <w:t xml:space="preserve">V případě porušení rozpočtové kázně ze strany příjemce bude poskytovatel postupovat v souladu s </w:t>
      </w:r>
      <w:r w:rsidRPr="00620BDE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ustanovením § 22 zákona č. 250/2000 Sb., o rozpočtových pravidlech územních rozpočtů, </w:t>
      </w:r>
      <w:r w:rsidRPr="00620BDE">
        <w:rPr>
          <w:rFonts w:ascii="Arial" w:hAnsi="Arial" w:cs="Arial"/>
          <w:color w:val="000000" w:themeColor="text1"/>
          <w:sz w:val="20"/>
          <w:szCs w:val="20"/>
        </w:rPr>
        <w:t>ve znění pozdějších předpisů</w:t>
      </w:r>
      <w:r w:rsidRPr="00620BDE">
        <w:rPr>
          <w:rFonts w:ascii="Arial" w:hAnsi="Arial" w:cs="Arial"/>
          <w:snapToGrid w:val="0"/>
          <w:color w:val="000000" w:themeColor="text1"/>
          <w:sz w:val="20"/>
          <w:szCs w:val="20"/>
        </w:rPr>
        <w:t>.</w:t>
      </w:r>
    </w:p>
    <w:p w:rsidR="00632AC1" w:rsidRPr="00620BDE" w:rsidRDefault="00632AC1" w:rsidP="00501723">
      <w:pPr>
        <w:pStyle w:val="Odstavecseseznamem"/>
        <w:numPr>
          <w:ilvl w:val="0"/>
          <w:numId w:val="6"/>
        </w:numPr>
        <w:spacing w:before="60"/>
        <w:ind w:left="426" w:hanging="426"/>
        <w:jc w:val="both"/>
        <w:rPr>
          <w:rFonts w:ascii="Arial" w:hAnsi="Arial" w:cs="Arial"/>
          <w:b/>
        </w:rPr>
      </w:pPr>
      <w:r w:rsidRPr="00620BDE">
        <w:rPr>
          <w:rFonts w:ascii="Arial" w:hAnsi="Arial" w:cs="Arial"/>
          <w:sz w:val="20"/>
          <w:szCs w:val="20"/>
        </w:rPr>
        <w:t>Předloží-li příjemce dotace k vyúčtování dotace nepravdi</w:t>
      </w:r>
      <w:r w:rsidR="0072309D">
        <w:rPr>
          <w:rFonts w:ascii="Arial" w:hAnsi="Arial" w:cs="Arial"/>
          <w:sz w:val="20"/>
          <w:szCs w:val="20"/>
        </w:rPr>
        <w:t>vé údaje, případně padělané, či </w:t>
      </w:r>
      <w:r w:rsidRPr="00620BDE">
        <w:rPr>
          <w:rFonts w:ascii="Arial" w:hAnsi="Arial" w:cs="Arial"/>
          <w:sz w:val="20"/>
          <w:szCs w:val="20"/>
        </w:rPr>
        <w:t>pozměněné doklady, je příjemce povinen dotaci v plné výši vrátit poskytovateli na účet uvedený v záhlaví smlouvy.</w:t>
      </w:r>
    </w:p>
    <w:p w:rsidR="00632AC1" w:rsidRPr="00013493" w:rsidRDefault="00632AC1" w:rsidP="00501723">
      <w:pPr>
        <w:pStyle w:val="Odstavecseseznamem"/>
        <w:numPr>
          <w:ilvl w:val="0"/>
          <w:numId w:val="6"/>
        </w:numPr>
        <w:spacing w:before="60"/>
        <w:ind w:left="426" w:hanging="426"/>
        <w:jc w:val="both"/>
        <w:rPr>
          <w:rFonts w:ascii="Arial" w:hAnsi="Arial" w:cs="Arial"/>
          <w:b/>
        </w:rPr>
      </w:pPr>
      <w:r w:rsidRPr="00620BDE">
        <w:rPr>
          <w:rFonts w:ascii="Arial" w:hAnsi="Arial" w:cs="Arial"/>
          <w:color w:val="000000" w:themeColor="text1"/>
          <w:sz w:val="20"/>
          <w:szCs w:val="20"/>
        </w:rPr>
        <w:t>Porušení povinn</w:t>
      </w:r>
      <w:r w:rsidR="00CB2631">
        <w:rPr>
          <w:rFonts w:ascii="Arial" w:hAnsi="Arial" w:cs="Arial"/>
          <w:color w:val="000000" w:themeColor="text1"/>
          <w:sz w:val="20"/>
          <w:szCs w:val="20"/>
        </w:rPr>
        <w:t>ostí uvedených čl. III</w:t>
      </w:r>
      <w:r w:rsidR="00013493">
        <w:rPr>
          <w:rFonts w:ascii="Arial" w:hAnsi="Arial" w:cs="Arial"/>
          <w:color w:val="000000" w:themeColor="text1"/>
          <w:sz w:val="20"/>
          <w:szCs w:val="20"/>
        </w:rPr>
        <w:t>.</w:t>
      </w:r>
      <w:r w:rsidR="00CB2631">
        <w:rPr>
          <w:rFonts w:ascii="Arial" w:hAnsi="Arial" w:cs="Arial"/>
          <w:color w:val="000000" w:themeColor="text1"/>
          <w:sz w:val="20"/>
          <w:szCs w:val="20"/>
        </w:rPr>
        <w:t xml:space="preserve"> odst. </w:t>
      </w:r>
      <w:r w:rsidR="00013493">
        <w:rPr>
          <w:rFonts w:ascii="Arial" w:hAnsi="Arial" w:cs="Arial"/>
          <w:color w:val="000000" w:themeColor="text1"/>
          <w:sz w:val="20"/>
          <w:szCs w:val="20"/>
        </w:rPr>
        <w:t>3.6</w:t>
      </w:r>
      <w:r w:rsidRPr="00620BDE">
        <w:rPr>
          <w:rFonts w:ascii="Arial" w:hAnsi="Arial" w:cs="Arial"/>
          <w:color w:val="000000" w:themeColor="text1"/>
          <w:sz w:val="20"/>
          <w:szCs w:val="20"/>
        </w:rPr>
        <w:t xml:space="preserve"> a čl. V je považováno za méně závažné porušení rozpočtové kázně ve smyslu § 10a odst. 6 zákona č. 250/2000 Sb.</w:t>
      </w:r>
      <w:r w:rsidR="0015687E">
        <w:rPr>
          <w:rFonts w:ascii="Arial" w:hAnsi="Arial" w:cs="Arial"/>
          <w:color w:val="000000" w:themeColor="text1"/>
          <w:sz w:val="20"/>
          <w:szCs w:val="20"/>
        </w:rPr>
        <w:t>,</w:t>
      </w:r>
      <w:r w:rsidRPr="00620BDE">
        <w:rPr>
          <w:rFonts w:ascii="Arial" w:hAnsi="Arial" w:cs="Arial"/>
          <w:color w:val="000000" w:themeColor="text1"/>
          <w:sz w:val="20"/>
          <w:szCs w:val="20"/>
        </w:rPr>
        <w:t xml:space="preserve"> o rozpočtových pravidlech územních rozpočtů, ve znění pozdějších </w:t>
      </w:r>
      <w:r w:rsidRPr="00620BDE">
        <w:rPr>
          <w:rFonts w:ascii="Arial" w:hAnsi="Arial" w:cs="Arial"/>
          <w:sz w:val="20"/>
          <w:szCs w:val="20"/>
        </w:rPr>
        <w:t xml:space="preserve">předpisů. V případě porušení těchto povinností je poskytovatel oprávněn uložit </w:t>
      </w:r>
      <w:r w:rsidR="0046221F">
        <w:rPr>
          <w:rFonts w:ascii="Arial" w:hAnsi="Arial" w:cs="Arial"/>
          <w:sz w:val="20"/>
          <w:szCs w:val="20"/>
        </w:rPr>
        <w:t>odv</w:t>
      </w:r>
      <w:r w:rsidR="0015687E">
        <w:rPr>
          <w:rFonts w:ascii="Arial" w:hAnsi="Arial" w:cs="Arial"/>
          <w:sz w:val="20"/>
          <w:szCs w:val="20"/>
        </w:rPr>
        <w:t>od za porušení rozpočtové kázně</w:t>
      </w:r>
      <w:r w:rsidRPr="00620BDE">
        <w:rPr>
          <w:rFonts w:ascii="Arial" w:hAnsi="Arial" w:cs="Arial"/>
          <w:sz w:val="20"/>
          <w:szCs w:val="20"/>
        </w:rPr>
        <w:t xml:space="preserve"> až do výše 1% z poskytnuté částky</w:t>
      </w:r>
      <w:r w:rsidR="008B4C21">
        <w:rPr>
          <w:rFonts w:ascii="Arial" w:hAnsi="Arial" w:cs="Arial"/>
          <w:sz w:val="20"/>
          <w:szCs w:val="20"/>
        </w:rPr>
        <w:t>, nejméně však 1.500 Kč</w:t>
      </w:r>
      <w:r w:rsidRPr="00620BDE">
        <w:rPr>
          <w:rFonts w:ascii="Arial" w:hAnsi="Arial" w:cs="Arial"/>
          <w:sz w:val="20"/>
          <w:szCs w:val="20"/>
        </w:rPr>
        <w:t>.</w:t>
      </w:r>
    </w:p>
    <w:p w:rsidR="0072309D" w:rsidRPr="00240F1A" w:rsidRDefault="00013493" w:rsidP="000808C0">
      <w:pPr>
        <w:pStyle w:val="Odstavecseseznamem"/>
        <w:numPr>
          <w:ilvl w:val="0"/>
          <w:numId w:val="6"/>
        </w:numPr>
        <w:spacing w:before="60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V případě využití dotace v rozporu s účelem, na který byla dotace poskytnuta, nebo při porušení čl. III. odst. 3.4., 3.5., 3.7. a 3.8. této smlouvy a porušení „Čestného prohlášení žadatele o poskytnutí dotace“ je příjemce povinen dotaci vrátit. Předloží-li příjemce dotace vyúčtování do 14 kalendářních dnů po uplynutí lhůty pro předložení vyúčtování, činí sankce 1% z poskytnuté částky. Předloží-li příjemce dotace vyúčtování do konce měsíce následujícího po uplynutí lhůty sjednané pro předložení vyúčtování dotace, činí sankce 50% z poskytnuté částky. Předloží-li příjemce dotace vyúčtování po uplynutí měsíce následujícího po uplynutí lhůty sjednané pro předložení vyúčtování dotace, je příjemce povinen dotaci vrátit ve výši, v jaké mu byla poskytnuta. </w:t>
      </w:r>
    </w:p>
    <w:p w:rsidR="00632AC1" w:rsidRPr="00620BDE" w:rsidRDefault="00632AC1" w:rsidP="00632AC1">
      <w:pPr>
        <w:pStyle w:val="Zkladntext"/>
        <w:numPr>
          <w:ilvl w:val="0"/>
          <w:numId w:val="1"/>
        </w:numPr>
        <w:tabs>
          <w:tab w:val="clear" w:pos="2016"/>
          <w:tab w:val="left" w:pos="0"/>
        </w:tabs>
        <w:spacing w:before="60"/>
        <w:ind w:right="142"/>
        <w:jc w:val="center"/>
        <w:rPr>
          <w:rFonts w:ascii="Arial" w:hAnsi="Arial" w:cs="Arial"/>
          <w:b/>
          <w:sz w:val="22"/>
          <w:szCs w:val="22"/>
        </w:rPr>
      </w:pPr>
    </w:p>
    <w:p w:rsidR="00632AC1" w:rsidRPr="00620BDE" w:rsidRDefault="00632AC1" w:rsidP="00632AC1">
      <w:pPr>
        <w:spacing w:before="60"/>
        <w:ind w:hanging="284"/>
        <w:jc w:val="center"/>
        <w:rPr>
          <w:rFonts w:ascii="Arial" w:hAnsi="Arial" w:cs="Arial"/>
          <w:b/>
          <w:sz w:val="20"/>
          <w:szCs w:val="20"/>
        </w:rPr>
      </w:pPr>
      <w:r w:rsidRPr="00620BDE">
        <w:rPr>
          <w:rFonts w:ascii="Arial" w:hAnsi="Arial" w:cs="Arial"/>
          <w:b/>
          <w:sz w:val="20"/>
          <w:szCs w:val="20"/>
        </w:rPr>
        <w:t>Povinnosti příjemce při zajišťování p</w:t>
      </w:r>
      <w:r w:rsidR="00222405">
        <w:rPr>
          <w:rFonts w:ascii="Arial" w:hAnsi="Arial" w:cs="Arial"/>
          <w:b/>
          <w:sz w:val="20"/>
          <w:szCs w:val="20"/>
        </w:rPr>
        <w:t>u</w:t>
      </w:r>
      <w:r w:rsidRPr="00620BDE">
        <w:rPr>
          <w:rFonts w:ascii="Arial" w:hAnsi="Arial" w:cs="Arial"/>
          <w:b/>
          <w:sz w:val="20"/>
          <w:szCs w:val="20"/>
        </w:rPr>
        <w:t>blicity poskytovatele</w:t>
      </w:r>
    </w:p>
    <w:p w:rsidR="00131D5B" w:rsidRPr="00620BDE" w:rsidRDefault="00131D5B" w:rsidP="0015687E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Lines="100" w:after="24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0BDE">
        <w:rPr>
          <w:rFonts w:ascii="Arial" w:hAnsi="Arial" w:cs="Arial"/>
          <w:color w:val="000000" w:themeColor="text1"/>
          <w:sz w:val="20"/>
          <w:szCs w:val="20"/>
        </w:rPr>
        <w:t>Příjemce dotace se zavazuje, po dobu čerpání této podpory, prezentovat město Uherský Brod jako poskytovatele dotace a šířit jeho dobré jméno. Prezentace bude následujícím textem: „Název projektu (dle Předmětu v čl. I této smlouvy) byl finančně podpořen městem Uherský Brod“ a logem města, ve formátu dle grafického manuálu, umístěným na webových stránkách příjemce dotace, na propagačním materiálu nebo na jiném veřejně přístupném místě.</w:t>
      </w:r>
    </w:p>
    <w:p w:rsidR="00632AC1" w:rsidRPr="00620BDE" w:rsidRDefault="00131D5B" w:rsidP="0015687E">
      <w:pPr>
        <w:pStyle w:val="Odstavecseseznamem"/>
        <w:numPr>
          <w:ilvl w:val="0"/>
          <w:numId w:val="7"/>
        </w:numPr>
        <w:spacing w:before="60"/>
        <w:ind w:hanging="436"/>
        <w:jc w:val="both"/>
        <w:rPr>
          <w:rFonts w:ascii="Arial" w:hAnsi="Arial" w:cs="Arial"/>
          <w:b/>
        </w:rPr>
      </w:pPr>
      <w:r w:rsidRPr="00620BDE">
        <w:rPr>
          <w:rFonts w:ascii="Arial" w:hAnsi="Arial" w:cs="Arial"/>
          <w:color w:val="000000" w:themeColor="text1"/>
          <w:sz w:val="20"/>
          <w:szCs w:val="20"/>
        </w:rPr>
        <w:t>Splnění této podmínky příjemce dotace doloží odkazem na internetové stránky, doložením propagačního materiálu, fotografií umístění informační tabule (min. formát A3)</w:t>
      </w:r>
      <w:r w:rsidR="0015687E">
        <w:rPr>
          <w:rFonts w:ascii="Arial" w:hAnsi="Arial" w:cs="Arial"/>
          <w:color w:val="000000" w:themeColor="text1"/>
          <w:sz w:val="20"/>
          <w:szCs w:val="20"/>
        </w:rPr>
        <w:t>,</w:t>
      </w:r>
      <w:r w:rsidRPr="00620BDE">
        <w:rPr>
          <w:rFonts w:ascii="Arial" w:hAnsi="Arial" w:cs="Arial"/>
          <w:color w:val="000000" w:themeColor="text1"/>
          <w:sz w:val="20"/>
          <w:szCs w:val="20"/>
        </w:rPr>
        <w:t xml:space="preserve"> apod. při předložení vyúčtování dotace.</w:t>
      </w:r>
    </w:p>
    <w:p w:rsidR="0072309D" w:rsidRPr="00BE7558" w:rsidRDefault="00131D5B" w:rsidP="00131D5B">
      <w:pPr>
        <w:pStyle w:val="Odstavecseseznamem"/>
        <w:numPr>
          <w:ilvl w:val="0"/>
          <w:numId w:val="7"/>
        </w:numPr>
        <w:spacing w:before="60"/>
        <w:ind w:hanging="436"/>
        <w:rPr>
          <w:rFonts w:ascii="Arial" w:hAnsi="Arial" w:cs="Arial"/>
          <w:b/>
        </w:rPr>
      </w:pPr>
      <w:r w:rsidRPr="00620BDE">
        <w:rPr>
          <w:rFonts w:ascii="Arial" w:hAnsi="Arial" w:cs="Arial"/>
          <w:color w:val="000000" w:themeColor="text1"/>
          <w:sz w:val="20"/>
          <w:szCs w:val="20"/>
        </w:rPr>
        <w:t>Dále příjemce prohlašuje, že dle jeho možností poskytne poskytovateli dotace, na jeho vyžádání, spolupráci při realizaci ku</w:t>
      </w:r>
      <w:r w:rsidR="0015687E">
        <w:rPr>
          <w:rFonts w:ascii="Arial" w:hAnsi="Arial" w:cs="Arial"/>
          <w:color w:val="000000" w:themeColor="text1"/>
          <w:sz w:val="20"/>
          <w:szCs w:val="20"/>
        </w:rPr>
        <w:t>lturních či prezentačních akcí</w:t>
      </w:r>
      <w:r w:rsidRPr="00620BD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B4C21">
        <w:rPr>
          <w:rFonts w:ascii="Arial" w:hAnsi="Arial" w:cs="Arial"/>
          <w:color w:val="000000" w:themeColor="text1"/>
          <w:sz w:val="20"/>
          <w:szCs w:val="20"/>
        </w:rPr>
        <w:t>m</w:t>
      </w:r>
      <w:r w:rsidRPr="00620BDE">
        <w:rPr>
          <w:rFonts w:ascii="Arial" w:hAnsi="Arial" w:cs="Arial"/>
          <w:color w:val="000000" w:themeColor="text1"/>
          <w:sz w:val="20"/>
          <w:szCs w:val="20"/>
        </w:rPr>
        <w:t>ěsta Uherský Brod.</w:t>
      </w:r>
    </w:p>
    <w:p w:rsidR="00BE7558" w:rsidRPr="00BE7558" w:rsidRDefault="00BE7558" w:rsidP="00BE7558">
      <w:pPr>
        <w:spacing w:before="60"/>
        <w:rPr>
          <w:rFonts w:ascii="Arial" w:hAnsi="Arial" w:cs="Arial"/>
          <w:b/>
        </w:rPr>
      </w:pPr>
    </w:p>
    <w:p w:rsidR="00131D5B" w:rsidRPr="00620BDE" w:rsidRDefault="00131D5B" w:rsidP="00131D5B">
      <w:pPr>
        <w:pStyle w:val="Zkladntext"/>
        <w:numPr>
          <w:ilvl w:val="0"/>
          <w:numId w:val="1"/>
        </w:numPr>
        <w:tabs>
          <w:tab w:val="clear" w:pos="2016"/>
          <w:tab w:val="left" w:pos="0"/>
        </w:tabs>
        <w:spacing w:before="60"/>
        <w:ind w:right="142"/>
        <w:jc w:val="center"/>
        <w:rPr>
          <w:rFonts w:ascii="Arial" w:hAnsi="Arial" w:cs="Arial"/>
          <w:b/>
          <w:sz w:val="20"/>
        </w:rPr>
      </w:pPr>
    </w:p>
    <w:p w:rsidR="00131D5B" w:rsidRPr="00620BDE" w:rsidRDefault="00131D5B" w:rsidP="00131D5B">
      <w:pPr>
        <w:spacing w:before="60"/>
        <w:ind w:hanging="284"/>
        <w:jc w:val="center"/>
        <w:rPr>
          <w:rFonts w:ascii="Arial" w:hAnsi="Arial" w:cs="Arial"/>
          <w:b/>
          <w:sz w:val="20"/>
          <w:szCs w:val="20"/>
        </w:rPr>
      </w:pPr>
      <w:r w:rsidRPr="00620BDE">
        <w:rPr>
          <w:rFonts w:ascii="Arial" w:hAnsi="Arial" w:cs="Arial"/>
          <w:b/>
          <w:sz w:val="20"/>
          <w:szCs w:val="20"/>
        </w:rPr>
        <w:t>Ukončení smlouvy</w:t>
      </w:r>
    </w:p>
    <w:p w:rsidR="00131D5B" w:rsidRPr="00620BDE" w:rsidRDefault="00131D5B" w:rsidP="00131D5B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60" w:afterLines="100" w:after="240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620BDE">
        <w:rPr>
          <w:rFonts w:ascii="Arial" w:hAnsi="Arial" w:cs="Arial"/>
          <w:sz w:val="20"/>
          <w:szCs w:val="20"/>
        </w:rPr>
        <w:t>Smlouvu</w:t>
      </w:r>
      <w:r w:rsidRPr="00620BDE">
        <w:rPr>
          <w:rFonts w:ascii="Arial" w:hAnsi="Arial" w:cs="Arial"/>
          <w:sz w:val="20"/>
        </w:rPr>
        <w:t xml:space="preserve"> lze ukončit na základě písemné dohody obou smluvních stran nebo písemnou výpovědí Smlouvy, a to za podmínek dále stanovených.</w:t>
      </w:r>
    </w:p>
    <w:p w:rsidR="00131D5B" w:rsidRPr="00620BDE" w:rsidRDefault="00131D5B" w:rsidP="00131D5B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60" w:afterLines="100" w:after="240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620BDE">
        <w:rPr>
          <w:rFonts w:ascii="Arial" w:hAnsi="Arial" w:cs="Arial"/>
          <w:sz w:val="20"/>
          <w:szCs w:val="20"/>
        </w:rPr>
        <w:t>Posk</w:t>
      </w:r>
      <w:r w:rsidRPr="00620BDE">
        <w:rPr>
          <w:rFonts w:ascii="Arial" w:hAnsi="Arial" w:cs="Arial"/>
          <w:sz w:val="20"/>
        </w:rPr>
        <w:t>ytovatel může Smlouvu vypovědět jak před proplacením, tak i po proplacení dotace.</w:t>
      </w:r>
    </w:p>
    <w:p w:rsidR="00131D5B" w:rsidRPr="00620BDE" w:rsidRDefault="00131D5B" w:rsidP="00131D5B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60" w:afterLines="100" w:after="240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620BDE">
        <w:rPr>
          <w:rFonts w:ascii="Arial" w:hAnsi="Arial" w:cs="Arial"/>
          <w:sz w:val="20"/>
        </w:rPr>
        <w:t>Výpovědním důvodem je porušení povinností příjemcem dotace stanovených touto Smlouvou nebo obecně závaznými právními předpisy, kterého se příjemce dopustí zejména pokud:</w:t>
      </w:r>
    </w:p>
    <w:p w:rsidR="00B6183F" w:rsidRPr="00620BDE" w:rsidRDefault="00B6183F" w:rsidP="00B6183F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spacing w:before="60" w:afterLines="100" w:after="240"/>
        <w:ind w:left="851"/>
        <w:jc w:val="both"/>
        <w:rPr>
          <w:rFonts w:ascii="Arial" w:hAnsi="Arial" w:cs="Arial"/>
          <w:b/>
          <w:sz w:val="20"/>
          <w:szCs w:val="20"/>
        </w:rPr>
      </w:pPr>
      <w:r w:rsidRPr="00620BDE">
        <w:rPr>
          <w:rFonts w:ascii="Arial" w:hAnsi="Arial" w:cs="Arial"/>
          <w:sz w:val="20"/>
          <w:szCs w:val="20"/>
        </w:rPr>
        <w:t>svým jednáním poruší rozpočtovou kázeň dle zákona č. 250/2000 Sb., o rozpočtových pravidlech územních rozpočtů, ve znění pozdějších předpisů,</w:t>
      </w:r>
    </w:p>
    <w:p w:rsidR="00B6183F" w:rsidRPr="00620BDE" w:rsidRDefault="00B6183F" w:rsidP="00B6183F">
      <w:pPr>
        <w:pStyle w:val="Odstavecseseznamem"/>
        <w:numPr>
          <w:ilvl w:val="1"/>
          <w:numId w:val="8"/>
        </w:numPr>
        <w:spacing w:beforeLines="60" w:before="144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620BDE">
        <w:rPr>
          <w:rFonts w:ascii="Arial" w:hAnsi="Arial" w:cs="Arial"/>
          <w:sz w:val="20"/>
          <w:szCs w:val="20"/>
        </w:rPr>
        <w:t>poruší pravidla veřejné podpory,</w:t>
      </w:r>
    </w:p>
    <w:p w:rsidR="00B6183F" w:rsidRPr="00620BDE" w:rsidRDefault="00B6183F" w:rsidP="00B6183F">
      <w:pPr>
        <w:pStyle w:val="Odstavecseseznamem"/>
        <w:numPr>
          <w:ilvl w:val="1"/>
          <w:numId w:val="8"/>
        </w:numPr>
        <w:spacing w:beforeLines="60" w:before="144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620BDE">
        <w:rPr>
          <w:rFonts w:ascii="Arial" w:hAnsi="Arial" w:cs="Arial"/>
          <w:sz w:val="20"/>
          <w:szCs w:val="20"/>
        </w:rPr>
        <w:t xml:space="preserve">je on sám, případně jako právnická osoba či některá osoba tvořící statutární orgán příjemce odsouzen/a za trestný čin, jehož skutková podstata souvisí s předmětem podnikání nebo činností příjemce, nebo pro trestný čin hospodářský, anebo trestný čin proti majetku ve smyslu zákona č. 40/2009 Sb., trestní zákoník, ve znění pozdějších předpisů a zákona </w:t>
      </w:r>
      <w:r w:rsidR="0072309D">
        <w:rPr>
          <w:rFonts w:ascii="Arial" w:hAnsi="Arial" w:cs="Arial"/>
          <w:sz w:val="20"/>
          <w:szCs w:val="20"/>
        </w:rPr>
        <w:t>č. </w:t>
      </w:r>
      <w:r w:rsidRPr="00620BDE">
        <w:rPr>
          <w:rFonts w:ascii="Arial" w:hAnsi="Arial" w:cs="Arial"/>
          <w:sz w:val="20"/>
          <w:szCs w:val="20"/>
        </w:rPr>
        <w:t xml:space="preserve">418/2011 Sb., o trestní odpovědnosti právnických osob, ve znění pozdějších předpisů, </w:t>
      </w:r>
    </w:p>
    <w:p w:rsidR="00B6183F" w:rsidRPr="00620BDE" w:rsidRDefault="00B6183F" w:rsidP="00B6183F">
      <w:pPr>
        <w:pStyle w:val="Odstavecseseznamem"/>
        <w:numPr>
          <w:ilvl w:val="1"/>
          <w:numId w:val="8"/>
        </w:numPr>
        <w:spacing w:beforeLines="60" w:before="144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620BDE">
        <w:rPr>
          <w:rFonts w:ascii="Arial" w:hAnsi="Arial" w:cs="Arial"/>
          <w:sz w:val="20"/>
          <w:szCs w:val="20"/>
        </w:rPr>
        <w:t xml:space="preserve">bylo zahájeno insolvenční řízení podle zákona č. 182/2006 Sb., o úpadku a způsobech jeho řešení, ve znění pozdějších předpisů,  </w:t>
      </w:r>
    </w:p>
    <w:p w:rsidR="00B6183F" w:rsidRPr="00620BDE" w:rsidRDefault="00B6183F" w:rsidP="00B6183F">
      <w:pPr>
        <w:pStyle w:val="Odstavecseseznamem"/>
        <w:numPr>
          <w:ilvl w:val="1"/>
          <w:numId w:val="8"/>
        </w:numPr>
        <w:spacing w:beforeLines="60" w:before="144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620BDE">
        <w:rPr>
          <w:rFonts w:ascii="Arial" w:hAnsi="Arial" w:cs="Arial"/>
          <w:sz w:val="20"/>
          <w:szCs w:val="20"/>
        </w:rPr>
        <w:t>příjemce uvedl nepravdivé, neúplné nebo zkreslené údaje, na které se váže uzavření této Smlouvy,</w:t>
      </w:r>
    </w:p>
    <w:p w:rsidR="00B6183F" w:rsidRPr="00620BDE" w:rsidRDefault="00B6183F" w:rsidP="00B6183F">
      <w:pPr>
        <w:pStyle w:val="Odstavecseseznamem"/>
        <w:numPr>
          <w:ilvl w:val="1"/>
          <w:numId w:val="8"/>
        </w:numPr>
        <w:spacing w:beforeLines="60" w:before="144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620BDE">
        <w:rPr>
          <w:rFonts w:ascii="Arial" w:hAnsi="Arial" w:cs="Arial"/>
          <w:sz w:val="20"/>
          <w:szCs w:val="20"/>
        </w:rPr>
        <w:t xml:space="preserve">je v likvidaci, </w:t>
      </w:r>
    </w:p>
    <w:p w:rsidR="00B6183F" w:rsidRPr="00620BDE" w:rsidRDefault="00B6183F" w:rsidP="00B6183F">
      <w:pPr>
        <w:pStyle w:val="Odstavecseseznamem"/>
        <w:numPr>
          <w:ilvl w:val="1"/>
          <w:numId w:val="8"/>
        </w:numPr>
        <w:spacing w:beforeLines="60" w:before="144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620BDE">
        <w:rPr>
          <w:rFonts w:ascii="Arial" w:hAnsi="Arial" w:cs="Arial"/>
          <w:sz w:val="20"/>
          <w:szCs w:val="20"/>
        </w:rPr>
        <w:t xml:space="preserve">změní právní formu a stane se tak nezpůsobilým příjemcem dotace pro danou oblast podpory, </w:t>
      </w:r>
    </w:p>
    <w:p w:rsidR="00B6183F" w:rsidRPr="00620BDE" w:rsidRDefault="00B6183F" w:rsidP="00B6183F">
      <w:pPr>
        <w:pStyle w:val="Odstavecseseznamem"/>
        <w:numPr>
          <w:ilvl w:val="1"/>
          <w:numId w:val="8"/>
        </w:numPr>
        <w:spacing w:beforeLines="60" w:before="144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620BDE">
        <w:rPr>
          <w:rFonts w:ascii="Arial" w:hAnsi="Arial" w:cs="Arial"/>
          <w:sz w:val="20"/>
          <w:szCs w:val="20"/>
        </w:rPr>
        <w:t>opakovaně neplní povinnosti stanovené Smlouvou, i když byl k jejich nápravě vyzván poskytovatelem.</w:t>
      </w:r>
    </w:p>
    <w:p w:rsidR="00B6183F" w:rsidRPr="00620BDE" w:rsidRDefault="00B6183F" w:rsidP="00B6183F">
      <w:pPr>
        <w:pStyle w:val="Odstavecseseznamem"/>
        <w:numPr>
          <w:ilvl w:val="0"/>
          <w:numId w:val="8"/>
        </w:numPr>
        <w:spacing w:beforeLines="60" w:before="144" w:after="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620BDE">
        <w:rPr>
          <w:rFonts w:ascii="Arial" w:hAnsi="Arial" w:cs="Arial"/>
          <w:sz w:val="20"/>
        </w:rPr>
        <w:t xml:space="preserve">V případě výpovědi této smlouvy před proplacením dotace, nárok na vyplacení dotace nevzniká </w:t>
      </w:r>
      <w:r w:rsidR="0072309D">
        <w:rPr>
          <w:rFonts w:ascii="Arial" w:hAnsi="Arial" w:cs="Arial"/>
          <w:sz w:val="20"/>
        </w:rPr>
        <w:t>a </w:t>
      </w:r>
      <w:r w:rsidRPr="00620BDE">
        <w:rPr>
          <w:rFonts w:ascii="Arial" w:hAnsi="Arial" w:cs="Arial"/>
          <w:sz w:val="20"/>
        </w:rPr>
        <w:t>nelze se jí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 w:rsidRPr="00620BDE">
        <w:rPr>
          <w:rFonts w:ascii="Arial" w:hAnsi="Arial" w:cs="Arial"/>
          <w:i/>
          <w:sz w:val="20"/>
        </w:rPr>
        <w:t>.</w:t>
      </w:r>
    </w:p>
    <w:p w:rsidR="00B6183F" w:rsidRPr="00620BDE" w:rsidRDefault="00B6183F" w:rsidP="00B6183F">
      <w:pPr>
        <w:pStyle w:val="Zkladntext"/>
        <w:numPr>
          <w:ilvl w:val="0"/>
          <w:numId w:val="8"/>
        </w:numPr>
        <w:tabs>
          <w:tab w:val="left" w:pos="426"/>
        </w:tabs>
        <w:spacing w:before="60"/>
        <w:ind w:right="0" w:hanging="436"/>
        <w:rPr>
          <w:rFonts w:ascii="Arial" w:hAnsi="Arial" w:cs="Arial"/>
          <w:sz w:val="20"/>
        </w:rPr>
      </w:pPr>
      <w:r w:rsidRPr="00620BDE">
        <w:rPr>
          <w:rFonts w:ascii="Arial" w:hAnsi="Arial" w:cs="Arial"/>
          <w:sz w:val="20"/>
        </w:rPr>
        <w:t xml:space="preserve">Výpověď Smlouvy musí být učiněna písemně a musí v ní být uvedeny důvody jejího udělení. </w:t>
      </w:r>
    </w:p>
    <w:p w:rsidR="00B6183F" w:rsidRPr="00620BDE" w:rsidRDefault="00B6183F" w:rsidP="00B6183F">
      <w:pPr>
        <w:pStyle w:val="Zkladntext"/>
        <w:numPr>
          <w:ilvl w:val="0"/>
          <w:numId w:val="8"/>
        </w:numPr>
        <w:tabs>
          <w:tab w:val="left" w:pos="426"/>
        </w:tabs>
        <w:spacing w:before="60"/>
        <w:ind w:right="0" w:hanging="436"/>
        <w:rPr>
          <w:rFonts w:ascii="Arial" w:hAnsi="Arial" w:cs="Arial"/>
          <w:sz w:val="20"/>
        </w:rPr>
      </w:pPr>
      <w:r w:rsidRPr="00620BDE">
        <w:rPr>
          <w:rFonts w:ascii="Arial" w:hAnsi="Arial" w:cs="Arial"/>
          <w:sz w:val="20"/>
        </w:rPr>
        <w:t xml:space="preserve">Výpovědní lhůta činí 2 měsíce a začne běžet od prvního dne měsíce následujícího po měsíci, v němž byla výpověď doručena příjemci dotace. Účinky doručení pro účely této smlouvy však nastávají i tehdy, pokud příjemce svým jednáním nebo opomenutím doručení zmařil. </w:t>
      </w:r>
    </w:p>
    <w:p w:rsidR="00B6183F" w:rsidRPr="00620BDE" w:rsidRDefault="00B6183F" w:rsidP="00B6183F">
      <w:pPr>
        <w:pStyle w:val="Zkladntext"/>
        <w:numPr>
          <w:ilvl w:val="0"/>
          <w:numId w:val="8"/>
        </w:numPr>
        <w:tabs>
          <w:tab w:val="left" w:pos="426"/>
        </w:tabs>
        <w:spacing w:before="60"/>
        <w:ind w:right="0" w:hanging="436"/>
        <w:rPr>
          <w:rFonts w:ascii="Arial" w:hAnsi="Arial" w:cs="Arial"/>
          <w:sz w:val="20"/>
        </w:rPr>
      </w:pPr>
      <w:r w:rsidRPr="00620BDE">
        <w:rPr>
          <w:rFonts w:ascii="Arial" w:hAnsi="Arial" w:cs="Arial"/>
          <w:sz w:val="20"/>
        </w:rPr>
        <w:t xml:space="preserve">Účinky výpovědi nastávají dnem uplynutí výpovědní lhůty za podmínky, že příjemce dotace vrátí poskytnuté peněžní prostředky před jejím uplynutím. Jinak k ukončení Smlouvy dojde až vypořádáním všech práv a povinností Smluvních stran. </w:t>
      </w:r>
    </w:p>
    <w:p w:rsidR="00FA491E" w:rsidRDefault="00B6183F" w:rsidP="00B6183F">
      <w:pPr>
        <w:pStyle w:val="Zkladntext"/>
        <w:numPr>
          <w:ilvl w:val="0"/>
          <w:numId w:val="8"/>
        </w:numPr>
        <w:tabs>
          <w:tab w:val="left" w:pos="426"/>
        </w:tabs>
        <w:spacing w:before="60"/>
        <w:ind w:right="0" w:hanging="436"/>
        <w:rPr>
          <w:rFonts w:ascii="Arial" w:hAnsi="Arial" w:cs="Arial"/>
          <w:sz w:val="20"/>
        </w:rPr>
      </w:pPr>
      <w:r w:rsidRPr="00620BDE">
        <w:rPr>
          <w:rFonts w:ascii="Arial" w:hAnsi="Arial" w:cs="Arial"/>
          <w:sz w:val="20"/>
        </w:rPr>
        <w:t>Příjemce je oprávněn tuto smlouvu kdykoliv písemně vypovědět nejpozději však do konce lhůty pro podání vyúčtování, přičemž výpověď je účinná dnem jejího doručení poskytovateli. V takovém případě je příjemce povinen vrátit poskytnutou částku dotace poskytovateli do 14 dnů ode dne účinnosti výpovědi.</w:t>
      </w:r>
    </w:p>
    <w:p w:rsidR="00FA491E" w:rsidRDefault="00FA491E" w:rsidP="00B6183F">
      <w:pPr>
        <w:pStyle w:val="Zkladntext"/>
        <w:numPr>
          <w:ilvl w:val="0"/>
          <w:numId w:val="8"/>
        </w:numPr>
        <w:tabs>
          <w:tab w:val="left" w:pos="426"/>
        </w:tabs>
        <w:spacing w:before="60"/>
        <w:ind w:right="0" w:hanging="43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</w:t>
      </w:r>
    </w:p>
    <w:p w:rsidR="00B6183F" w:rsidRPr="00F1328A" w:rsidRDefault="00FA491E" w:rsidP="00F1328A">
      <w:pPr>
        <w:pStyle w:val="Zkladntext"/>
        <w:numPr>
          <w:ilvl w:val="0"/>
          <w:numId w:val="8"/>
        </w:numPr>
        <w:tabs>
          <w:tab w:val="left" w:pos="426"/>
        </w:tabs>
        <w:spacing w:before="60"/>
        <w:ind w:right="0" w:hanging="43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Dohoda o ukončení Smlouvy nabývá účinnost</w:t>
      </w:r>
      <w:r w:rsidR="00F1328A">
        <w:rPr>
          <w:rFonts w:ascii="Arial" w:hAnsi="Arial" w:cs="Arial"/>
          <w:sz w:val="20"/>
        </w:rPr>
        <w:t xml:space="preserve"> dnem připsání vrácených peněžních prostředků na účet poskytovatele, nedohodnou-li se smluvní strany jinak.</w:t>
      </w:r>
      <w:r w:rsidR="00B6183F" w:rsidRPr="00F1328A">
        <w:rPr>
          <w:rFonts w:ascii="Arial" w:hAnsi="Arial" w:cs="Arial"/>
          <w:sz w:val="20"/>
        </w:rPr>
        <w:t xml:space="preserve">  </w:t>
      </w:r>
    </w:p>
    <w:p w:rsidR="00B6183F" w:rsidRDefault="00B6183F" w:rsidP="00B6183F">
      <w:pPr>
        <w:pStyle w:val="Zkladntext"/>
        <w:numPr>
          <w:ilvl w:val="0"/>
          <w:numId w:val="8"/>
        </w:numPr>
        <w:tabs>
          <w:tab w:val="left" w:pos="426"/>
        </w:tabs>
        <w:spacing w:before="60"/>
        <w:ind w:right="0" w:hanging="436"/>
        <w:rPr>
          <w:rFonts w:ascii="Arial" w:hAnsi="Arial" w:cs="Arial"/>
          <w:sz w:val="20"/>
        </w:rPr>
      </w:pPr>
      <w:r w:rsidRPr="00620BDE">
        <w:rPr>
          <w:rFonts w:ascii="Arial" w:hAnsi="Arial" w:cs="Arial"/>
          <w:sz w:val="20"/>
        </w:rPr>
        <w:t xml:space="preserve">Smlouva zaniká také z důvodů uvedených v § 167 odst. 1 písm. b) až e) zákona č. 500/2004 Sb., správní řád, ve znění pozdějších předpisů. Návrh na zrušení Smlouvy musí být učiněn písemně </w:t>
      </w:r>
      <w:r w:rsidR="0072309D">
        <w:rPr>
          <w:rFonts w:ascii="Arial" w:hAnsi="Arial" w:cs="Arial"/>
          <w:sz w:val="20"/>
        </w:rPr>
        <w:t>a </w:t>
      </w:r>
      <w:r w:rsidRPr="00620BDE">
        <w:rPr>
          <w:rFonts w:ascii="Arial" w:hAnsi="Arial" w:cs="Arial"/>
          <w:sz w:val="20"/>
        </w:rPr>
        <w:t>musí v něm být uvedeny důvody, které vedou k zániku Smlouvy.</w:t>
      </w:r>
    </w:p>
    <w:p w:rsidR="007574A2" w:rsidRDefault="00F1328A" w:rsidP="00240F1A">
      <w:pPr>
        <w:pStyle w:val="Zkladntext"/>
        <w:numPr>
          <w:ilvl w:val="0"/>
          <w:numId w:val="8"/>
        </w:numPr>
        <w:tabs>
          <w:tab w:val="left" w:pos="426"/>
        </w:tabs>
        <w:spacing w:before="60"/>
        <w:ind w:right="0" w:hanging="43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Pokud příjemce ve stanovené lhůtě poskytnuté prostředky nevrátí v souladu s tímto článkem poskytovateli, považují se tyto prostředky za zadržené ve smyslu zákona č. 250/2000 Sb., </w:t>
      </w:r>
      <w:r w:rsidR="0072309D">
        <w:rPr>
          <w:rFonts w:ascii="Arial" w:hAnsi="Arial" w:cs="Arial"/>
          <w:sz w:val="20"/>
        </w:rPr>
        <w:t>o </w:t>
      </w:r>
      <w:r>
        <w:rPr>
          <w:rFonts w:ascii="Arial" w:hAnsi="Arial" w:cs="Arial"/>
          <w:sz w:val="20"/>
        </w:rPr>
        <w:t>rozpočtových pravidlech územních rozpočtů, ve znění pozdějších předpisů.</w:t>
      </w:r>
    </w:p>
    <w:p w:rsidR="00BE7558" w:rsidRDefault="00BE7558" w:rsidP="00BE7558">
      <w:pPr>
        <w:pStyle w:val="Zkladntext"/>
        <w:tabs>
          <w:tab w:val="left" w:pos="426"/>
        </w:tabs>
        <w:spacing w:before="60"/>
        <w:ind w:right="0"/>
        <w:rPr>
          <w:rFonts w:ascii="Arial" w:hAnsi="Arial" w:cs="Arial"/>
          <w:sz w:val="20"/>
        </w:rPr>
      </w:pPr>
    </w:p>
    <w:p w:rsidR="00BE7558" w:rsidRDefault="00BE7558" w:rsidP="00BE7558">
      <w:pPr>
        <w:pStyle w:val="Zkladntext"/>
        <w:tabs>
          <w:tab w:val="left" w:pos="426"/>
        </w:tabs>
        <w:spacing w:before="60"/>
        <w:ind w:right="0"/>
        <w:rPr>
          <w:rFonts w:ascii="Arial" w:hAnsi="Arial" w:cs="Arial"/>
          <w:sz w:val="20"/>
        </w:rPr>
      </w:pPr>
    </w:p>
    <w:p w:rsidR="00BE7558" w:rsidRDefault="00BE7558" w:rsidP="00BE7558">
      <w:pPr>
        <w:pStyle w:val="Zkladntext"/>
        <w:tabs>
          <w:tab w:val="left" w:pos="426"/>
        </w:tabs>
        <w:spacing w:before="60"/>
        <w:ind w:right="0"/>
        <w:rPr>
          <w:rFonts w:ascii="Arial" w:hAnsi="Arial" w:cs="Arial"/>
          <w:sz w:val="20"/>
        </w:rPr>
      </w:pPr>
    </w:p>
    <w:p w:rsidR="00BE7558" w:rsidRPr="00240F1A" w:rsidRDefault="00BE7558" w:rsidP="00BE7558">
      <w:pPr>
        <w:pStyle w:val="Zkladntext"/>
        <w:tabs>
          <w:tab w:val="left" w:pos="426"/>
        </w:tabs>
        <w:spacing w:before="60"/>
        <w:ind w:right="0"/>
        <w:rPr>
          <w:rFonts w:ascii="Arial" w:hAnsi="Arial" w:cs="Arial"/>
          <w:sz w:val="20"/>
        </w:rPr>
      </w:pPr>
    </w:p>
    <w:p w:rsidR="00B6183F" w:rsidRPr="00620BDE" w:rsidRDefault="00B6183F" w:rsidP="00B6183F">
      <w:pPr>
        <w:pStyle w:val="Zkladntext"/>
        <w:numPr>
          <w:ilvl w:val="0"/>
          <w:numId w:val="1"/>
        </w:numPr>
        <w:tabs>
          <w:tab w:val="clear" w:pos="2016"/>
          <w:tab w:val="left" w:pos="0"/>
        </w:tabs>
        <w:spacing w:before="60"/>
        <w:ind w:right="142"/>
        <w:jc w:val="center"/>
        <w:rPr>
          <w:rFonts w:ascii="Arial" w:hAnsi="Arial" w:cs="Arial"/>
          <w:b/>
          <w:sz w:val="20"/>
        </w:rPr>
      </w:pPr>
    </w:p>
    <w:p w:rsidR="00B6183F" w:rsidRPr="00620BDE" w:rsidRDefault="00B6183F" w:rsidP="008525D7">
      <w:pPr>
        <w:pStyle w:val="Zkladntext"/>
        <w:tabs>
          <w:tab w:val="clear" w:pos="2016"/>
          <w:tab w:val="left" w:pos="0"/>
        </w:tabs>
        <w:spacing w:before="60"/>
        <w:ind w:right="142"/>
        <w:jc w:val="center"/>
        <w:rPr>
          <w:rFonts w:ascii="Arial" w:hAnsi="Arial" w:cs="Arial"/>
          <w:b/>
          <w:sz w:val="20"/>
        </w:rPr>
      </w:pPr>
      <w:r w:rsidRPr="00620BDE">
        <w:rPr>
          <w:rFonts w:ascii="Arial" w:hAnsi="Arial" w:cs="Arial"/>
          <w:b/>
          <w:sz w:val="20"/>
        </w:rPr>
        <w:t>Závěrečná ustanovení</w:t>
      </w:r>
    </w:p>
    <w:p w:rsidR="008525D7" w:rsidRPr="00620BDE" w:rsidRDefault="008525D7" w:rsidP="008525D7">
      <w:pPr>
        <w:pStyle w:val="Zkladntext"/>
        <w:tabs>
          <w:tab w:val="clear" w:pos="2016"/>
          <w:tab w:val="left" w:pos="0"/>
        </w:tabs>
        <w:spacing w:before="60"/>
        <w:ind w:right="142"/>
        <w:jc w:val="center"/>
        <w:rPr>
          <w:rFonts w:ascii="Arial" w:hAnsi="Arial" w:cs="Arial"/>
          <w:b/>
          <w:sz w:val="20"/>
        </w:rPr>
      </w:pPr>
    </w:p>
    <w:p w:rsidR="00131D5B" w:rsidRPr="00620BDE" w:rsidRDefault="008525D7" w:rsidP="008525D7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before="60"/>
        <w:ind w:left="425" w:hanging="425"/>
        <w:rPr>
          <w:rFonts w:ascii="Arial" w:hAnsi="Arial" w:cs="Arial"/>
          <w:b/>
          <w:i/>
          <w:sz w:val="20"/>
          <w:szCs w:val="20"/>
        </w:rPr>
      </w:pPr>
      <w:r w:rsidRPr="00620BDE">
        <w:rPr>
          <w:rFonts w:ascii="Arial" w:hAnsi="Arial" w:cs="Arial"/>
          <w:sz w:val="20"/>
        </w:rPr>
        <w:t xml:space="preserve">Jako kontaktní místo poskytovatele se pro účely této smlouvy stanovuje:              </w:t>
      </w:r>
      <w:r w:rsidRPr="00620BDE">
        <w:rPr>
          <w:rFonts w:ascii="Arial" w:hAnsi="Arial" w:cs="Arial"/>
          <w:sz w:val="20"/>
        </w:rPr>
        <w:tab/>
      </w:r>
      <w:r w:rsidRPr="00620BDE">
        <w:rPr>
          <w:rFonts w:ascii="Arial" w:hAnsi="Arial" w:cs="Arial"/>
          <w:sz w:val="20"/>
        </w:rPr>
        <w:tab/>
      </w:r>
      <w:r w:rsidRPr="00620BDE">
        <w:rPr>
          <w:rFonts w:ascii="Arial" w:hAnsi="Arial" w:cs="Arial"/>
          <w:i/>
          <w:sz w:val="20"/>
        </w:rPr>
        <w:t>Městský úřad Uherský Bro</w:t>
      </w:r>
      <w:r w:rsidR="008A7342">
        <w:rPr>
          <w:rFonts w:ascii="Arial" w:hAnsi="Arial" w:cs="Arial"/>
          <w:i/>
          <w:sz w:val="20"/>
        </w:rPr>
        <w:t xml:space="preserve">d, Masarykovo nám. 100, 688 01 </w:t>
      </w:r>
      <w:r w:rsidRPr="00620BDE">
        <w:rPr>
          <w:rFonts w:ascii="Arial" w:hAnsi="Arial" w:cs="Arial"/>
          <w:i/>
          <w:sz w:val="20"/>
        </w:rPr>
        <w:t>Uherský Brod.</w:t>
      </w:r>
    </w:p>
    <w:p w:rsidR="008525D7" w:rsidRPr="00620BDE" w:rsidRDefault="008525D7" w:rsidP="008525D7">
      <w:pPr>
        <w:pStyle w:val="Zkladntext"/>
        <w:numPr>
          <w:ilvl w:val="0"/>
          <w:numId w:val="11"/>
        </w:numPr>
        <w:spacing w:before="60"/>
        <w:ind w:right="0" w:hanging="436"/>
        <w:rPr>
          <w:rFonts w:ascii="Arial" w:hAnsi="Arial" w:cs="Arial"/>
          <w:sz w:val="20"/>
        </w:rPr>
      </w:pPr>
      <w:r w:rsidRPr="00620BDE">
        <w:rPr>
          <w:rFonts w:ascii="Arial" w:hAnsi="Arial" w:cs="Arial"/>
          <w:sz w:val="20"/>
        </w:rPr>
        <w:t>Smluvní strany prohlašují, že smlouva neobsahuje žádné obchodní tajemství. Tato smlouva bude zveřejněna v registru smluv podle zákona č. 340/2015 Sb., o zvláštních podmínkách účinnosti některých smluv, uveřejňování těchto smluv a o registru smluv (zákon o registru smluv).</w:t>
      </w:r>
      <w:r w:rsidR="0072309D">
        <w:rPr>
          <w:rFonts w:ascii="Arial" w:hAnsi="Arial" w:cs="Arial"/>
          <w:sz w:val="20"/>
        </w:rPr>
        <w:t xml:space="preserve"> Město </w:t>
      </w:r>
      <w:r w:rsidRPr="00620BDE">
        <w:rPr>
          <w:rFonts w:ascii="Arial" w:hAnsi="Arial" w:cs="Arial"/>
          <w:sz w:val="20"/>
        </w:rPr>
        <w:t>Uherský Brod zašle tuto smlouvu správci registru smluv k uveřejnění bez zbytečného odkladu, nejpozději však do 30 dnů ode dne uzavření smlouvy. Smlouva je p</w:t>
      </w:r>
      <w:r w:rsidR="00900FA5">
        <w:rPr>
          <w:rFonts w:ascii="Arial" w:hAnsi="Arial" w:cs="Arial"/>
          <w:sz w:val="20"/>
        </w:rPr>
        <w:t>l</w:t>
      </w:r>
      <w:r w:rsidRPr="00620BDE">
        <w:rPr>
          <w:rFonts w:ascii="Arial" w:hAnsi="Arial" w:cs="Arial"/>
          <w:sz w:val="20"/>
        </w:rPr>
        <w:t>atná dnem jejího podpisu oběma smluvními stranami a účinná dnem jejího zveřejnění v registru smluv.</w:t>
      </w:r>
    </w:p>
    <w:p w:rsidR="008525D7" w:rsidRPr="00620BDE" w:rsidRDefault="008525D7" w:rsidP="008525D7">
      <w:pPr>
        <w:pStyle w:val="Zkladntext"/>
        <w:numPr>
          <w:ilvl w:val="0"/>
          <w:numId w:val="11"/>
        </w:numPr>
        <w:spacing w:before="60"/>
        <w:ind w:right="0" w:hanging="436"/>
        <w:rPr>
          <w:rFonts w:ascii="Arial" w:hAnsi="Arial" w:cs="Arial"/>
          <w:sz w:val="20"/>
        </w:rPr>
      </w:pPr>
      <w:r w:rsidRPr="00620BDE">
        <w:rPr>
          <w:rFonts w:ascii="Arial" w:hAnsi="Arial" w:cs="Arial"/>
          <w:sz w:val="20"/>
        </w:rPr>
        <w:t xml:space="preserve">Právní vztahy, které nejsou přímo upraveny touto smlouvou, se řídí příslušnými ustanoveními zákona č. 500/2004 Sb., správní řád, ve znění pozdějších předpisů, zákona č. 250/2000 Sb., </w:t>
      </w:r>
      <w:r w:rsidR="0072309D">
        <w:rPr>
          <w:rFonts w:ascii="Arial" w:hAnsi="Arial" w:cs="Arial"/>
          <w:sz w:val="20"/>
        </w:rPr>
        <w:t>o </w:t>
      </w:r>
      <w:r w:rsidRPr="00620BDE">
        <w:rPr>
          <w:rFonts w:ascii="Arial" w:hAnsi="Arial" w:cs="Arial"/>
          <w:sz w:val="20"/>
        </w:rPr>
        <w:t xml:space="preserve">rozpočtových pravidlech územních rozpočtů, ve znění pozdějších předpisů a dalšími obecně závaznými předpisy. </w:t>
      </w:r>
    </w:p>
    <w:p w:rsidR="008525D7" w:rsidRPr="00620BDE" w:rsidRDefault="008525D7" w:rsidP="008525D7">
      <w:pPr>
        <w:pStyle w:val="Zkladntext"/>
        <w:numPr>
          <w:ilvl w:val="0"/>
          <w:numId w:val="11"/>
        </w:numPr>
        <w:spacing w:before="60"/>
        <w:ind w:right="0" w:hanging="436"/>
        <w:rPr>
          <w:rFonts w:ascii="Arial" w:hAnsi="Arial" w:cs="Arial"/>
          <w:sz w:val="20"/>
        </w:rPr>
      </w:pPr>
      <w:r w:rsidRPr="00620BDE">
        <w:rPr>
          <w:rFonts w:ascii="Arial" w:hAnsi="Arial" w:cs="Arial"/>
          <w:sz w:val="20"/>
        </w:rPr>
        <w:t xml:space="preserve">Smlouva může být měněna či doplňována pouze písemnými, vzestupně číslovanými dodatky podepsanými oprávněnými zástupci obou smluvních stran. Dodatek se neuzavírá v případě změny názvu příjemce, statutárního zástupce, sídla či bankovního účtu kterékoli ze smluvních stran. V takovém případě postačí písemné oznámení o změně, které v případě změny bankovního účtu příjemce musí být doloženo kopií smlouvy o zřízení účtu. </w:t>
      </w:r>
    </w:p>
    <w:p w:rsidR="008525D7" w:rsidRPr="00620BDE" w:rsidRDefault="008525D7" w:rsidP="008525D7">
      <w:pPr>
        <w:pStyle w:val="Zkladntext"/>
        <w:numPr>
          <w:ilvl w:val="0"/>
          <w:numId w:val="11"/>
        </w:numPr>
        <w:spacing w:before="60"/>
        <w:ind w:right="0" w:hanging="436"/>
        <w:rPr>
          <w:rFonts w:ascii="Arial" w:hAnsi="Arial" w:cs="Arial"/>
          <w:sz w:val="20"/>
        </w:rPr>
      </w:pPr>
      <w:r w:rsidRPr="00620BDE">
        <w:rPr>
          <w:rFonts w:ascii="Arial" w:hAnsi="Arial" w:cs="Arial"/>
          <w:sz w:val="20"/>
        </w:rPr>
        <w:t>Smluvní strany bezvýhradně souhlasí se zveřejněním všech údajů obsažených v této smlouvě.</w:t>
      </w:r>
    </w:p>
    <w:p w:rsidR="008525D7" w:rsidRPr="00620BDE" w:rsidRDefault="008525D7" w:rsidP="008525D7">
      <w:pPr>
        <w:pStyle w:val="Zkladntext"/>
        <w:numPr>
          <w:ilvl w:val="0"/>
          <w:numId w:val="11"/>
        </w:numPr>
        <w:spacing w:before="60"/>
        <w:ind w:right="0" w:hanging="436"/>
        <w:rPr>
          <w:rFonts w:ascii="Arial" w:hAnsi="Arial" w:cs="Arial"/>
          <w:sz w:val="20"/>
        </w:rPr>
      </w:pPr>
      <w:r w:rsidRPr="00620BDE">
        <w:rPr>
          <w:rFonts w:ascii="Arial" w:hAnsi="Arial" w:cs="Arial"/>
          <w:sz w:val="20"/>
        </w:rPr>
        <w:t>Smlouva je vyhotovena ve 4 stejnopisech, z nichž poskytovatel obdrží 2 vyhotovení a příjemce</w:t>
      </w:r>
      <w:r w:rsidR="0072309D">
        <w:rPr>
          <w:rFonts w:ascii="Arial" w:hAnsi="Arial" w:cs="Arial"/>
          <w:sz w:val="20"/>
        </w:rPr>
        <w:t xml:space="preserve"> 2 </w:t>
      </w:r>
      <w:r w:rsidRPr="00620BDE">
        <w:rPr>
          <w:rFonts w:ascii="Arial" w:hAnsi="Arial" w:cs="Arial"/>
          <w:sz w:val="20"/>
        </w:rPr>
        <w:t>vyhotovení.</w:t>
      </w:r>
    </w:p>
    <w:p w:rsidR="008525D7" w:rsidRDefault="008525D7" w:rsidP="00501723">
      <w:pPr>
        <w:pStyle w:val="Zkladntext"/>
        <w:numPr>
          <w:ilvl w:val="0"/>
          <w:numId w:val="11"/>
        </w:numPr>
        <w:spacing w:before="60"/>
        <w:ind w:right="0" w:hanging="436"/>
        <w:rPr>
          <w:rFonts w:ascii="Arial" w:hAnsi="Arial" w:cs="Arial"/>
          <w:sz w:val="20"/>
        </w:rPr>
      </w:pPr>
      <w:r w:rsidRPr="00620BDE">
        <w:rPr>
          <w:rFonts w:ascii="Arial" w:hAnsi="Arial" w:cs="Arial"/>
          <w:sz w:val="20"/>
        </w:rPr>
        <w:t xml:space="preserve">Smluvní strany svými podpisy stvrzují, že smlouva byla sjednána na základě jejich pravé </w:t>
      </w:r>
      <w:r w:rsidR="0072309D">
        <w:rPr>
          <w:rFonts w:ascii="Arial" w:hAnsi="Arial" w:cs="Arial"/>
          <w:sz w:val="20"/>
        </w:rPr>
        <w:t>a </w:t>
      </w:r>
      <w:r w:rsidRPr="00620BDE">
        <w:rPr>
          <w:rFonts w:ascii="Arial" w:hAnsi="Arial" w:cs="Arial"/>
          <w:sz w:val="20"/>
        </w:rPr>
        <w:t xml:space="preserve">svobodné vůle, nikoli v tísni za nápadně nevýhodných podmínek. </w:t>
      </w:r>
    </w:p>
    <w:p w:rsidR="00501723" w:rsidRPr="00620BDE" w:rsidRDefault="00501723" w:rsidP="00501723">
      <w:pPr>
        <w:pStyle w:val="Zkladntext"/>
        <w:spacing w:before="60"/>
        <w:ind w:right="0"/>
        <w:rPr>
          <w:rFonts w:ascii="Arial" w:hAnsi="Arial" w:cs="Arial"/>
          <w:sz w:val="20"/>
        </w:rPr>
      </w:pPr>
    </w:p>
    <w:p w:rsidR="008525D7" w:rsidRPr="00620BDE" w:rsidRDefault="008525D7" w:rsidP="000808C0">
      <w:pPr>
        <w:pStyle w:val="Zkladntext"/>
        <w:spacing w:before="60"/>
        <w:ind w:left="436" w:right="0"/>
        <w:rPr>
          <w:rFonts w:ascii="Arial" w:hAnsi="Arial" w:cs="Arial"/>
          <w:sz w:val="20"/>
        </w:rPr>
      </w:pPr>
    </w:p>
    <w:p w:rsidR="000808C0" w:rsidRPr="00620BDE" w:rsidRDefault="000808C0" w:rsidP="000808C0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620BDE">
        <w:rPr>
          <w:rFonts w:ascii="Arial" w:hAnsi="Arial" w:cs="Arial"/>
          <w:b/>
          <w:sz w:val="20"/>
          <w:szCs w:val="20"/>
        </w:rPr>
        <w:t>Doložka dle § 41 zákona č. 128/2000 Sb., o obcích, ve znění pozdějších předpisů</w:t>
      </w:r>
    </w:p>
    <w:p w:rsidR="000808C0" w:rsidRPr="00620BDE" w:rsidRDefault="000808C0" w:rsidP="000808C0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rFonts w:ascii="Arial" w:hAnsi="Arial" w:cs="Arial"/>
          <w:sz w:val="20"/>
          <w:szCs w:val="20"/>
        </w:rPr>
      </w:pPr>
      <w:r w:rsidRPr="00620BDE">
        <w:rPr>
          <w:rFonts w:ascii="Arial" w:hAnsi="Arial" w:cs="Arial"/>
          <w:sz w:val="20"/>
          <w:szCs w:val="20"/>
        </w:rPr>
        <w:t xml:space="preserve">Rozhodnuto orgánem </w:t>
      </w:r>
      <w:r w:rsidR="009F7DD2">
        <w:rPr>
          <w:rFonts w:ascii="Arial" w:hAnsi="Arial" w:cs="Arial"/>
          <w:sz w:val="20"/>
          <w:szCs w:val="20"/>
        </w:rPr>
        <w:t>obce:</w:t>
      </w:r>
      <w:r w:rsidR="009F7DD2">
        <w:rPr>
          <w:rFonts w:ascii="Arial" w:hAnsi="Arial" w:cs="Arial"/>
          <w:sz w:val="20"/>
          <w:szCs w:val="20"/>
        </w:rPr>
        <w:tab/>
      </w:r>
      <w:r w:rsidR="009F7DD2">
        <w:rPr>
          <w:rFonts w:ascii="Arial" w:hAnsi="Arial" w:cs="Arial"/>
          <w:sz w:val="20"/>
          <w:szCs w:val="20"/>
        </w:rPr>
        <w:tab/>
      </w:r>
      <w:r w:rsidR="00EF3D96">
        <w:rPr>
          <w:rFonts w:ascii="Arial" w:hAnsi="Arial" w:cs="Arial"/>
          <w:sz w:val="20"/>
          <w:szCs w:val="20"/>
        </w:rPr>
        <w:t xml:space="preserve">Zastupitelstvo </w:t>
      </w:r>
      <w:r w:rsidR="006769D6">
        <w:rPr>
          <w:rFonts w:ascii="Arial" w:hAnsi="Arial" w:cs="Arial"/>
          <w:sz w:val="20"/>
          <w:szCs w:val="20"/>
        </w:rPr>
        <w:t>města Uherský Brod</w:t>
      </w:r>
    </w:p>
    <w:p w:rsidR="000808C0" w:rsidRPr="00620BDE" w:rsidRDefault="000808C0" w:rsidP="000808C0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rFonts w:ascii="Arial" w:hAnsi="Arial" w:cs="Arial"/>
          <w:sz w:val="20"/>
          <w:szCs w:val="20"/>
        </w:rPr>
      </w:pPr>
      <w:r w:rsidRPr="00620BDE">
        <w:rPr>
          <w:rFonts w:ascii="Arial" w:hAnsi="Arial" w:cs="Arial"/>
          <w:sz w:val="20"/>
          <w:szCs w:val="20"/>
        </w:rPr>
        <w:t>Datum jednání a číslo usnesení:</w:t>
      </w:r>
      <w:r w:rsidRPr="00620BDE">
        <w:rPr>
          <w:rFonts w:ascii="Arial" w:hAnsi="Arial" w:cs="Arial"/>
          <w:sz w:val="20"/>
          <w:szCs w:val="20"/>
        </w:rPr>
        <w:tab/>
      </w:r>
      <w:r w:rsidR="00093B76">
        <w:rPr>
          <w:rFonts w:ascii="Arial" w:hAnsi="Arial" w:cs="Arial"/>
          <w:sz w:val="20"/>
          <w:szCs w:val="20"/>
        </w:rPr>
        <w:t>24.04.2023, 61/Z5/23</w:t>
      </w:r>
    </w:p>
    <w:p w:rsidR="008525D7" w:rsidRPr="006966E4" w:rsidRDefault="008525D7" w:rsidP="006966E4">
      <w:pPr>
        <w:widowControl w:val="0"/>
        <w:autoSpaceDE w:val="0"/>
        <w:autoSpaceDN w:val="0"/>
        <w:adjustRightInd w:val="0"/>
        <w:spacing w:before="60" w:afterLines="100" w:after="240"/>
        <w:jc w:val="both"/>
        <w:rPr>
          <w:rFonts w:ascii="Arial" w:hAnsi="Arial" w:cs="Arial"/>
          <w:sz w:val="20"/>
        </w:rPr>
      </w:pPr>
    </w:p>
    <w:p w:rsidR="009F7DD2" w:rsidRDefault="009F7DD2" w:rsidP="009F7DD2">
      <w:pPr>
        <w:pStyle w:val="Zkladntext"/>
        <w:tabs>
          <w:tab w:val="left" w:pos="5245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Uherském Brodě dne</w:t>
      </w:r>
      <w:r w:rsidR="008A7342">
        <w:rPr>
          <w:rFonts w:ascii="Arial" w:hAnsi="Arial" w:cs="Arial"/>
          <w:sz w:val="20"/>
        </w:rPr>
        <w:t xml:space="preserve"> </w:t>
      </w:r>
      <w:r w:rsidR="00093B76">
        <w:rPr>
          <w:rFonts w:ascii="Arial" w:hAnsi="Arial" w:cs="Arial"/>
          <w:sz w:val="20"/>
        </w:rPr>
        <w:t>28.04.2023</w:t>
      </w:r>
      <w:bookmarkStart w:id="0" w:name="_GoBack"/>
      <w:bookmarkEnd w:id="0"/>
      <w:r w:rsidR="008A734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20BDE">
        <w:rPr>
          <w:rFonts w:ascii="Arial" w:hAnsi="Arial" w:cs="Arial"/>
          <w:sz w:val="20"/>
        </w:rPr>
        <w:t>V……………</w:t>
      </w:r>
      <w:r>
        <w:rPr>
          <w:rFonts w:ascii="Arial" w:hAnsi="Arial" w:cs="Arial"/>
          <w:sz w:val="20"/>
        </w:rPr>
        <w:t>...</w:t>
      </w:r>
      <w:r w:rsidRPr="00620BDE">
        <w:rPr>
          <w:rFonts w:ascii="Arial" w:hAnsi="Arial" w:cs="Arial"/>
          <w:sz w:val="20"/>
        </w:rPr>
        <w:t>………… dne…</w:t>
      </w:r>
      <w:r>
        <w:rPr>
          <w:rFonts w:ascii="Arial" w:hAnsi="Arial" w:cs="Arial"/>
          <w:sz w:val="20"/>
        </w:rPr>
        <w:t>......</w:t>
      </w:r>
      <w:r w:rsidRPr="00620BDE">
        <w:rPr>
          <w:rFonts w:ascii="Arial" w:hAnsi="Arial" w:cs="Arial"/>
          <w:sz w:val="20"/>
        </w:rPr>
        <w:t>……</w:t>
      </w:r>
    </w:p>
    <w:p w:rsidR="009F7DD2" w:rsidRDefault="009F7DD2" w:rsidP="009F7DD2">
      <w:pPr>
        <w:pStyle w:val="Zkladntext"/>
        <w:tabs>
          <w:tab w:val="left" w:pos="5245"/>
        </w:tabs>
        <w:ind w:left="426" w:hanging="426"/>
        <w:rPr>
          <w:rFonts w:ascii="Arial" w:hAnsi="Arial" w:cs="Arial"/>
          <w:sz w:val="20"/>
        </w:rPr>
      </w:pPr>
    </w:p>
    <w:p w:rsidR="009F7DD2" w:rsidRDefault="009F7DD2" w:rsidP="009F7DD2">
      <w:pPr>
        <w:pStyle w:val="Zkladntext"/>
        <w:tabs>
          <w:tab w:val="left" w:pos="5245"/>
        </w:tabs>
        <w:ind w:left="426" w:hanging="426"/>
        <w:rPr>
          <w:rFonts w:ascii="Arial" w:hAnsi="Arial" w:cs="Arial"/>
          <w:sz w:val="20"/>
        </w:rPr>
      </w:pPr>
    </w:p>
    <w:p w:rsidR="009F7DD2" w:rsidRDefault="009F7DD2" w:rsidP="009F7DD2">
      <w:pPr>
        <w:pStyle w:val="Zkladntext"/>
        <w:tabs>
          <w:tab w:val="left" w:pos="5245"/>
        </w:tabs>
        <w:ind w:left="426" w:hanging="426"/>
        <w:rPr>
          <w:rFonts w:ascii="Arial" w:hAnsi="Arial" w:cs="Arial"/>
          <w:sz w:val="20"/>
        </w:rPr>
      </w:pPr>
    </w:p>
    <w:p w:rsidR="009F7DD2" w:rsidRDefault="009F7DD2" w:rsidP="007574A2">
      <w:pPr>
        <w:pStyle w:val="Zkladntext"/>
        <w:tabs>
          <w:tab w:val="left" w:pos="5245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 poskytovatele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za příjemce</w:t>
      </w:r>
    </w:p>
    <w:p w:rsidR="009F7DD2" w:rsidRDefault="009F7DD2" w:rsidP="006966E4">
      <w:pPr>
        <w:pStyle w:val="Zkladntext"/>
        <w:tabs>
          <w:tab w:val="left" w:pos="5245"/>
        </w:tabs>
        <w:rPr>
          <w:rFonts w:ascii="Arial" w:hAnsi="Arial" w:cs="Arial"/>
          <w:sz w:val="20"/>
        </w:rPr>
      </w:pPr>
    </w:p>
    <w:p w:rsidR="009F7DD2" w:rsidRDefault="009F7DD2" w:rsidP="009F7DD2">
      <w:pPr>
        <w:pStyle w:val="Zkladntext"/>
        <w:tabs>
          <w:tab w:val="left" w:pos="5245"/>
        </w:tabs>
        <w:ind w:left="426" w:hanging="426"/>
        <w:rPr>
          <w:rFonts w:ascii="Arial" w:hAnsi="Arial" w:cs="Arial"/>
          <w:sz w:val="20"/>
        </w:rPr>
      </w:pPr>
    </w:p>
    <w:p w:rsidR="00BE7558" w:rsidRDefault="00BE7558" w:rsidP="009F7DD2">
      <w:pPr>
        <w:pStyle w:val="Zkladntext"/>
        <w:tabs>
          <w:tab w:val="left" w:pos="5245"/>
        </w:tabs>
        <w:ind w:left="426" w:hanging="426"/>
        <w:rPr>
          <w:rFonts w:ascii="Arial" w:hAnsi="Arial" w:cs="Arial"/>
          <w:sz w:val="20"/>
        </w:rPr>
      </w:pPr>
    </w:p>
    <w:p w:rsidR="006966E4" w:rsidRDefault="006966E4" w:rsidP="009F7DD2">
      <w:pPr>
        <w:pStyle w:val="Zkladntext"/>
        <w:tabs>
          <w:tab w:val="left" w:pos="5245"/>
        </w:tabs>
        <w:ind w:left="426" w:hanging="426"/>
        <w:rPr>
          <w:rFonts w:ascii="Arial" w:hAnsi="Arial" w:cs="Arial"/>
          <w:sz w:val="20"/>
        </w:rPr>
      </w:pPr>
    </w:p>
    <w:p w:rsidR="009F7DD2" w:rsidRDefault="008A7342" w:rsidP="009F7DD2">
      <w:pPr>
        <w:pStyle w:val="Zkladntext"/>
        <w:tabs>
          <w:tab w:val="left" w:pos="5245"/>
        </w:tabs>
        <w:ind w:left="426" w:hanging="426"/>
        <w:rPr>
          <w:rFonts w:ascii="Arial" w:hAnsi="Arial" w:cs="Arial"/>
          <w:sz w:val="20"/>
        </w:rPr>
      </w:pPr>
      <w:r w:rsidRPr="008A7342">
        <w:rPr>
          <w:rFonts w:ascii="Arial" w:hAnsi="Arial" w:cs="Arial"/>
          <w:sz w:val="20"/>
        </w:rPr>
        <w:t>PhDr. Miroslava Poláková, Ph.D.</w:t>
      </w:r>
      <w:r w:rsidR="0096741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67416">
        <w:rPr>
          <w:rFonts w:ascii="Arial" w:hAnsi="Arial" w:cs="Arial"/>
          <w:sz w:val="20"/>
        </w:rPr>
        <w:tab/>
      </w:r>
      <w:r w:rsidR="00967416">
        <w:rPr>
          <w:rFonts w:ascii="Arial" w:hAnsi="Arial" w:cs="Arial"/>
          <w:sz w:val="20"/>
        </w:rPr>
        <w:tab/>
      </w:r>
      <w:r w:rsidR="000C3A73">
        <w:rPr>
          <w:rFonts w:ascii="Arial" w:hAnsi="Arial" w:cs="Arial"/>
          <w:sz w:val="20"/>
        </w:rPr>
        <w:t>Mgr. Andrea Klofáčová</w:t>
      </w:r>
    </w:p>
    <w:p w:rsidR="00632AC1" w:rsidRPr="00CB2631" w:rsidRDefault="009F7DD2" w:rsidP="00CB2631">
      <w:pPr>
        <w:pStyle w:val="Zkladntext"/>
        <w:tabs>
          <w:tab w:val="left" w:pos="5245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starost</w:t>
      </w:r>
      <w:r w:rsidR="008A7342"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70001">
        <w:rPr>
          <w:rFonts w:ascii="Arial" w:hAnsi="Arial" w:cs="Arial"/>
          <w:sz w:val="20"/>
        </w:rPr>
        <w:t>předsedkyně</w:t>
      </w:r>
    </w:p>
    <w:sectPr w:rsidR="00632AC1" w:rsidRPr="00CB2631" w:rsidSect="000808C0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27C" w:rsidRDefault="00F5127C" w:rsidP="000808C0">
      <w:pPr>
        <w:spacing w:after="0" w:line="240" w:lineRule="auto"/>
      </w:pPr>
      <w:r>
        <w:separator/>
      </w:r>
    </w:p>
  </w:endnote>
  <w:endnote w:type="continuationSeparator" w:id="0">
    <w:p w:rsidR="00F5127C" w:rsidRDefault="00F5127C" w:rsidP="0008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1136892"/>
      <w:docPartObj>
        <w:docPartGallery w:val="Page Numbers (Bottom of Page)"/>
        <w:docPartUnique/>
      </w:docPartObj>
    </w:sdtPr>
    <w:sdtEndPr/>
    <w:sdtContent>
      <w:p w:rsidR="00CB2631" w:rsidRPr="00CB2631" w:rsidRDefault="00CB2631" w:rsidP="00CB2631">
        <w:pPr>
          <w:pStyle w:val="Zpat"/>
          <w:pBdr>
            <w:top w:val="single" w:sz="4" w:space="1" w:color="auto"/>
          </w:pBdr>
          <w:tabs>
            <w:tab w:val="clear" w:pos="4536"/>
            <w:tab w:val="clear" w:pos="9072"/>
          </w:tabs>
          <w:jc w:val="right"/>
          <w:rPr>
            <w:rFonts w:ascii="Arial" w:hAnsi="Arial" w:cs="Arial"/>
            <w:sz w:val="16"/>
            <w:szCs w:val="16"/>
          </w:rPr>
        </w:pPr>
        <w:r w:rsidRPr="00CB2631">
          <w:rPr>
            <w:rFonts w:ascii="Arial" w:hAnsi="Arial" w:cs="Arial"/>
            <w:sz w:val="16"/>
            <w:szCs w:val="16"/>
          </w:rPr>
          <w:t xml:space="preserve">Strana </w:t>
        </w:r>
        <w:r w:rsidRPr="00CB2631">
          <w:rPr>
            <w:rFonts w:ascii="Arial" w:hAnsi="Arial" w:cs="Arial"/>
            <w:sz w:val="16"/>
            <w:szCs w:val="16"/>
          </w:rPr>
          <w:fldChar w:fldCharType="begin"/>
        </w:r>
        <w:r w:rsidRPr="00CB2631">
          <w:rPr>
            <w:rFonts w:ascii="Arial" w:hAnsi="Arial" w:cs="Arial"/>
            <w:sz w:val="16"/>
            <w:szCs w:val="16"/>
          </w:rPr>
          <w:instrText xml:space="preserve"> PAGE </w:instrText>
        </w:r>
        <w:r w:rsidRPr="00CB2631">
          <w:rPr>
            <w:rFonts w:ascii="Arial" w:hAnsi="Arial" w:cs="Arial"/>
            <w:sz w:val="16"/>
            <w:szCs w:val="16"/>
          </w:rPr>
          <w:fldChar w:fldCharType="separate"/>
        </w:r>
        <w:r w:rsidR="00093B76">
          <w:rPr>
            <w:rFonts w:ascii="Arial" w:hAnsi="Arial" w:cs="Arial"/>
            <w:noProof/>
            <w:sz w:val="16"/>
            <w:szCs w:val="16"/>
          </w:rPr>
          <w:t>5</w:t>
        </w:r>
        <w:r w:rsidRPr="00CB2631">
          <w:rPr>
            <w:rFonts w:ascii="Arial" w:hAnsi="Arial" w:cs="Arial"/>
            <w:sz w:val="16"/>
            <w:szCs w:val="16"/>
          </w:rPr>
          <w:fldChar w:fldCharType="end"/>
        </w:r>
        <w:r w:rsidRPr="00CB2631">
          <w:rPr>
            <w:rFonts w:ascii="Arial" w:hAnsi="Arial" w:cs="Arial"/>
            <w:sz w:val="16"/>
            <w:szCs w:val="16"/>
          </w:rPr>
          <w:t xml:space="preserve"> (celkem </w:t>
        </w:r>
        <w:r w:rsidRPr="00CB2631">
          <w:rPr>
            <w:rFonts w:ascii="Arial" w:hAnsi="Arial" w:cs="Arial"/>
            <w:sz w:val="16"/>
            <w:szCs w:val="16"/>
          </w:rPr>
          <w:fldChar w:fldCharType="begin"/>
        </w:r>
        <w:r w:rsidRPr="00CB2631">
          <w:rPr>
            <w:rFonts w:ascii="Arial" w:hAnsi="Arial" w:cs="Arial"/>
            <w:sz w:val="16"/>
            <w:szCs w:val="16"/>
          </w:rPr>
          <w:instrText xml:space="preserve"> NUMPAGES </w:instrText>
        </w:r>
        <w:r w:rsidRPr="00CB2631">
          <w:rPr>
            <w:rFonts w:ascii="Arial" w:hAnsi="Arial" w:cs="Arial"/>
            <w:sz w:val="16"/>
            <w:szCs w:val="16"/>
          </w:rPr>
          <w:fldChar w:fldCharType="separate"/>
        </w:r>
        <w:r w:rsidR="00093B76">
          <w:rPr>
            <w:rFonts w:ascii="Arial" w:hAnsi="Arial" w:cs="Arial"/>
            <w:noProof/>
            <w:sz w:val="16"/>
            <w:szCs w:val="16"/>
          </w:rPr>
          <w:t>5</w:t>
        </w:r>
        <w:r w:rsidRPr="00CB2631">
          <w:rPr>
            <w:rFonts w:ascii="Arial" w:hAnsi="Arial" w:cs="Arial"/>
            <w:sz w:val="16"/>
            <w:szCs w:val="16"/>
          </w:rPr>
          <w:fldChar w:fldCharType="end"/>
        </w:r>
        <w:r w:rsidRPr="00CB2631">
          <w:rPr>
            <w:rFonts w:ascii="Arial" w:hAnsi="Arial" w:cs="Arial"/>
            <w:sz w:val="16"/>
            <w:szCs w:val="16"/>
          </w:rPr>
          <w:t>)</w:t>
        </w:r>
      </w:p>
      <w:p w:rsidR="00CB2631" w:rsidRDefault="00CB2631" w:rsidP="00CB2631">
        <w:pPr>
          <w:pStyle w:val="Zpat"/>
        </w:pPr>
      </w:p>
      <w:p w:rsidR="00694E28" w:rsidRDefault="00093B76">
        <w:pPr>
          <w:pStyle w:val="Zpat"/>
          <w:jc w:val="center"/>
        </w:pPr>
      </w:p>
    </w:sdtContent>
  </w:sdt>
  <w:p w:rsidR="000808C0" w:rsidRDefault="000808C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631" w:rsidRPr="00CB2631" w:rsidRDefault="00CB2631" w:rsidP="00CB2631">
    <w:pPr>
      <w:pStyle w:val="Zpat"/>
      <w:pBdr>
        <w:top w:val="single" w:sz="4" w:space="1" w:color="auto"/>
      </w:pBdr>
      <w:spacing w:before="40"/>
      <w:rPr>
        <w:rFonts w:ascii="Arial" w:hAnsi="Arial" w:cs="Arial"/>
        <w:sz w:val="16"/>
        <w:szCs w:val="16"/>
      </w:rPr>
    </w:pPr>
    <w:r w:rsidRPr="00CB2631">
      <w:rPr>
        <w:rFonts w:ascii="Arial" w:hAnsi="Arial" w:cs="Arial"/>
        <w:color w:val="891824"/>
        <w:sz w:val="16"/>
        <w:szCs w:val="16"/>
      </w:rPr>
      <w:t>▪</w:t>
    </w:r>
    <w:r w:rsidRPr="00CB2631">
      <w:rPr>
        <w:rFonts w:ascii="Arial" w:hAnsi="Arial" w:cs="Arial"/>
        <w:sz w:val="16"/>
        <w:szCs w:val="16"/>
      </w:rPr>
      <w:t xml:space="preserve"> </w:t>
    </w:r>
    <w:r w:rsidRPr="00CB2631">
      <w:rPr>
        <w:rFonts w:ascii="Arial" w:hAnsi="Arial" w:cs="Arial"/>
        <w:color w:val="891824"/>
        <w:sz w:val="16"/>
        <w:szCs w:val="16"/>
      </w:rPr>
      <w:t>Adresa:</w:t>
    </w:r>
    <w:r w:rsidRPr="00CB2631">
      <w:rPr>
        <w:rFonts w:ascii="Arial" w:hAnsi="Arial" w:cs="Arial"/>
        <w:sz w:val="16"/>
        <w:szCs w:val="16"/>
      </w:rPr>
      <w:t xml:space="preserve"> Masarykovo nám. 100, 688 17 Uherský Brod, Česká republika, P. O. BOX 33,</w:t>
    </w:r>
    <w:r w:rsidRPr="00CB2631">
      <w:rPr>
        <w:rFonts w:ascii="Arial" w:hAnsi="Arial" w:cs="Arial"/>
        <w:color w:val="891824"/>
        <w:sz w:val="16"/>
        <w:szCs w:val="16"/>
      </w:rPr>
      <w:t xml:space="preserve"> fax:</w:t>
    </w:r>
    <w:r w:rsidRPr="00CB2631">
      <w:rPr>
        <w:rFonts w:ascii="Arial" w:hAnsi="Arial" w:cs="Arial"/>
        <w:sz w:val="16"/>
        <w:szCs w:val="16"/>
      </w:rPr>
      <w:t xml:space="preserve"> 572 805 112</w:t>
    </w:r>
  </w:p>
  <w:p w:rsidR="00CB2631" w:rsidRPr="00CB2631" w:rsidRDefault="00CB2631" w:rsidP="00CB2631">
    <w:pPr>
      <w:pStyle w:val="Zpat"/>
      <w:spacing w:before="40"/>
      <w:rPr>
        <w:rFonts w:ascii="Arial" w:hAnsi="Arial" w:cs="Arial"/>
        <w:sz w:val="16"/>
        <w:szCs w:val="16"/>
      </w:rPr>
    </w:pPr>
    <w:r w:rsidRPr="00CB2631">
      <w:rPr>
        <w:rFonts w:ascii="Arial" w:hAnsi="Arial" w:cs="Arial"/>
        <w:color w:val="891824"/>
        <w:sz w:val="16"/>
        <w:szCs w:val="16"/>
      </w:rPr>
      <w:t>▪</w:t>
    </w:r>
    <w:r w:rsidRPr="00CB2631">
      <w:rPr>
        <w:rFonts w:ascii="Arial" w:hAnsi="Arial" w:cs="Arial"/>
        <w:sz w:val="16"/>
        <w:szCs w:val="16"/>
      </w:rPr>
      <w:t xml:space="preserve"> </w:t>
    </w:r>
    <w:r w:rsidRPr="00CB2631">
      <w:rPr>
        <w:rFonts w:ascii="Arial" w:hAnsi="Arial" w:cs="Arial"/>
        <w:color w:val="891824"/>
        <w:sz w:val="16"/>
        <w:szCs w:val="16"/>
      </w:rPr>
      <w:t>Bankovní spojení: příjmy:</w:t>
    </w:r>
    <w:r w:rsidRPr="00CB2631">
      <w:rPr>
        <w:rFonts w:ascii="Arial" w:hAnsi="Arial" w:cs="Arial"/>
        <w:sz w:val="16"/>
        <w:szCs w:val="16"/>
      </w:rPr>
      <w:t xml:space="preserve"> 19-721721/0100, KB, a. s., </w:t>
    </w:r>
    <w:r w:rsidRPr="00CB2631">
      <w:rPr>
        <w:rFonts w:ascii="Arial" w:hAnsi="Arial" w:cs="Arial"/>
        <w:color w:val="891824"/>
        <w:sz w:val="16"/>
        <w:szCs w:val="16"/>
      </w:rPr>
      <w:t>výdaje:</w:t>
    </w:r>
    <w:r w:rsidRPr="00CB2631">
      <w:rPr>
        <w:rFonts w:ascii="Arial" w:hAnsi="Arial" w:cs="Arial"/>
        <w:sz w:val="16"/>
        <w:szCs w:val="16"/>
      </w:rPr>
      <w:t xml:space="preserve"> 4204852/0800, ČS, a. s., </w:t>
    </w:r>
    <w:r w:rsidRPr="00CB2631">
      <w:rPr>
        <w:rFonts w:ascii="Arial" w:hAnsi="Arial" w:cs="Arial"/>
        <w:color w:val="891824"/>
        <w:sz w:val="16"/>
        <w:szCs w:val="16"/>
      </w:rPr>
      <w:t>IČ:</w:t>
    </w:r>
    <w:r w:rsidRPr="00CB2631">
      <w:rPr>
        <w:rFonts w:ascii="Arial" w:hAnsi="Arial" w:cs="Arial"/>
        <w:sz w:val="16"/>
        <w:szCs w:val="16"/>
      </w:rPr>
      <w:t xml:space="preserve"> 00291463</w:t>
    </w:r>
  </w:p>
  <w:p w:rsidR="00CB2631" w:rsidRPr="00CB2631" w:rsidRDefault="00CB2631" w:rsidP="00CB2631">
    <w:pPr>
      <w:pStyle w:val="Zpat"/>
      <w:spacing w:before="40"/>
      <w:rPr>
        <w:rFonts w:ascii="Arial" w:hAnsi="Arial" w:cs="Arial"/>
        <w:sz w:val="16"/>
        <w:szCs w:val="16"/>
      </w:rPr>
    </w:pPr>
    <w:r w:rsidRPr="00CB2631">
      <w:rPr>
        <w:rFonts w:ascii="Arial" w:hAnsi="Arial" w:cs="Arial"/>
        <w:color w:val="891824"/>
        <w:sz w:val="16"/>
        <w:szCs w:val="16"/>
      </w:rPr>
      <w:t>▪</w:t>
    </w:r>
    <w:r w:rsidRPr="00CB2631">
      <w:rPr>
        <w:rFonts w:ascii="Arial" w:hAnsi="Arial" w:cs="Arial"/>
        <w:sz w:val="16"/>
        <w:szCs w:val="16"/>
      </w:rPr>
      <w:t xml:space="preserve"> </w:t>
    </w:r>
    <w:r w:rsidRPr="00CB2631">
      <w:rPr>
        <w:rFonts w:ascii="Arial" w:hAnsi="Arial" w:cs="Arial"/>
        <w:color w:val="891824"/>
        <w:sz w:val="16"/>
        <w:szCs w:val="16"/>
      </w:rPr>
      <w:t>Úřední hodiny:</w:t>
    </w:r>
    <w:r w:rsidRPr="00CB2631">
      <w:rPr>
        <w:rFonts w:ascii="Arial" w:hAnsi="Arial" w:cs="Arial"/>
        <w:sz w:val="16"/>
        <w:szCs w:val="16"/>
      </w:rPr>
      <w:t xml:space="preserve"> pondělí a středa 08:00–17:00, </w:t>
    </w:r>
    <w:r w:rsidRPr="00CB2631">
      <w:rPr>
        <w:rFonts w:ascii="Arial" w:hAnsi="Arial" w:cs="Arial"/>
        <w:color w:val="891824"/>
        <w:sz w:val="16"/>
        <w:szCs w:val="16"/>
      </w:rPr>
      <w:t>elektronická podatelna:</w:t>
    </w:r>
    <w:r w:rsidRPr="00CB2631">
      <w:rPr>
        <w:rFonts w:ascii="Arial" w:hAnsi="Arial" w:cs="Arial"/>
        <w:sz w:val="16"/>
        <w:szCs w:val="16"/>
      </w:rPr>
      <w:t xml:space="preserve"> podatelna@ub.cz, </w:t>
    </w:r>
    <w:r w:rsidRPr="00CB2631">
      <w:rPr>
        <w:rFonts w:ascii="Arial" w:hAnsi="Arial" w:cs="Arial"/>
        <w:color w:val="891824"/>
        <w:sz w:val="16"/>
        <w:szCs w:val="16"/>
      </w:rPr>
      <w:t>datová schránka:</w:t>
    </w:r>
    <w:r w:rsidRPr="00CB2631">
      <w:rPr>
        <w:rFonts w:ascii="Arial" w:hAnsi="Arial" w:cs="Arial"/>
        <w:sz w:val="16"/>
        <w:szCs w:val="16"/>
      </w:rPr>
      <w:t xml:space="preserve"> e3kbzf6</w:t>
    </w:r>
  </w:p>
  <w:p w:rsidR="00CB2631" w:rsidRDefault="00CB26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27C" w:rsidRDefault="00F5127C" w:rsidP="000808C0">
      <w:pPr>
        <w:spacing w:after="0" w:line="240" w:lineRule="auto"/>
      </w:pPr>
      <w:r>
        <w:separator/>
      </w:r>
    </w:p>
  </w:footnote>
  <w:footnote w:type="continuationSeparator" w:id="0">
    <w:p w:rsidR="00F5127C" w:rsidRDefault="00F5127C" w:rsidP="00080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30F4"/>
    <w:multiLevelType w:val="hybridMultilevel"/>
    <w:tmpl w:val="718C6BF2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49862CF"/>
    <w:multiLevelType w:val="multilevel"/>
    <w:tmpl w:val="F81E6322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05B80F87"/>
    <w:multiLevelType w:val="hybridMultilevel"/>
    <w:tmpl w:val="BAEC91E0"/>
    <w:lvl w:ilvl="0" w:tplc="04050013">
      <w:start w:val="1"/>
      <w:numFmt w:val="upperRoman"/>
      <w:lvlText w:val="%1."/>
      <w:lvlJc w:val="righ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7C12BC6"/>
    <w:multiLevelType w:val="multilevel"/>
    <w:tmpl w:val="CD9C5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1B96839"/>
    <w:multiLevelType w:val="hybridMultilevel"/>
    <w:tmpl w:val="CE94A38A"/>
    <w:lvl w:ilvl="0" w:tplc="723CCCA0">
      <w:start w:val="1"/>
      <w:numFmt w:val="decimal"/>
      <w:lvlText w:val="5.%1"/>
      <w:lvlJc w:val="left"/>
      <w:pPr>
        <w:ind w:left="43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22C77071"/>
    <w:multiLevelType w:val="hybridMultilevel"/>
    <w:tmpl w:val="64627886"/>
    <w:lvl w:ilvl="0" w:tplc="23528806">
      <w:start w:val="1"/>
      <w:numFmt w:val="decimal"/>
      <w:lvlText w:val="7.%1"/>
      <w:lvlJc w:val="left"/>
      <w:pPr>
        <w:ind w:left="436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42EC3"/>
    <w:multiLevelType w:val="hybridMultilevel"/>
    <w:tmpl w:val="9CF62256"/>
    <w:lvl w:ilvl="0" w:tplc="B61AB76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57F10"/>
    <w:multiLevelType w:val="hybridMultilevel"/>
    <w:tmpl w:val="7DCEA842"/>
    <w:lvl w:ilvl="0" w:tplc="5D2A7262">
      <w:start w:val="1"/>
      <w:numFmt w:val="decimal"/>
      <w:lvlText w:val="6.%1"/>
      <w:lvlJc w:val="left"/>
      <w:pPr>
        <w:ind w:left="436" w:hanging="360"/>
      </w:pPr>
      <w:rPr>
        <w:rFonts w:hint="default"/>
        <w:b/>
      </w:rPr>
    </w:lvl>
    <w:lvl w:ilvl="1" w:tplc="5F76B4F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27533"/>
    <w:multiLevelType w:val="hybridMultilevel"/>
    <w:tmpl w:val="6624FF00"/>
    <w:lvl w:ilvl="0" w:tplc="664834E0">
      <w:start w:val="1"/>
      <w:numFmt w:val="decimal"/>
      <w:lvlText w:val="3.%1"/>
      <w:lvlJc w:val="left"/>
      <w:pPr>
        <w:ind w:left="1145" w:hanging="360"/>
      </w:pPr>
      <w:rPr>
        <w:rFonts w:ascii="Arial" w:hAnsi="Arial" w:cs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3A2A2212"/>
    <w:multiLevelType w:val="multilevel"/>
    <w:tmpl w:val="22C662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470496B"/>
    <w:multiLevelType w:val="hybridMultilevel"/>
    <w:tmpl w:val="3940D354"/>
    <w:lvl w:ilvl="0" w:tplc="F8B01B94">
      <w:start w:val="1"/>
      <w:numFmt w:val="decimal"/>
      <w:lvlText w:val="4.%1"/>
      <w:lvlJc w:val="left"/>
      <w:pPr>
        <w:ind w:left="861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77B06F2F"/>
    <w:multiLevelType w:val="multilevel"/>
    <w:tmpl w:val="B27CA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F9"/>
    <w:rsid w:val="00013493"/>
    <w:rsid w:val="0002451E"/>
    <w:rsid w:val="00070001"/>
    <w:rsid w:val="000804DE"/>
    <w:rsid w:val="000808C0"/>
    <w:rsid w:val="00093B76"/>
    <w:rsid w:val="000A22D8"/>
    <w:rsid w:val="000C3A73"/>
    <w:rsid w:val="00131D5B"/>
    <w:rsid w:val="0015687E"/>
    <w:rsid w:val="0016723C"/>
    <w:rsid w:val="001C4D46"/>
    <w:rsid w:val="001C65E6"/>
    <w:rsid w:val="0020682A"/>
    <w:rsid w:val="00222405"/>
    <w:rsid w:val="00240F1A"/>
    <w:rsid w:val="00284D37"/>
    <w:rsid w:val="00286DDE"/>
    <w:rsid w:val="002B1BFD"/>
    <w:rsid w:val="002F448B"/>
    <w:rsid w:val="00350B29"/>
    <w:rsid w:val="00362697"/>
    <w:rsid w:val="00374D5F"/>
    <w:rsid w:val="003765AB"/>
    <w:rsid w:val="00382692"/>
    <w:rsid w:val="003D28FA"/>
    <w:rsid w:val="004448F8"/>
    <w:rsid w:val="0046221F"/>
    <w:rsid w:val="004C08F2"/>
    <w:rsid w:val="004C1A20"/>
    <w:rsid w:val="004F38C4"/>
    <w:rsid w:val="00501723"/>
    <w:rsid w:val="00503057"/>
    <w:rsid w:val="0058128E"/>
    <w:rsid w:val="006165FB"/>
    <w:rsid w:val="00620BDE"/>
    <w:rsid w:val="00632AC1"/>
    <w:rsid w:val="006540BE"/>
    <w:rsid w:val="006769D6"/>
    <w:rsid w:val="00694E28"/>
    <w:rsid w:val="006966E4"/>
    <w:rsid w:val="006B38E7"/>
    <w:rsid w:val="00702E84"/>
    <w:rsid w:val="00712066"/>
    <w:rsid w:val="0072124D"/>
    <w:rsid w:val="0072309D"/>
    <w:rsid w:val="007574A2"/>
    <w:rsid w:val="00851EAC"/>
    <w:rsid w:val="008525D7"/>
    <w:rsid w:val="0087313C"/>
    <w:rsid w:val="008A7342"/>
    <w:rsid w:val="008B4C21"/>
    <w:rsid w:val="008C00B6"/>
    <w:rsid w:val="008D0A28"/>
    <w:rsid w:val="008F192F"/>
    <w:rsid w:val="00900FA5"/>
    <w:rsid w:val="009026F3"/>
    <w:rsid w:val="009031F5"/>
    <w:rsid w:val="00945910"/>
    <w:rsid w:val="00967416"/>
    <w:rsid w:val="00996F15"/>
    <w:rsid w:val="009F7DD2"/>
    <w:rsid w:val="00A24475"/>
    <w:rsid w:val="00A6785E"/>
    <w:rsid w:val="00A9267D"/>
    <w:rsid w:val="00AE36AA"/>
    <w:rsid w:val="00B03328"/>
    <w:rsid w:val="00B05199"/>
    <w:rsid w:val="00B36A15"/>
    <w:rsid w:val="00B6183F"/>
    <w:rsid w:val="00BB76F9"/>
    <w:rsid w:val="00BE7558"/>
    <w:rsid w:val="00C079F2"/>
    <w:rsid w:val="00C74687"/>
    <w:rsid w:val="00CB2631"/>
    <w:rsid w:val="00CC56E4"/>
    <w:rsid w:val="00D51398"/>
    <w:rsid w:val="00D6625D"/>
    <w:rsid w:val="00D875A1"/>
    <w:rsid w:val="00D972D6"/>
    <w:rsid w:val="00E06110"/>
    <w:rsid w:val="00E42150"/>
    <w:rsid w:val="00E6238F"/>
    <w:rsid w:val="00EA712C"/>
    <w:rsid w:val="00EE21A8"/>
    <w:rsid w:val="00EF3D96"/>
    <w:rsid w:val="00F10927"/>
    <w:rsid w:val="00F1328A"/>
    <w:rsid w:val="00F23B98"/>
    <w:rsid w:val="00F5127C"/>
    <w:rsid w:val="00F53EAA"/>
    <w:rsid w:val="00FA491E"/>
    <w:rsid w:val="00FD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92330DBD-35AE-49D8-B988-E854536F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23B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F23B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B9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F23B98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23B98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286DD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32A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2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2AC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B6183F"/>
  </w:style>
  <w:style w:type="paragraph" w:styleId="Zpat">
    <w:name w:val="footer"/>
    <w:basedOn w:val="Normln"/>
    <w:link w:val="ZpatChar"/>
    <w:uiPriority w:val="99"/>
    <w:unhideWhenUsed/>
    <w:rsid w:val="0008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08C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76F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76F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_kluzo\AppData\Local\Microsoft\Windows\Temporary%20Internet%20Files\Content.Outlook\HW1G097J\vzor%20OREL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D2B6E-D9B8-4055-8824-D662AD20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OREL</Template>
  <TotalTime>1</TotalTime>
  <Pages>5</Pages>
  <Words>1963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Uherský Brod</Company>
  <LinksUpToDate>false</LinksUpToDate>
  <CharactersWithSpaces>13523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Kluzová Marie</dc:creator>
  <cp:lastModifiedBy>Pavlacká Jana, Mgr.</cp:lastModifiedBy>
  <cp:revision>3</cp:revision>
  <cp:lastPrinted>2021-03-24T08:16:00Z</cp:lastPrinted>
  <dcterms:created xsi:type="dcterms:W3CDTF">2023-03-27T12:48:00Z</dcterms:created>
  <dcterms:modified xsi:type="dcterms:W3CDTF">2023-04-27T12:46:00Z</dcterms:modified>
</cp:coreProperties>
</file>