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D368A" w14:textId="29132E34" w:rsidR="00E135D4" w:rsidRPr="00873303" w:rsidRDefault="00E135D4" w:rsidP="00873303">
      <w:pPr>
        <w:keepNext/>
        <w:keepLines/>
        <w:jc w:val="center"/>
        <w:rPr>
          <w:rFonts w:ascii="Times New Roman" w:hAnsi="Times New Roman"/>
          <w:sz w:val="24"/>
        </w:rPr>
      </w:pPr>
      <w:bookmarkStart w:id="0" w:name="_GoBack"/>
      <w:bookmarkEnd w:id="0"/>
      <w:r w:rsidRPr="00FB69AE">
        <w:rPr>
          <w:rFonts w:ascii="Times New Roman" w:eastAsia="Calibri" w:hAnsi="Times New Roman"/>
          <w:b/>
          <w:color w:val="000000"/>
          <w:sz w:val="24"/>
        </w:rPr>
        <w:t>SMLOUVA O POSKYTNUTÍ PORADENSKÝCH SLUŽEB</w:t>
      </w:r>
    </w:p>
    <w:p w14:paraId="459C713A" w14:textId="0FF3F2A4" w:rsidR="008D1044" w:rsidRDefault="008D1044" w:rsidP="00E135D4">
      <w:pPr>
        <w:keepNext/>
        <w:keepLines/>
        <w:rPr>
          <w:rFonts w:ascii="Times New Roman" w:eastAsia="Calibri" w:hAnsi="Times New Roman"/>
          <w:b/>
          <w:sz w:val="24"/>
        </w:rPr>
      </w:pPr>
    </w:p>
    <w:p w14:paraId="1CB03075" w14:textId="77777777" w:rsidR="00C06B90" w:rsidRPr="00FB69AE" w:rsidRDefault="00C06B90" w:rsidP="00E135D4">
      <w:pPr>
        <w:keepNext/>
        <w:keepLines/>
        <w:rPr>
          <w:rFonts w:ascii="Times New Roman" w:eastAsia="Calibri" w:hAnsi="Times New Roman"/>
          <w:b/>
          <w:sz w:val="24"/>
        </w:rPr>
      </w:pPr>
    </w:p>
    <w:p w14:paraId="676D62E5" w14:textId="77777777" w:rsidR="004E2A40" w:rsidRPr="00FB69AE" w:rsidRDefault="004E2A40" w:rsidP="004E2A40">
      <w:pPr>
        <w:spacing w:after="120"/>
        <w:rPr>
          <w:rFonts w:ascii="Times New Roman" w:hAnsi="Times New Roman"/>
          <w:b/>
          <w:sz w:val="24"/>
        </w:rPr>
      </w:pPr>
      <w:r w:rsidRPr="00FB69AE">
        <w:rPr>
          <w:rFonts w:ascii="Times New Roman" w:hAnsi="Times New Roman"/>
          <w:b/>
          <w:color w:val="333333"/>
          <w:sz w:val="24"/>
          <w:shd w:val="clear" w:color="auto" w:fill="FFFFFF"/>
        </w:rPr>
        <w:t>CENTROTHERM Mladá Boleslav, a.s.</w:t>
      </w:r>
    </w:p>
    <w:p w14:paraId="6A77D091" w14:textId="77777777" w:rsidR="004E2A40" w:rsidRPr="00FB69AE" w:rsidRDefault="004E2A40" w:rsidP="004E2A40">
      <w:pPr>
        <w:spacing w:after="40"/>
        <w:rPr>
          <w:rFonts w:ascii="Times New Roman" w:hAnsi="Times New Roman"/>
          <w:sz w:val="24"/>
        </w:rPr>
      </w:pPr>
      <w:r w:rsidRPr="00FB69AE">
        <w:rPr>
          <w:rFonts w:ascii="Times New Roman" w:hAnsi="Times New Roman"/>
          <w:sz w:val="24"/>
        </w:rPr>
        <w:t>se sídlem:</w:t>
      </w:r>
      <w:r w:rsidRPr="00FB69AE">
        <w:rPr>
          <w:rFonts w:ascii="Times New Roman" w:hAnsi="Times New Roman"/>
          <w:sz w:val="24"/>
        </w:rPr>
        <w:tab/>
      </w:r>
      <w:r w:rsidRPr="00FB69AE">
        <w:rPr>
          <w:rFonts w:ascii="Times New Roman" w:hAnsi="Times New Roman"/>
          <w:sz w:val="24"/>
        </w:rPr>
        <w:tab/>
      </w:r>
      <w:r w:rsidRPr="00FB69AE">
        <w:rPr>
          <w:rFonts w:ascii="Times New Roman" w:hAnsi="Times New Roman"/>
          <w:color w:val="333333"/>
          <w:sz w:val="24"/>
          <w:shd w:val="clear" w:color="auto" w:fill="FFFFFF"/>
        </w:rPr>
        <w:t>Jana Palacha 1294, Mladá Boleslav II, 293 01 Mladá Boleslav</w:t>
      </w:r>
    </w:p>
    <w:p w14:paraId="118941AA" w14:textId="3493A1F7" w:rsidR="004E2A40" w:rsidRPr="00FB69AE" w:rsidRDefault="004E2A40" w:rsidP="004E2A40">
      <w:pPr>
        <w:spacing w:after="40"/>
        <w:rPr>
          <w:rFonts w:ascii="Times New Roman" w:hAnsi="Times New Roman"/>
          <w:sz w:val="24"/>
        </w:rPr>
      </w:pPr>
      <w:r w:rsidRPr="00FB69AE">
        <w:rPr>
          <w:rFonts w:ascii="Times New Roman" w:hAnsi="Times New Roman"/>
          <w:sz w:val="24"/>
        </w:rPr>
        <w:t>zastoupena:</w:t>
      </w:r>
      <w:r w:rsidRPr="00FB69AE">
        <w:rPr>
          <w:rFonts w:ascii="Times New Roman" w:hAnsi="Times New Roman"/>
          <w:sz w:val="24"/>
        </w:rPr>
        <w:tab/>
      </w:r>
      <w:r w:rsidRPr="00FB69AE">
        <w:rPr>
          <w:rFonts w:ascii="Times New Roman" w:hAnsi="Times New Roman"/>
          <w:sz w:val="24"/>
        </w:rPr>
        <w:tab/>
        <w:t>Ing. Miroslavem Olš</w:t>
      </w:r>
      <w:r w:rsidR="008C3AC8">
        <w:rPr>
          <w:rFonts w:ascii="Times New Roman" w:hAnsi="Times New Roman"/>
          <w:sz w:val="24"/>
        </w:rPr>
        <w:t>ákem, předsedou představenstva</w:t>
      </w:r>
    </w:p>
    <w:p w14:paraId="3DF293FC" w14:textId="77777777" w:rsidR="004E2A40" w:rsidRPr="00FB69AE" w:rsidRDefault="004E2A40" w:rsidP="004E2A40">
      <w:pPr>
        <w:spacing w:after="40"/>
        <w:rPr>
          <w:rFonts w:ascii="Times New Roman" w:hAnsi="Times New Roman"/>
          <w:sz w:val="24"/>
        </w:rPr>
      </w:pPr>
      <w:r w:rsidRPr="00FB69AE">
        <w:rPr>
          <w:rFonts w:ascii="Times New Roman" w:hAnsi="Times New Roman"/>
          <w:sz w:val="24"/>
        </w:rPr>
        <w:t>IČ:</w:t>
      </w:r>
      <w:r w:rsidRPr="00FB69AE">
        <w:rPr>
          <w:rFonts w:ascii="Times New Roman" w:hAnsi="Times New Roman"/>
          <w:sz w:val="24"/>
        </w:rPr>
        <w:tab/>
      </w:r>
      <w:r w:rsidRPr="00FB69AE">
        <w:rPr>
          <w:rFonts w:ascii="Times New Roman" w:hAnsi="Times New Roman"/>
          <w:sz w:val="24"/>
        </w:rPr>
        <w:tab/>
      </w:r>
      <w:r w:rsidRPr="00FB69AE">
        <w:rPr>
          <w:rFonts w:ascii="Times New Roman" w:hAnsi="Times New Roman"/>
          <w:sz w:val="24"/>
        </w:rPr>
        <w:tab/>
      </w:r>
      <w:r w:rsidRPr="00FB69AE">
        <w:rPr>
          <w:rFonts w:ascii="Times New Roman" w:hAnsi="Times New Roman"/>
          <w:color w:val="333333"/>
          <w:sz w:val="24"/>
          <w:shd w:val="clear" w:color="auto" w:fill="FFFFFF"/>
        </w:rPr>
        <w:t>46356533</w:t>
      </w:r>
    </w:p>
    <w:p w14:paraId="1E23F10F" w14:textId="77777777" w:rsidR="004E2A40" w:rsidRPr="00FB69AE" w:rsidRDefault="004E2A40" w:rsidP="004E2A40">
      <w:pPr>
        <w:spacing w:after="40"/>
        <w:rPr>
          <w:rFonts w:ascii="Times New Roman" w:hAnsi="Times New Roman"/>
          <w:color w:val="333333"/>
          <w:sz w:val="24"/>
          <w:shd w:val="clear" w:color="auto" w:fill="FFFFFF"/>
        </w:rPr>
      </w:pPr>
      <w:r w:rsidRPr="00FB69AE">
        <w:rPr>
          <w:rFonts w:ascii="Times New Roman" w:hAnsi="Times New Roman"/>
          <w:sz w:val="24"/>
        </w:rPr>
        <w:t>DIČ:</w:t>
      </w:r>
      <w:r w:rsidRPr="00FB69AE">
        <w:rPr>
          <w:rFonts w:ascii="Times New Roman" w:hAnsi="Times New Roman"/>
          <w:sz w:val="24"/>
        </w:rPr>
        <w:tab/>
      </w:r>
      <w:r w:rsidRPr="00FB69AE">
        <w:rPr>
          <w:rFonts w:ascii="Times New Roman" w:hAnsi="Times New Roman"/>
          <w:sz w:val="24"/>
        </w:rPr>
        <w:tab/>
      </w:r>
      <w:r w:rsidRPr="00FB69AE">
        <w:rPr>
          <w:rFonts w:ascii="Times New Roman" w:hAnsi="Times New Roman"/>
          <w:sz w:val="24"/>
        </w:rPr>
        <w:tab/>
      </w:r>
      <w:r w:rsidRPr="00FB69AE">
        <w:rPr>
          <w:rFonts w:ascii="Times New Roman" w:hAnsi="Times New Roman"/>
          <w:color w:val="000000"/>
          <w:sz w:val="24"/>
        </w:rPr>
        <w:t>CZ</w:t>
      </w:r>
      <w:r w:rsidRPr="00FB69AE">
        <w:rPr>
          <w:rFonts w:ascii="Times New Roman" w:hAnsi="Times New Roman"/>
          <w:color w:val="333333"/>
          <w:sz w:val="24"/>
          <w:shd w:val="clear" w:color="auto" w:fill="FFFFFF"/>
        </w:rPr>
        <w:t xml:space="preserve"> 46356533</w:t>
      </w:r>
    </w:p>
    <w:p w14:paraId="32836868" w14:textId="5777711A" w:rsidR="004E2A40" w:rsidRPr="00FB69AE" w:rsidRDefault="004E2A40" w:rsidP="004E2A40">
      <w:pPr>
        <w:spacing w:after="40"/>
        <w:rPr>
          <w:rFonts w:ascii="Times New Roman" w:hAnsi="Times New Roman"/>
          <w:color w:val="333333"/>
          <w:sz w:val="24"/>
          <w:shd w:val="clear" w:color="auto" w:fill="FFFFFF"/>
        </w:rPr>
      </w:pPr>
      <w:r w:rsidRPr="00FB69AE">
        <w:rPr>
          <w:rFonts w:ascii="Times New Roman" w:hAnsi="Times New Roman"/>
          <w:color w:val="333333"/>
          <w:sz w:val="24"/>
          <w:shd w:val="clear" w:color="auto" w:fill="FFFFFF"/>
        </w:rPr>
        <w:t>zápis v OR:</w:t>
      </w:r>
      <w:r w:rsidRPr="00FB69AE">
        <w:rPr>
          <w:rFonts w:ascii="Times New Roman" w:hAnsi="Times New Roman"/>
          <w:color w:val="333333"/>
          <w:sz w:val="24"/>
          <w:shd w:val="clear" w:color="auto" w:fill="FFFFFF"/>
        </w:rPr>
        <w:tab/>
      </w:r>
      <w:r w:rsidRPr="00FB69AE">
        <w:rPr>
          <w:rFonts w:ascii="Times New Roman" w:hAnsi="Times New Roman"/>
          <w:color w:val="333333"/>
          <w:sz w:val="24"/>
          <w:shd w:val="clear" w:color="auto" w:fill="FFFFFF"/>
        </w:rPr>
        <w:tab/>
        <w:t>Městský soud v Praze, sp.zn. B 2061</w:t>
      </w:r>
    </w:p>
    <w:p w14:paraId="7290EBE9" w14:textId="77777777" w:rsidR="004E2A40" w:rsidRPr="00FB69AE" w:rsidRDefault="00E135D4" w:rsidP="004E2A40">
      <w:pPr>
        <w:spacing w:after="40"/>
        <w:rPr>
          <w:rFonts w:ascii="Times New Roman" w:eastAsia="Calibri" w:hAnsi="Times New Roman"/>
          <w:sz w:val="24"/>
        </w:rPr>
      </w:pPr>
      <w:r w:rsidRPr="00FB69AE">
        <w:rPr>
          <w:rFonts w:ascii="Times New Roman" w:eastAsia="Calibri" w:hAnsi="Times New Roman"/>
          <w:sz w:val="24"/>
        </w:rPr>
        <w:t>(dále jen</w:t>
      </w:r>
      <w:r w:rsidRPr="00FB69AE">
        <w:rPr>
          <w:rFonts w:ascii="Times New Roman" w:eastAsia="Calibri" w:hAnsi="Times New Roman"/>
          <w:b/>
          <w:sz w:val="24"/>
        </w:rPr>
        <w:t xml:space="preserve"> </w:t>
      </w:r>
      <w:r w:rsidRPr="00FB69AE">
        <w:rPr>
          <w:rFonts w:ascii="Times New Roman" w:eastAsia="Calibri" w:hAnsi="Times New Roman"/>
          <w:b/>
          <w:i/>
          <w:sz w:val="24"/>
        </w:rPr>
        <w:t>„Objednatel“</w:t>
      </w:r>
      <w:r w:rsidR="004E2A40" w:rsidRPr="00FB69AE">
        <w:rPr>
          <w:rFonts w:ascii="Times New Roman" w:eastAsia="Calibri" w:hAnsi="Times New Roman"/>
          <w:sz w:val="24"/>
        </w:rPr>
        <w:t>)</w:t>
      </w:r>
    </w:p>
    <w:p w14:paraId="30B3F31B" w14:textId="77777777" w:rsidR="004E2A40" w:rsidRPr="00FB69AE" w:rsidRDefault="00E135D4" w:rsidP="004E2A40">
      <w:pPr>
        <w:spacing w:after="40"/>
        <w:rPr>
          <w:rFonts w:ascii="Times New Roman" w:eastAsia="Calibri" w:hAnsi="Times New Roman"/>
          <w:sz w:val="24"/>
        </w:rPr>
      </w:pPr>
      <w:r w:rsidRPr="00FB69AE">
        <w:rPr>
          <w:rFonts w:ascii="Times New Roman" w:eastAsia="Calibri" w:hAnsi="Times New Roman"/>
          <w:sz w:val="24"/>
        </w:rPr>
        <w:t>na straně jedné</w:t>
      </w:r>
    </w:p>
    <w:p w14:paraId="537DED1A" w14:textId="77777777" w:rsidR="004E2A40" w:rsidRPr="00FB69AE" w:rsidRDefault="004E2A40" w:rsidP="004E2A40">
      <w:pPr>
        <w:spacing w:after="40"/>
        <w:rPr>
          <w:rFonts w:ascii="Times New Roman" w:eastAsia="Calibri" w:hAnsi="Times New Roman"/>
          <w:sz w:val="24"/>
        </w:rPr>
      </w:pPr>
    </w:p>
    <w:p w14:paraId="0B4BFCAD" w14:textId="77777777" w:rsidR="004E2A40" w:rsidRPr="00FB69AE" w:rsidRDefault="00E135D4" w:rsidP="004E2A40">
      <w:pPr>
        <w:spacing w:after="40"/>
        <w:rPr>
          <w:rFonts w:ascii="Times New Roman" w:eastAsia="Calibri" w:hAnsi="Times New Roman"/>
          <w:sz w:val="24"/>
        </w:rPr>
      </w:pPr>
      <w:r w:rsidRPr="00FB69AE">
        <w:rPr>
          <w:rFonts w:ascii="Times New Roman" w:eastAsia="Calibri" w:hAnsi="Times New Roman"/>
          <w:sz w:val="24"/>
        </w:rPr>
        <w:t>a</w:t>
      </w:r>
    </w:p>
    <w:p w14:paraId="11D06A82" w14:textId="77777777" w:rsidR="004E2A40" w:rsidRPr="00FB69AE" w:rsidRDefault="004E2A40" w:rsidP="004E2A40">
      <w:pPr>
        <w:spacing w:after="40"/>
        <w:rPr>
          <w:rFonts w:ascii="Times New Roman" w:eastAsia="Calibri" w:hAnsi="Times New Roman"/>
          <w:sz w:val="24"/>
        </w:rPr>
      </w:pPr>
    </w:p>
    <w:p w14:paraId="0F4E479E" w14:textId="308F5957" w:rsidR="004E2A40" w:rsidRPr="008D1044" w:rsidRDefault="008D1044" w:rsidP="004E2A40">
      <w:pPr>
        <w:spacing w:after="40"/>
        <w:rPr>
          <w:rFonts w:ascii="Times New Roman" w:eastAsia="Calibri" w:hAnsi="Times New Roman"/>
          <w:b/>
          <w:sz w:val="24"/>
        </w:rPr>
      </w:pPr>
      <w:r w:rsidRPr="008D1044">
        <w:rPr>
          <w:rFonts w:ascii="Times New Roman" w:hAnsi="Times New Roman"/>
          <w:b/>
          <w:color w:val="333333"/>
          <w:sz w:val="24"/>
          <w:shd w:val="clear" w:color="auto" w:fill="FFFFFF"/>
        </w:rPr>
        <w:t>CGB - Consult,s.r.o.</w:t>
      </w:r>
    </w:p>
    <w:p w14:paraId="681115BE" w14:textId="4435E680" w:rsidR="004E2A40" w:rsidRPr="008D1044" w:rsidRDefault="00E135D4" w:rsidP="008D1044">
      <w:pPr>
        <w:shd w:val="clear" w:color="auto" w:fill="FFFFFF"/>
        <w:spacing w:before="0" w:after="0" w:line="240" w:lineRule="auto"/>
        <w:jc w:val="left"/>
        <w:textAlignment w:val="baseline"/>
        <w:rPr>
          <w:rFonts w:ascii="Times New Roman" w:hAnsi="Times New Roman"/>
          <w:color w:val="333333"/>
          <w:sz w:val="24"/>
        </w:rPr>
      </w:pPr>
      <w:r w:rsidRPr="008D1044">
        <w:rPr>
          <w:rFonts w:ascii="Times New Roman" w:eastAsia="Calibri" w:hAnsi="Times New Roman"/>
          <w:sz w:val="24"/>
        </w:rPr>
        <w:t xml:space="preserve">se sídlem: </w:t>
      </w:r>
      <w:r w:rsidR="008D1044" w:rsidRPr="008D1044">
        <w:rPr>
          <w:rFonts w:ascii="Times New Roman" w:eastAsia="Calibri" w:hAnsi="Times New Roman"/>
          <w:sz w:val="24"/>
        </w:rPr>
        <w:tab/>
      </w:r>
      <w:r w:rsidR="008D1044" w:rsidRPr="008D1044">
        <w:rPr>
          <w:rFonts w:ascii="Times New Roman" w:eastAsia="Calibri" w:hAnsi="Times New Roman"/>
          <w:sz w:val="24"/>
        </w:rPr>
        <w:tab/>
      </w:r>
      <w:r w:rsidR="008D1044" w:rsidRPr="008D1044">
        <w:rPr>
          <w:rFonts w:ascii="Times New Roman" w:hAnsi="Times New Roman"/>
          <w:color w:val="333333"/>
          <w:sz w:val="24"/>
          <w:bdr w:val="none" w:sz="0" w:space="0" w:color="auto" w:frame="1"/>
        </w:rPr>
        <w:t>Pod Děkankou 435/27, Podolí, 147 00 Praha 4</w:t>
      </w:r>
    </w:p>
    <w:p w14:paraId="62D897B0" w14:textId="2FB0FB9E" w:rsidR="008D1044" w:rsidRPr="008D1044" w:rsidRDefault="008D1044" w:rsidP="008D1044">
      <w:pPr>
        <w:shd w:val="clear" w:color="auto" w:fill="FFFFFF"/>
        <w:spacing w:before="0" w:after="0" w:line="240" w:lineRule="auto"/>
        <w:jc w:val="left"/>
        <w:textAlignment w:val="baseline"/>
        <w:rPr>
          <w:rFonts w:ascii="Times New Roman" w:hAnsi="Times New Roman"/>
          <w:color w:val="333333"/>
          <w:sz w:val="24"/>
        </w:rPr>
      </w:pPr>
      <w:r w:rsidRPr="008D1044">
        <w:rPr>
          <w:rFonts w:ascii="Times New Roman" w:hAnsi="Times New Roman"/>
          <w:color w:val="333333"/>
          <w:sz w:val="24"/>
        </w:rPr>
        <w:t>zastoupena:</w:t>
      </w:r>
      <w:r w:rsidRPr="008D1044">
        <w:rPr>
          <w:rFonts w:ascii="Times New Roman" w:hAnsi="Times New Roman"/>
          <w:color w:val="333333"/>
          <w:sz w:val="24"/>
        </w:rPr>
        <w:tab/>
      </w:r>
      <w:r w:rsidRPr="008D1044">
        <w:rPr>
          <w:rFonts w:ascii="Times New Roman" w:hAnsi="Times New Roman"/>
          <w:color w:val="333333"/>
          <w:sz w:val="24"/>
        </w:rPr>
        <w:tab/>
        <w:t>Mgr. Zuzanou Knobovou, jednatelkou</w:t>
      </w:r>
    </w:p>
    <w:p w14:paraId="2023BE4F" w14:textId="29A56BC1" w:rsidR="004E2A40" w:rsidRPr="008D1044" w:rsidRDefault="008D1044" w:rsidP="004E2A40">
      <w:pPr>
        <w:spacing w:after="40"/>
        <w:rPr>
          <w:rFonts w:ascii="Times New Roman" w:eastAsia="Calibri" w:hAnsi="Times New Roman"/>
          <w:sz w:val="24"/>
        </w:rPr>
      </w:pPr>
      <w:r w:rsidRPr="008D1044">
        <w:rPr>
          <w:rFonts w:ascii="Times New Roman" w:eastAsia="Calibri" w:hAnsi="Times New Roman"/>
          <w:sz w:val="24"/>
        </w:rPr>
        <w:t>IČ</w:t>
      </w:r>
      <w:r w:rsidR="00E135D4" w:rsidRPr="008D1044">
        <w:rPr>
          <w:rFonts w:ascii="Times New Roman" w:eastAsia="Calibri" w:hAnsi="Times New Roman"/>
          <w:sz w:val="24"/>
        </w:rPr>
        <w:t xml:space="preserve">: </w:t>
      </w:r>
      <w:r w:rsidRPr="008D1044">
        <w:rPr>
          <w:rFonts w:ascii="Times New Roman" w:eastAsia="Calibri" w:hAnsi="Times New Roman"/>
          <w:sz w:val="24"/>
        </w:rPr>
        <w:tab/>
      </w:r>
      <w:r w:rsidRPr="008D1044">
        <w:rPr>
          <w:rFonts w:ascii="Times New Roman" w:eastAsia="Calibri" w:hAnsi="Times New Roman"/>
          <w:sz w:val="24"/>
        </w:rPr>
        <w:tab/>
      </w:r>
      <w:r w:rsidRPr="008D1044">
        <w:rPr>
          <w:rFonts w:ascii="Times New Roman" w:eastAsia="Calibri" w:hAnsi="Times New Roman"/>
          <w:sz w:val="24"/>
        </w:rPr>
        <w:tab/>
      </w:r>
      <w:r w:rsidRPr="008D1044">
        <w:rPr>
          <w:rFonts w:ascii="Times New Roman" w:hAnsi="Times New Roman"/>
          <w:color w:val="333333"/>
          <w:sz w:val="24"/>
          <w:shd w:val="clear" w:color="auto" w:fill="FFFFFF"/>
        </w:rPr>
        <w:t>25100921</w:t>
      </w:r>
    </w:p>
    <w:p w14:paraId="32A65171" w14:textId="7443E748" w:rsidR="008D1044" w:rsidRPr="008D1044" w:rsidRDefault="00E135D4" w:rsidP="004E2A40">
      <w:pPr>
        <w:spacing w:after="40"/>
        <w:rPr>
          <w:rFonts w:ascii="Times New Roman" w:eastAsia="Calibri" w:hAnsi="Times New Roman"/>
          <w:sz w:val="24"/>
        </w:rPr>
      </w:pPr>
      <w:r w:rsidRPr="008D1044">
        <w:rPr>
          <w:rFonts w:ascii="Times New Roman" w:eastAsia="Calibri" w:hAnsi="Times New Roman"/>
          <w:sz w:val="24"/>
        </w:rPr>
        <w:t xml:space="preserve">DIČ: </w:t>
      </w:r>
      <w:r w:rsidR="008D1044" w:rsidRPr="008D1044">
        <w:rPr>
          <w:rFonts w:ascii="Times New Roman" w:eastAsia="Calibri" w:hAnsi="Times New Roman"/>
          <w:sz w:val="24"/>
        </w:rPr>
        <w:tab/>
      </w:r>
      <w:r w:rsidR="008D1044" w:rsidRPr="008D1044">
        <w:rPr>
          <w:rFonts w:ascii="Times New Roman" w:eastAsia="Calibri" w:hAnsi="Times New Roman"/>
          <w:sz w:val="24"/>
        </w:rPr>
        <w:tab/>
      </w:r>
      <w:r w:rsidR="008D1044" w:rsidRPr="008D1044">
        <w:rPr>
          <w:rFonts w:ascii="Times New Roman" w:eastAsia="Calibri" w:hAnsi="Times New Roman"/>
          <w:sz w:val="24"/>
        </w:rPr>
        <w:tab/>
        <w:t>CZ</w:t>
      </w:r>
      <w:r w:rsidR="008D1044" w:rsidRPr="008D1044">
        <w:rPr>
          <w:rFonts w:ascii="Times New Roman" w:hAnsi="Times New Roman"/>
          <w:color w:val="333333"/>
          <w:sz w:val="24"/>
          <w:shd w:val="clear" w:color="auto" w:fill="FFFFFF"/>
        </w:rPr>
        <w:t>25100921</w:t>
      </w:r>
      <w:r w:rsidR="008D1044" w:rsidRPr="008D1044">
        <w:rPr>
          <w:rFonts w:ascii="Times New Roman" w:eastAsia="Calibri" w:hAnsi="Times New Roman"/>
          <w:sz w:val="24"/>
        </w:rPr>
        <w:t xml:space="preserve"> </w:t>
      </w:r>
    </w:p>
    <w:p w14:paraId="488542B9" w14:textId="478C33AC" w:rsidR="004E2A40" w:rsidRPr="008D1044" w:rsidRDefault="008D1044" w:rsidP="004E2A40">
      <w:pPr>
        <w:spacing w:after="40"/>
        <w:rPr>
          <w:rFonts w:ascii="Times New Roman" w:eastAsia="Calibri" w:hAnsi="Times New Roman"/>
          <w:sz w:val="24"/>
        </w:rPr>
      </w:pPr>
      <w:r w:rsidRPr="008D1044">
        <w:rPr>
          <w:rFonts w:ascii="Times New Roman" w:hAnsi="Times New Roman"/>
          <w:color w:val="333333"/>
          <w:sz w:val="24"/>
          <w:shd w:val="clear" w:color="auto" w:fill="FFFFFF"/>
        </w:rPr>
        <w:t>zápis v OR:</w:t>
      </w:r>
      <w:r w:rsidRPr="008D1044">
        <w:rPr>
          <w:rFonts w:ascii="Times New Roman" w:hAnsi="Times New Roman"/>
          <w:color w:val="333333"/>
          <w:sz w:val="24"/>
          <w:shd w:val="clear" w:color="auto" w:fill="FFFFFF"/>
        </w:rPr>
        <w:tab/>
      </w:r>
      <w:r w:rsidRPr="008D1044">
        <w:rPr>
          <w:rFonts w:ascii="Times New Roman" w:hAnsi="Times New Roman"/>
          <w:color w:val="333333"/>
          <w:sz w:val="24"/>
          <w:shd w:val="clear" w:color="auto" w:fill="FFFFFF"/>
        </w:rPr>
        <w:tab/>
        <w:t>Městský soud v Praze, sp.zn. C 49313</w:t>
      </w:r>
    </w:p>
    <w:p w14:paraId="2BB02D9C" w14:textId="7306153F" w:rsidR="004E2A40" w:rsidRPr="008D1044" w:rsidRDefault="00E135D4" w:rsidP="004E2A40">
      <w:pPr>
        <w:spacing w:after="40"/>
        <w:rPr>
          <w:rFonts w:ascii="Times New Roman" w:eastAsia="Calibri" w:hAnsi="Times New Roman"/>
          <w:sz w:val="24"/>
        </w:rPr>
      </w:pPr>
      <w:r w:rsidRPr="008D1044">
        <w:rPr>
          <w:rFonts w:ascii="Times New Roman" w:eastAsia="Calibri" w:hAnsi="Times New Roman"/>
          <w:sz w:val="24"/>
        </w:rPr>
        <w:t xml:space="preserve">bankovní spojení: </w:t>
      </w:r>
      <w:r w:rsidR="008D1044" w:rsidRPr="008D1044">
        <w:rPr>
          <w:rFonts w:ascii="Times New Roman" w:eastAsia="Calibri" w:hAnsi="Times New Roman"/>
          <w:sz w:val="24"/>
        </w:rPr>
        <w:tab/>
        <w:t>Komerční banka, a.s.</w:t>
      </w:r>
      <w:r w:rsidRPr="008D1044">
        <w:rPr>
          <w:rFonts w:ascii="Times New Roman" w:eastAsia="Calibri" w:hAnsi="Times New Roman"/>
          <w:sz w:val="24"/>
        </w:rPr>
        <w:tab/>
      </w:r>
    </w:p>
    <w:p w14:paraId="75E77524" w14:textId="3A6870C6" w:rsidR="004E2A40" w:rsidRPr="008D1044" w:rsidRDefault="00E135D4" w:rsidP="004E2A40">
      <w:pPr>
        <w:spacing w:after="40"/>
        <w:rPr>
          <w:rFonts w:ascii="Times New Roman" w:eastAsia="Calibri" w:hAnsi="Times New Roman"/>
          <w:sz w:val="24"/>
        </w:rPr>
      </w:pPr>
      <w:r w:rsidRPr="008D1044">
        <w:rPr>
          <w:rFonts w:ascii="Times New Roman" w:eastAsia="Calibri" w:hAnsi="Times New Roman"/>
          <w:sz w:val="24"/>
        </w:rPr>
        <w:t xml:space="preserve">číslo účtu: </w:t>
      </w:r>
      <w:r w:rsidR="008D1044" w:rsidRPr="008D1044">
        <w:rPr>
          <w:rFonts w:ascii="Times New Roman" w:eastAsia="Calibri" w:hAnsi="Times New Roman"/>
          <w:sz w:val="24"/>
        </w:rPr>
        <w:tab/>
      </w:r>
      <w:r w:rsidR="008D1044" w:rsidRPr="008D1044">
        <w:rPr>
          <w:rFonts w:ascii="Times New Roman" w:eastAsia="Calibri" w:hAnsi="Times New Roman"/>
          <w:sz w:val="24"/>
        </w:rPr>
        <w:tab/>
        <w:t>19-4131140247/0100</w:t>
      </w:r>
      <w:r w:rsidRPr="008D1044">
        <w:rPr>
          <w:rFonts w:ascii="Times New Roman" w:eastAsia="Calibri" w:hAnsi="Times New Roman"/>
          <w:sz w:val="24"/>
        </w:rPr>
        <w:tab/>
      </w:r>
    </w:p>
    <w:p w14:paraId="279F09D3" w14:textId="77777777" w:rsidR="004E2A40" w:rsidRPr="00FB69AE" w:rsidRDefault="00E135D4" w:rsidP="004E2A40">
      <w:pPr>
        <w:spacing w:after="40"/>
        <w:rPr>
          <w:rFonts w:ascii="Times New Roman" w:eastAsia="Calibri" w:hAnsi="Times New Roman"/>
          <w:sz w:val="24"/>
        </w:rPr>
      </w:pPr>
      <w:r w:rsidRPr="00FB69AE">
        <w:rPr>
          <w:rFonts w:ascii="Times New Roman" w:eastAsia="Calibri" w:hAnsi="Times New Roman"/>
          <w:sz w:val="24"/>
        </w:rPr>
        <w:t>(dále jen</w:t>
      </w:r>
      <w:r w:rsidRPr="00FB69AE">
        <w:rPr>
          <w:rFonts w:ascii="Times New Roman" w:eastAsia="Calibri" w:hAnsi="Times New Roman"/>
          <w:b/>
          <w:sz w:val="24"/>
        </w:rPr>
        <w:t xml:space="preserve"> </w:t>
      </w:r>
      <w:r w:rsidRPr="00FB69AE">
        <w:rPr>
          <w:rFonts w:ascii="Times New Roman" w:eastAsia="Calibri" w:hAnsi="Times New Roman"/>
          <w:b/>
          <w:i/>
          <w:sz w:val="24"/>
        </w:rPr>
        <w:t>„</w:t>
      </w:r>
      <w:r w:rsidR="001C3DFE" w:rsidRPr="00FB69AE">
        <w:rPr>
          <w:rFonts w:ascii="Times New Roman" w:eastAsia="Calibri" w:hAnsi="Times New Roman"/>
          <w:b/>
          <w:i/>
          <w:sz w:val="24"/>
        </w:rPr>
        <w:t>Poradce</w:t>
      </w:r>
      <w:r w:rsidRPr="00FB69AE">
        <w:rPr>
          <w:rFonts w:ascii="Times New Roman" w:eastAsia="Calibri" w:hAnsi="Times New Roman"/>
          <w:b/>
          <w:i/>
          <w:sz w:val="24"/>
        </w:rPr>
        <w:t>“</w:t>
      </w:r>
      <w:r w:rsidRPr="00FB69AE">
        <w:rPr>
          <w:rFonts w:ascii="Times New Roman" w:eastAsia="Calibri" w:hAnsi="Times New Roman"/>
          <w:sz w:val="24"/>
        </w:rPr>
        <w:t xml:space="preserve">) </w:t>
      </w:r>
    </w:p>
    <w:p w14:paraId="3649444F" w14:textId="77777777" w:rsidR="004E2A40" w:rsidRPr="00FB69AE" w:rsidRDefault="00E135D4" w:rsidP="004E2A40">
      <w:pPr>
        <w:spacing w:after="40"/>
        <w:rPr>
          <w:rFonts w:ascii="Times New Roman" w:eastAsia="Calibri" w:hAnsi="Times New Roman"/>
          <w:sz w:val="24"/>
        </w:rPr>
      </w:pPr>
      <w:r w:rsidRPr="00FB69AE">
        <w:rPr>
          <w:rFonts w:ascii="Times New Roman" w:eastAsia="Calibri" w:hAnsi="Times New Roman"/>
          <w:sz w:val="24"/>
        </w:rPr>
        <w:t>na straně druhé</w:t>
      </w:r>
    </w:p>
    <w:p w14:paraId="4F7E303E" w14:textId="77777777" w:rsidR="004E2A40" w:rsidRPr="00FB69AE" w:rsidRDefault="004E2A40" w:rsidP="004E2A40">
      <w:pPr>
        <w:spacing w:after="40"/>
        <w:rPr>
          <w:rFonts w:ascii="Times New Roman" w:eastAsia="Calibri" w:hAnsi="Times New Roman"/>
          <w:sz w:val="24"/>
        </w:rPr>
      </w:pPr>
    </w:p>
    <w:p w14:paraId="1C178CD7" w14:textId="77777777" w:rsidR="004E2A40" w:rsidRPr="00FB69AE" w:rsidRDefault="00E135D4" w:rsidP="004E2A40">
      <w:pPr>
        <w:spacing w:after="40"/>
        <w:rPr>
          <w:rFonts w:ascii="Times New Roman" w:eastAsia="Calibri" w:hAnsi="Times New Roman"/>
          <w:sz w:val="24"/>
        </w:rPr>
      </w:pPr>
      <w:r w:rsidRPr="00FB69AE">
        <w:rPr>
          <w:rFonts w:ascii="Times New Roman" w:eastAsia="Calibri" w:hAnsi="Times New Roman"/>
          <w:sz w:val="24"/>
        </w:rPr>
        <w:t xml:space="preserve">(Objednatel a </w:t>
      </w:r>
      <w:r w:rsidR="001C3DFE" w:rsidRPr="00FB69AE">
        <w:rPr>
          <w:rFonts w:ascii="Times New Roman" w:eastAsia="Calibri" w:hAnsi="Times New Roman"/>
          <w:sz w:val="24"/>
        </w:rPr>
        <w:t>Poradce</w:t>
      </w:r>
      <w:r w:rsidRPr="00FB69AE">
        <w:rPr>
          <w:rFonts w:ascii="Times New Roman" w:eastAsia="Calibri" w:hAnsi="Times New Roman"/>
          <w:sz w:val="24"/>
        </w:rPr>
        <w:t xml:space="preserve"> dále společně jen </w:t>
      </w:r>
      <w:r w:rsidRPr="00FB69AE">
        <w:rPr>
          <w:rFonts w:ascii="Times New Roman" w:eastAsia="Calibri" w:hAnsi="Times New Roman"/>
          <w:i/>
          <w:sz w:val="24"/>
        </w:rPr>
        <w:t>„</w:t>
      </w:r>
      <w:r w:rsidRPr="00FB69AE">
        <w:rPr>
          <w:rFonts w:ascii="Times New Roman" w:eastAsia="Calibri" w:hAnsi="Times New Roman"/>
          <w:b/>
          <w:i/>
          <w:sz w:val="24"/>
        </w:rPr>
        <w:t>Smluvní strany</w:t>
      </w:r>
      <w:r w:rsidRPr="00FB69AE">
        <w:rPr>
          <w:rFonts w:ascii="Times New Roman" w:eastAsia="Calibri" w:hAnsi="Times New Roman"/>
          <w:i/>
          <w:sz w:val="24"/>
        </w:rPr>
        <w:t>“</w:t>
      </w:r>
      <w:r w:rsidRPr="00FB69AE">
        <w:rPr>
          <w:rFonts w:ascii="Times New Roman" w:eastAsia="Calibri" w:hAnsi="Times New Roman"/>
          <w:sz w:val="24"/>
        </w:rPr>
        <w:t xml:space="preserve"> nebo každý z nich samostatně jen </w:t>
      </w:r>
      <w:r w:rsidRPr="00FB69AE">
        <w:rPr>
          <w:rFonts w:ascii="Times New Roman" w:eastAsia="Calibri" w:hAnsi="Times New Roman"/>
          <w:i/>
          <w:sz w:val="24"/>
        </w:rPr>
        <w:t>„</w:t>
      </w:r>
      <w:r w:rsidRPr="00FB69AE">
        <w:rPr>
          <w:rFonts w:ascii="Times New Roman" w:eastAsia="Calibri" w:hAnsi="Times New Roman"/>
          <w:b/>
          <w:i/>
          <w:sz w:val="24"/>
        </w:rPr>
        <w:t>Smluvní strana</w:t>
      </w:r>
      <w:r w:rsidRPr="00FB69AE">
        <w:rPr>
          <w:rFonts w:ascii="Times New Roman" w:eastAsia="Calibri" w:hAnsi="Times New Roman"/>
          <w:i/>
          <w:sz w:val="24"/>
        </w:rPr>
        <w:t>“</w:t>
      </w:r>
      <w:r w:rsidRPr="00FB69AE">
        <w:rPr>
          <w:rFonts w:ascii="Times New Roman" w:eastAsia="Calibri" w:hAnsi="Times New Roman"/>
          <w:sz w:val="24"/>
        </w:rPr>
        <w:t>)</w:t>
      </w:r>
    </w:p>
    <w:p w14:paraId="7C016370" w14:textId="77777777" w:rsidR="004E2A40" w:rsidRPr="00FB69AE" w:rsidRDefault="004E2A40" w:rsidP="004E2A40">
      <w:pPr>
        <w:spacing w:after="40"/>
        <w:rPr>
          <w:rFonts w:ascii="Times New Roman" w:eastAsia="Calibri" w:hAnsi="Times New Roman"/>
          <w:sz w:val="24"/>
        </w:rPr>
      </w:pPr>
    </w:p>
    <w:p w14:paraId="3770C1DB" w14:textId="702FFCC7" w:rsidR="002E14E6" w:rsidRPr="00FB69AE" w:rsidRDefault="00E135D4" w:rsidP="004E2A40">
      <w:pPr>
        <w:spacing w:after="40"/>
        <w:rPr>
          <w:rFonts w:ascii="Times New Roman" w:eastAsia="Calibri" w:hAnsi="Times New Roman"/>
          <w:sz w:val="24"/>
        </w:rPr>
      </w:pPr>
      <w:r w:rsidRPr="00FB69AE">
        <w:rPr>
          <w:rFonts w:ascii="Times New Roman" w:eastAsia="Calibri" w:hAnsi="Times New Roman"/>
          <w:sz w:val="24"/>
        </w:rPr>
        <w:t xml:space="preserve">uzavírají dnešního dne, měsíce a roku tuto smlouvu o </w:t>
      </w:r>
      <w:r w:rsidR="001C3DFE" w:rsidRPr="00FB69AE">
        <w:rPr>
          <w:rFonts w:ascii="Times New Roman" w:eastAsia="Calibri" w:hAnsi="Times New Roman"/>
          <w:sz w:val="24"/>
        </w:rPr>
        <w:t>poskytnutí poradenských služeb</w:t>
      </w:r>
      <w:r w:rsidRPr="00FB69AE">
        <w:rPr>
          <w:rFonts w:ascii="Times New Roman" w:eastAsia="Calibri" w:hAnsi="Times New Roman"/>
          <w:sz w:val="24"/>
        </w:rPr>
        <w:t xml:space="preserve"> (dále jen </w:t>
      </w:r>
      <w:r w:rsidRPr="00FB69AE">
        <w:rPr>
          <w:rFonts w:ascii="Times New Roman" w:eastAsia="Calibri" w:hAnsi="Times New Roman"/>
          <w:i/>
          <w:sz w:val="24"/>
        </w:rPr>
        <w:t>„</w:t>
      </w:r>
      <w:r w:rsidRPr="00FB69AE">
        <w:rPr>
          <w:rFonts w:ascii="Times New Roman" w:eastAsia="Calibri" w:hAnsi="Times New Roman"/>
          <w:b/>
          <w:i/>
          <w:sz w:val="24"/>
        </w:rPr>
        <w:t>Smlouva</w:t>
      </w:r>
      <w:r w:rsidRPr="00FB69AE">
        <w:rPr>
          <w:rFonts w:ascii="Times New Roman" w:eastAsia="Calibri" w:hAnsi="Times New Roman"/>
          <w:i/>
          <w:sz w:val="24"/>
        </w:rPr>
        <w:t>“</w:t>
      </w:r>
      <w:r w:rsidRPr="00FB69AE">
        <w:rPr>
          <w:rFonts w:ascii="Times New Roman" w:eastAsia="Calibri" w:hAnsi="Times New Roman"/>
          <w:sz w:val="24"/>
        </w:rPr>
        <w:t>).</w:t>
      </w:r>
    </w:p>
    <w:p w14:paraId="412499B3" w14:textId="3429446A" w:rsidR="00E135D4" w:rsidRPr="00FB69AE" w:rsidRDefault="00E135D4" w:rsidP="00E135D4">
      <w:pPr>
        <w:keepNext/>
        <w:keepLines/>
        <w:rPr>
          <w:rFonts w:ascii="Times New Roman" w:eastAsia="Calibri" w:hAnsi="Times New Roman"/>
          <w:sz w:val="24"/>
        </w:rPr>
      </w:pPr>
    </w:p>
    <w:p w14:paraId="7BC9C985" w14:textId="0CFD006E" w:rsidR="002E14E6" w:rsidRPr="00FB69AE" w:rsidRDefault="00E135D4" w:rsidP="00635414">
      <w:pPr>
        <w:pStyle w:val="Nadpis1"/>
        <w:keepNext w:val="0"/>
        <w:widowControl w:val="0"/>
        <w:tabs>
          <w:tab w:val="clear" w:pos="1844"/>
        </w:tabs>
        <w:ind w:left="567" w:hanging="567"/>
        <w:rPr>
          <w:rFonts w:ascii="Times New Roman" w:hAnsi="Times New Roman" w:cs="Times New Roman"/>
          <w:sz w:val="24"/>
          <w:szCs w:val="24"/>
        </w:rPr>
      </w:pPr>
      <w:r w:rsidRPr="00FB69AE">
        <w:rPr>
          <w:rFonts w:ascii="Times New Roman" w:hAnsi="Times New Roman" w:cs="Times New Roman"/>
          <w:sz w:val="24"/>
          <w:szCs w:val="24"/>
        </w:rPr>
        <w:t>PŘE</w:t>
      </w:r>
      <w:r w:rsidR="0058370D" w:rsidRPr="00FB69AE">
        <w:rPr>
          <w:rFonts w:ascii="Times New Roman" w:hAnsi="Times New Roman" w:cs="Times New Roman"/>
          <w:sz w:val="24"/>
          <w:szCs w:val="24"/>
        </w:rPr>
        <w:t>D</w:t>
      </w:r>
      <w:r w:rsidRPr="00FB69AE">
        <w:rPr>
          <w:rFonts w:ascii="Times New Roman" w:hAnsi="Times New Roman" w:cs="Times New Roman"/>
          <w:sz w:val="24"/>
          <w:szCs w:val="24"/>
        </w:rPr>
        <w:t>MĚT SMLOUVY</w:t>
      </w:r>
    </w:p>
    <w:p w14:paraId="13D168A6" w14:textId="635DBB95" w:rsidR="00110601" w:rsidRPr="00FB69AE" w:rsidRDefault="00C61B5B" w:rsidP="00635414">
      <w:pPr>
        <w:pStyle w:val="Nadpis2"/>
        <w:keepNext w:val="0"/>
        <w:widowControl w:val="0"/>
        <w:rPr>
          <w:rFonts w:ascii="Times New Roman" w:hAnsi="Times New Roman" w:cs="Times New Roman"/>
          <w:sz w:val="24"/>
          <w:szCs w:val="24"/>
        </w:rPr>
      </w:pPr>
      <w:r w:rsidRPr="00FB69AE">
        <w:rPr>
          <w:rFonts w:ascii="Times New Roman" w:hAnsi="Times New Roman" w:cs="Times New Roman"/>
          <w:sz w:val="24"/>
          <w:szCs w:val="24"/>
        </w:rPr>
        <w:t>Poradce</w:t>
      </w:r>
      <w:r w:rsidR="002E14E6" w:rsidRPr="00FB69AE">
        <w:rPr>
          <w:rFonts w:ascii="Times New Roman" w:hAnsi="Times New Roman" w:cs="Times New Roman"/>
          <w:sz w:val="24"/>
          <w:szCs w:val="24"/>
        </w:rPr>
        <w:t xml:space="preserve"> se zavazuje poskytnout Objednateli plnění spočívající v poradenství </w:t>
      </w:r>
      <w:r w:rsidR="00027C06" w:rsidRPr="00FB69AE">
        <w:rPr>
          <w:rFonts w:ascii="Times New Roman" w:hAnsi="Times New Roman" w:cs="Times New Roman"/>
          <w:sz w:val="24"/>
          <w:szCs w:val="24"/>
        </w:rPr>
        <w:t xml:space="preserve">při přípravě, </w:t>
      </w:r>
      <w:r w:rsidR="00EA7841" w:rsidRPr="00FB69AE">
        <w:rPr>
          <w:rFonts w:ascii="Times New Roman" w:hAnsi="Times New Roman" w:cs="Times New Roman"/>
          <w:sz w:val="24"/>
          <w:szCs w:val="24"/>
        </w:rPr>
        <w:t>organizaci</w:t>
      </w:r>
      <w:r w:rsidR="00027C06" w:rsidRPr="00FB69AE">
        <w:rPr>
          <w:rFonts w:ascii="Times New Roman" w:hAnsi="Times New Roman" w:cs="Times New Roman"/>
          <w:sz w:val="24"/>
          <w:szCs w:val="24"/>
        </w:rPr>
        <w:t xml:space="preserve"> a realizaci</w:t>
      </w:r>
      <w:r w:rsidR="004E2A40" w:rsidRPr="00FB69AE">
        <w:rPr>
          <w:rFonts w:ascii="Times New Roman" w:hAnsi="Times New Roman" w:cs="Times New Roman"/>
          <w:sz w:val="24"/>
          <w:szCs w:val="24"/>
        </w:rPr>
        <w:t xml:space="preserve"> veřejných</w:t>
      </w:r>
      <w:r w:rsidR="00EA7841" w:rsidRPr="00FB69AE">
        <w:rPr>
          <w:rFonts w:ascii="Times New Roman" w:hAnsi="Times New Roman" w:cs="Times New Roman"/>
          <w:sz w:val="24"/>
          <w:szCs w:val="24"/>
        </w:rPr>
        <w:t xml:space="preserve"> zakáz</w:t>
      </w:r>
      <w:r w:rsidR="004E2A40" w:rsidRPr="00FB69AE">
        <w:rPr>
          <w:rFonts w:ascii="Times New Roman" w:hAnsi="Times New Roman" w:cs="Times New Roman"/>
          <w:sz w:val="24"/>
          <w:szCs w:val="24"/>
        </w:rPr>
        <w:t>ek</w:t>
      </w:r>
      <w:r w:rsidR="00EA7841" w:rsidRPr="00FB69AE">
        <w:rPr>
          <w:rFonts w:ascii="Times New Roman" w:hAnsi="Times New Roman" w:cs="Times New Roman"/>
          <w:sz w:val="24"/>
          <w:szCs w:val="24"/>
        </w:rPr>
        <w:t xml:space="preserve"> </w:t>
      </w:r>
      <w:r w:rsidR="00027C06" w:rsidRPr="00FB69AE">
        <w:rPr>
          <w:rFonts w:ascii="Times New Roman" w:hAnsi="Times New Roman" w:cs="Times New Roman"/>
          <w:sz w:val="24"/>
          <w:szCs w:val="24"/>
        </w:rPr>
        <w:t>podle zákona č. 134/2016 Sb., o zadávání veřejných zakázek, v platném znění (dále jen „</w:t>
      </w:r>
      <w:r w:rsidR="00027C06" w:rsidRPr="00FB69AE">
        <w:rPr>
          <w:rFonts w:ascii="Times New Roman" w:hAnsi="Times New Roman" w:cs="Times New Roman"/>
          <w:b/>
          <w:bCs w:val="0"/>
          <w:i/>
          <w:iCs w:val="0"/>
          <w:sz w:val="24"/>
          <w:szCs w:val="24"/>
        </w:rPr>
        <w:t>ZZVZ</w:t>
      </w:r>
      <w:r w:rsidR="00027C06" w:rsidRPr="00FB69AE">
        <w:rPr>
          <w:rFonts w:ascii="Times New Roman" w:hAnsi="Times New Roman" w:cs="Times New Roman"/>
          <w:sz w:val="24"/>
          <w:szCs w:val="24"/>
        </w:rPr>
        <w:t>“)</w:t>
      </w:r>
      <w:r w:rsidR="004E2A40" w:rsidRPr="00FB69AE">
        <w:rPr>
          <w:rFonts w:ascii="Times New Roman" w:hAnsi="Times New Roman" w:cs="Times New Roman"/>
          <w:sz w:val="24"/>
          <w:szCs w:val="24"/>
        </w:rPr>
        <w:t xml:space="preserve"> </w:t>
      </w:r>
      <w:r w:rsidR="008F67A2">
        <w:rPr>
          <w:rFonts w:ascii="Times New Roman" w:hAnsi="Times New Roman" w:cs="Times New Roman"/>
          <w:sz w:val="24"/>
          <w:szCs w:val="24"/>
        </w:rPr>
        <w:t xml:space="preserve">a mimo režim ZZVZ </w:t>
      </w:r>
      <w:r w:rsidR="004E2A40" w:rsidRPr="00FB69AE">
        <w:rPr>
          <w:rFonts w:ascii="Times New Roman" w:hAnsi="Times New Roman" w:cs="Times New Roman"/>
          <w:sz w:val="24"/>
          <w:szCs w:val="24"/>
        </w:rPr>
        <w:t xml:space="preserve">a dále v rámci přípravy interní zadávací směrnice Objednatele </w:t>
      </w:r>
      <w:r w:rsidR="00FF3E86" w:rsidRPr="00FB69AE">
        <w:rPr>
          <w:rFonts w:ascii="Times New Roman" w:hAnsi="Times New Roman" w:cs="Times New Roman"/>
          <w:sz w:val="24"/>
          <w:szCs w:val="24"/>
        </w:rPr>
        <w:t>(dále jen „</w:t>
      </w:r>
      <w:r w:rsidR="00EA7841" w:rsidRPr="00FB69AE">
        <w:rPr>
          <w:rFonts w:ascii="Times New Roman" w:hAnsi="Times New Roman" w:cs="Times New Roman"/>
          <w:b/>
          <w:i/>
          <w:sz w:val="24"/>
          <w:szCs w:val="24"/>
        </w:rPr>
        <w:t>služby</w:t>
      </w:r>
      <w:r w:rsidR="00FF3E86" w:rsidRPr="00FB69AE">
        <w:rPr>
          <w:rFonts w:ascii="Times New Roman" w:hAnsi="Times New Roman" w:cs="Times New Roman"/>
          <w:sz w:val="24"/>
          <w:szCs w:val="24"/>
        </w:rPr>
        <w:t>“)</w:t>
      </w:r>
      <w:r w:rsidR="00987934" w:rsidRPr="00FB69AE">
        <w:rPr>
          <w:rFonts w:ascii="Times New Roman" w:hAnsi="Times New Roman" w:cs="Times New Roman"/>
          <w:sz w:val="24"/>
          <w:szCs w:val="24"/>
        </w:rPr>
        <w:t>.</w:t>
      </w:r>
    </w:p>
    <w:p w14:paraId="78706764" w14:textId="77777777" w:rsidR="00987934" w:rsidRPr="00FB69AE" w:rsidRDefault="002E14E6" w:rsidP="00635414">
      <w:pPr>
        <w:pStyle w:val="Nadpis2"/>
        <w:keepNext w:val="0"/>
        <w:widowControl w:val="0"/>
        <w:rPr>
          <w:rFonts w:ascii="Times New Roman" w:hAnsi="Times New Roman" w:cs="Times New Roman"/>
          <w:sz w:val="24"/>
          <w:szCs w:val="24"/>
        </w:rPr>
      </w:pPr>
      <w:r w:rsidRPr="00FB69AE">
        <w:rPr>
          <w:rFonts w:ascii="Times New Roman" w:hAnsi="Times New Roman" w:cs="Times New Roman"/>
          <w:sz w:val="24"/>
          <w:szCs w:val="24"/>
        </w:rPr>
        <w:t>Služby Poradce zahrnují následující činnost</w:t>
      </w:r>
      <w:r w:rsidR="004A03E7" w:rsidRPr="00FB69AE">
        <w:rPr>
          <w:rFonts w:ascii="Times New Roman" w:hAnsi="Times New Roman" w:cs="Times New Roman"/>
          <w:sz w:val="24"/>
          <w:szCs w:val="24"/>
        </w:rPr>
        <w:t>i</w:t>
      </w:r>
      <w:r w:rsidR="00987934" w:rsidRPr="00FB69AE">
        <w:rPr>
          <w:rFonts w:ascii="Times New Roman" w:hAnsi="Times New Roman" w:cs="Times New Roman"/>
          <w:sz w:val="24"/>
          <w:szCs w:val="24"/>
        </w:rPr>
        <w:t>:</w:t>
      </w:r>
    </w:p>
    <w:p w14:paraId="7FE27425" w14:textId="0979D227" w:rsidR="00EA7841" w:rsidRPr="00FB69AE" w:rsidRDefault="004E2A40" w:rsidP="00635414">
      <w:pPr>
        <w:pStyle w:val="Odrazka2"/>
        <w:widowControl w:val="0"/>
        <w:tabs>
          <w:tab w:val="clear" w:pos="794"/>
          <w:tab w:val="num" w:pos="1276"/>
        </w:tabs>
        <w:ind w:left="1276" w:hanging="425"/>
        <w:rPr>
          <w:rFonts w:ascii="Times New Roman" w:hAnsi="Times New Roman"/>
          <w:sz w:val="24"/>
        </w:rPr>
      </w:pPr>
      <w:r w:rsidRPr="00FB69AE">
        <w:rPr>
          <w:rFonts w:ascii="Times New Roman" w:hAnsi="Times New Roman"/>
          <w:sz w:val="24"/>
        </w:rPr>
        <w:t>Příprava zadávací směrnice</w:t>
      </w:r>
      <w:r w:rsidR="00EA7841" w:rsidRPr="00FB69AE">
        <w:rPr>
          <w:rFonts w:ascii="Times New Roman" w:hAnsi="Times New Roman"/>
          <w:sz w:val="24"/>
        </w:rPr>
        <w:t xml:space="preserve"> (dále jen „</w:t>
      </w:r>
      <w:r w:rsidRPr="00FB69AE">
        <w:rPr>
          <w:rFonts w:ascii="Times New Roman" w:hAnsi="Times New Roman"/>
          <w:b/>
          <w:bCs/>
          <w:i/>
          <w:iCs/>
          <w:sz w:val="24"/>
        </w:rPr>
        <w:t>Směrnice</w:t>
      </w:r>
      <w:r w:rsidR="00EA7841" w:rsidRPr="00FB69AE">
        <w:rPr>
          <w:rFonts w:ascii="Times New Roman" w:hAnsi="Times New Roman"/>
          <w:sz w:val="24"/>
        </w:rPr>
        <w:t>“)</w:t>
      </w:r>
    </w:p>
    <w:p w14:paraId="781BEA1C" w14:textId="5AA1F097" w:rsidR="00EA7841" w:rsidRPr="00FB69AE" w:rsidRDefault="00EA7841" w:rsidP="00635414">
      <w:pPr>
        <w:pStyle w:val="Odrazka2"/>
        <w:widowControl w:val="0"/>
        <w:numPr>
          <w:ilvl w:val="0"/>
          <w:numId w:val="15"/>
        </w:numPr>
        <w:ind w:left="1701" w:hanging="397"/>
        <w:rPr>
          <w:rFonts w:ascii="Times New Roman" w:hAnsi="Times New Roman"/>
          <w:sz w:val="24"/>
        </w:rPr>
      </w:pPr>
      <w:r w:rsidRPr="00FB69AE">
        <w:rPr>
          <w:rFonts w:ascii="Times New Roman" w:hAnsi="Times New Roman"/>
          <w:sz w:val="24"/>
        </w:rPr>
        <w:lastRenderedPageBreak/>
        <w:t xml:space="preserve">Spolupráce na formulaci cílového stavu </w:t>
      </w:r>
    </w:p>
    <w:p w14:paraId="01CDFEE3" w14:textId="783A8118" w:rsidR="00EA7841" w:rsidRPr="00FB69AE" w:rsidRDefault="00EA7841" w:rsidP="00635414">
      <w:pPr>
        <w:pStyle w:val="Odrazka2"/>
        <w:widowControl w:val="0"/>
        <w:numPr>
          <w:ilvl w:val="0"/>
          <w:numId w:val="15"/>
        </w:numPr>
        <w:ind w:left="1701" w:hanging="397"/>
        <w:rPr>
          <w:rFonts w:ascii="Times New Roman" w:hAnsi="Times New Roman"/>
          <w:sz w:val="24"/>
        </w:rPr>
      </w:pPr>
      <w:r w:rsidRPr="00FB69AE">
        <w:rPr>
          <w:rFonts w:ascii="Times New Roman" w:hAnsi="Times New Roman"/>
          <w:sz w:val="24"/>
        </w:rPr>
        <w:t xml:space="preserve">Návrh způsobu </w:t>
      </w:r>
      <w:r w:rsidR="004E2A40" w:rsidRPr="00FB69AE">
        <w:rPr>
          <w:rFonts w:ascii="Times New Roman" w:hAnsi="Times New Roman"/>
          <w:sz w:val="24"/>
        </w:rPr>
        <w:t>zadávání zakázek</w:t>
      </w:r>
      <w:r w:rsidRPr="00FB69AE">
        <w:rPr>
          <w:rFonts w:ascii="Times New Roman" w:hAnsi="Times New Roman"/>
          <w:sz w:val="24"/>
        </w:rPr>
        <w:t xml:space="preserve"> a formy oslovení účastníků </w:t>
      </w:r>
    </w:p>
    <w:p w14:paraId="656B809B" w14:textId="082E3422" w:rsidR="00EA7841" w:rsidRPr="00FB69AE" w:rsidRDefault="00EA7841" w:rsidP="00635414">
      <w:pPr>
        <w:pStyle w:val="Odrazka2"/>
        <w:widowControl w:val="0"/>
        <w:numPr>
          <w:ilvl w:val="0"/>
          <w:numId w:val="15"/>
        </w:numPr>
        <w:ind w:left="1701" w:hanging="397"/>
        <w:rPr>
          <w:rFonts w:ascii="Times New Roman" w:hAnsi="Times New Roman"/>
          <w:sz w:val="24"/>
        </w:rPr>
      </w:pPr>
      <w:r w:rsidRPr="00FB69AE">
        <w:rPr>
          <w:rFonts w:ascii="Times New Roman" w:hAnsi="Times New Roman"/>
          <w:sz w:val="24"/>
        </w:rPr>
        <w:t xml:space="preserve">Vymezení </w:t>
      </w:r>
      <w:r w:rsidR="00C6178D">
        <w:rPr>
          <w:rFonts w:ascii="Times New Roman" w:hAnsi="Times New Roman"/>
          <w:sz w:val="24"/>
        </w:rPr>
        <w:t xml:space="preserve">zadávání s ohledem na sektorovou činnost Objednatele </w:t>
      </w:r>
    </w:p>
    <w:p w14:paraId="04BDB9A2" w14:textId="214B03D7" w:rsidR="008356AA" w:rsidRPr="00FB69AE" w:rsidRDefault="004E2A40" w:rsidP="00635414">
      <w:pPr>
        <w:pStyle w:val="Odrazka2"/>
        <w:widowControl w:val="0"/>
        <w:tabs>
          <w:tab w:val="clear" w:pos="794"/>
          <w:tab w:val="num" w:pos="1276"/>
        </w:tabs>
        <w:ind w:left="1276" w:hanging="425"/>
        <w:rPr>
          <w:rFonts w:ascii="Times New Roman" w:hAnsi="Times New Roman"/>
          <w:sz w:val="24"/>
        </w:rPr>
      </w:pPr>
      <w:r w:rsidRPr="00FB69AE">
        <w:rPr>
          <w:rFonts w:ascii="Times New Roman" w:hAnsi="Times New Roman"/>
          <w:sz w:val="24"/>
        </w:rPr>
        <w:t xml:space="preserve">Administrace zadávacích </w:t>
      </w:r>
      <w:r w:rsidR="004B2084" w:rsidRPr="00FB69AE">
        <w:rPr>
          <w:rFonts w:ascii="Times New Roman" w:hAnsi="Times New Roman"/>
          <w:sz w:val="24"/>
        </w:rPr>
        <w:t xml:space="preserve">a výběrových </w:t>
      </w:r>
      <w:r w:rsidRPr="00FB69AE">
        <w:rPr>
          <w:rFonts w:ascii="Times New Roman" w:hAnsi="Times New Roman"/>
          <w:sz w:val="24"/>
        </w:rPr>
        <w:t xml:space="preserve">řízení dle pokynů </w:t>
      </w:r>
      <w:r w:rsidR="00AD167D" w:rsidRPr="00FB69AE">
        <w:rPr>
          <w:rFonts w:ascii="Times New Roman" w:hAnsi="Times New Roman"/>
          <w:sz w:val="24"/>
        </w:rPr>
        <w:t xml:space="preserve">a potřeb </w:t>
      </w:r>
      <w:r w:rsidRPr="00FB69AE">
        <w:rPr>
          <w:rFonts w:ascii="Times New Roman" w:hAnsi="Times New Roman"/>
          <w:sz w:val="24"/>
        </w:rPr>
        <w:t>Objednatele</w:t>
      </w:r>
      <w:r w:rsidR="008356AA" w:rsidRPr="00FB69AE">
        <w:rPr>
          <w:rFonts w:ascii="Times New Roman" w:hAnsi="Times New Roman"/>
          <w:sz w:val="24"/>
        </w:rPr>
        <w:t xml:space="preserve"> </w:t>
      </w:r>
      <w:r w:rsidR="00F85BEB">
        <w:rPr>
          <w:rFonts w:ascii="Times New Roman" w:hAnsi="Times New Roman"/>
          <w:sz w:val="24"/>
        </w:rPr>
        <w:t xml:space="preserve">na základě jednotlivých pokynů Objednatele </w:t>
      </w:r>
      <w:r w:rsidR="008356AA" w:rsidRPr="00FB69AE">
        <w:rPr>
          <w:rFonts w:ascii="Times New Roman" w:hAnsi="Times New Roman"/>
          <w:sz w:val="24"/>
        </w:rPr>
        <w:t>(dále též jen „</w:t>
      </w:r>
      <w:r w:rsidRPr="00FB69AE">
        <w:rPr>
          <w:rFonts w:ascii="Times New Roman" w:hAnsi="Times New Roman"/>
          <w:b/>
          <w:bCs/>
          <w:i/>
          <w:iCs/>
          <w:sz w:val="24"/>
        </w:rPr>
        <w:t>Administrace</w:t>
      </w:r>
      <w:r w:rsidR="008356AA" w:rsidRPr="00FB69AE">
        <w:rPr>
          <w:rFonts w:ascii="Times New Roman" w:hAnsi="Times New Roman"/>
          <w:sz w:val="24"/>
        </w:rPr>
        <w:t>“)</w:t>
      </w:r>
    </w:p>
    <w:p w14:paraId="62A5F2AA" w14:textId="415B9551" w:rsidR="007A6CAD" w:rsidRPr="00FB69AE" w:rsidRDefault="007A6CAD" w:rsidP="00635414">
      <w:pPr>
        <w:pStyle w:val="Odrazka2"/>
        <w:widowControl w:val="0"/>
        <w:numPr>
          <w:ilvl w:val="0"/>
          <w:numId w:val="15"/>
        </w:numPr>
        <w:ind w:left="1701" w:hanging="397"/>
        <w:rPr>
          <w:rFonts w:ascii="Times New Roman" w:hAnsi="Times New Roman"/>
          <w:sz w:val="24"/>
        </w:rPr>
      </w:pPr>
      <w:r w:rsidRPr="00FB69AE">
        <w:rPr>
          <w:rFonts w:ascii="Times New Roman" w:hAnsi="Times New Roman"/>
          <w:sz w:val="24"/>
        </w:rPr>
        <w:t xml:space="preserve">Zpracování textové části </w:t>
      </w:r>
      <w:r w:rsidR="004E2A40" w:rsidRPr="00FB69AE">
        <w:rPr>
          <w:rFonts w:ascii="Times New Roman" w:hAnsi="Times New Roman"/>
          <w:sz w:val="24"/>
        </w:rPr>
        <w:t xml:space="preserve">zadávacích podmínek </w:t>
      </w:r>
    </w:p>
    <w:p w14:paraId="21FCEAF6" w14:textId="08899FBE" w:rsidR="004B2084" w:rsidRPr="00FB69AE" w:rsidRDefault="007A6CAD" w:rsidP="00635414">
      <w:pPr>
        <w:pStyle w:val="Odrazka2"/>
        <w:widowControl w:val="0"/>
        <w:numPr>
          <w:ilvl w:val="0"/>
          <w:numId w:val="15"/>
        </w:numPr>
        <w:ind w:left="1701" w:hanging="397"/>
        <w:rPr>
          <w:rFonts w:ascii="Times New Roman" w:hAnsi="Times New Roman"/>
          <w:sz w:val="24"/>
        </w:rPr>
      </w:pPr>
      <w:r w:rsidRPr="00FB69AE">
        <w:rPr>
          <w:rFonts w:ascii="Times New Roman" w:hAnsi="Times New Roman"/>
          <w:sz w:val="24"/>
        </w:rPr>
        <w:t>Zpracování</w:t>
      </w:r>
      <w:r w:rsidR="00B0591A">
        <w:rPr>
          <w:rFonts w:ascii="Times New Roman" w:hAnsi="Times New Roman"/>
          <w:sz w:val="24"/>
        </w:rPr>
        <w:t>/úprava</w:t>
      </w:r>
      <w:r w:rsidRPr="00FB69AE">
        <w:rPr>
          <w:rFonts w:ascii="Times New Roman" w:hAnsi="Times New Roman"/>
          <w:sz w:val="24"/>
        </w:rPr>
        <w:t xml:space="preserve"> návrhu realizační smlouvy </w:t>
      </w:r>
    </w:p>
    <w:p w14:paraId="0124FC67" w14:textId="6689931B" w:rsidR="00B00BA9" w:rsidRPr="00FB69AE" w:rsidRDefault="004B2084" w:rsidP="00635414">
      <w:pPr>
        <w:pStyle w:val="Odrazka2"/>
        <w:widowControl w:val="0"/>
        <w:numPr>
          <w:ilvl w:val="0"/>
          <w:numId w:val="15"/>
        </w:numPr>
        <w:tabs>
          <w:tab w:val="num" w:pos="1276"/>
        </w:tabs>
        <w:ind w:left="1701" w:hanging="397"/>
        <w:rPr>
          <w:rFonts w:ascii="Times New Roman" w:hAnsi="Times New Roman"/>
          <w:sz w:val="24"/>
        </w:rPr>
      </w:pPr>
      <w:r w:rsidRPr="00FB69AE">
        <w:rPr>
          <w:rFonts w:ascii="Times New Roman" w:hAnsi="Times New Roman"/>
          <w:sz w:val="24"/>
        </w:rPr>
        <w:t>Ú</w:t>
      </w:r>
      <w:r w:rsidR="007A6CAD" w:rsidRPr="00FB69AE">
        <w:rPr>
          <w:rFonts w:ascii="Times New Roman" w:hAnsi="Times New Roman"/>
          <w:sz w:val="24"/>
        </w:rPr>
        <w:t>kony realizované v rámci zadávacího</w:t>
      </w:r>
      <w:r w:rsidR="0013076C">
        <w:rPr>
          <w:rFonts w:ascii="Times New Roman" w:hAnsi="Times New Roman"/>
          <w:sz w:val="24"/>
        </w:rPr>
        <w:t>/výběrového</w:t>
      </w:r>
      <w:r w:rsidR="007A6CAD" w:rsidRPr="00FB69AE">
        <w:rPr>
          <w:rFonts w:ascii="Times New Roman" w:hAnsi="Times New Roman"/>
          <w:sz w:val="24"/>
        </w:rPr>
        <w:t xml:space="preserve"> řízení</w:t>
      </w:r>
      <w:r w:rsidR="00B00BA9" w:rsidRPr="00FB69AE">
        <w:rPr>
          <w:rFonts w:ascii="Times New Roman" w:hAnsi="Times New Roman"/>
          <w:sz w:val="24"/>
        </w:rPr>
        <w:t>:</w:t>
      </w:r>
    </w:p>
    <w:p w14:paraId="05D93972" w14:textId="52554DC6" w:rsidR="004B2084" w:rsidRPr="00FB69AE" w:rsidRDefault="004B2084" w:rsidP="00635414">
      <w:pPr>
        <w:pStyle w:val="Odrazka3"/>
        <w:widowControl w:val="0"/>
        <w:numPr>
          <w:ilvl w:val="3"/>
          <w:numId w:val="7"/>
        </w:numPr>
        <w:rPr>
          <w:rFonts w:ascii="Times New Roman" w:hAnsi="Times New Roman"/>
          <w:sz w:val="24"/>
        </w:rPr>
      </w:pPr>
      <w:r w:rsidRPr="00FB69AE">
        <w:rPr>
          <w:rFonts w:ascii="Times New Roman" w:hAnsi="Times New Roman"/>
          <w:sz w:val="24"/>
        </w:rPr>
        <w:t>zabezpečení celého průběhu zadávacího</w:t>
      </w:r>
      <w:r w:rsidR="009D550F">
        <w:rPr>
          <w:rFonts w:ascii="Times New Roman" w:hAnsi="Times New Roman"/>
          <w:sz w:val="24"/>
        </w:rPr>
        <w:t>/výběrového</w:t>
      </w:r>
      <w:r w:rsidRPr="00FB69AE">
        <w:rPr>
          <w:rFonts w:ascii="Times New Roman" w:hAnsi="Times New Roman"/>
          <w:sz w:val="24"/>
        </w:rPr>
        <w:t xml:space="preserve"> řízení </w:t>
      </w:r>
    </w:p>
    <w:p w14:paraId="02F39F3D" w14:textId="4587ED6F" w:rsidR="00B00BA9" w:rsidRPr="00FB69AE" w:rsidRDefault="004B2084" w:rsidP="00635414">
      <w:pPr>
        <w:pStyle w:val="Odrazka3"/>
        <w:widowControl w:val="0"/>
        <w:numPr>
          <w:ilvl w:val="3"/>
          <w:numId w:val="7"/>
        </w:numPr>
        <w:rPr>
          <w:rFonts w:ascii="Times New Roman" w:hAnsi="Times New Roman"/>
          <w:sz w:val="24"/>
        </w:rPr>
      </w:pPr>
      <w:r w:rsidRPr="00FB69AE">
        <w:rPr>
          <w:rFonts w:ascii="Times New Roman" w:hAnsi="Times New Roman"/>
          <w:sz w:val="24"/>
        </w:rPr>
        <w:t>p</w:t>
      </w:r>
      <w:r w:rsidR="007A6CAD" w:rsidRPr="00FB69AE">
        <w:rPr>
          <w:rFonts w:ascii="Times New Roman" w:hAnsi="Times New Roman"/>
          <w:sz w:val="24"/>
        </w:rPr>
        <w:t xml:space="preserve">říprava </w:t>
      </w:r>
      <w:r w:rsidRPr="00FB69AE">
        <w:rPr>
          <w:rFonts w:ascii="Times New Roman" w:hAnsi="Times New Roman"/>
          <w:sz w:val="24"/>
        </w:rPr>
        <w:t>jmenování</w:t>
      </w:r>
      <w:r w:rsidR="007A6CAD" w:rsidRPr="00FB69AE">
        <w:rPr>
          <w:rFonts w:ascii="Times New Roman" w:hAnsi="Times New Roman"/>
          <w:sz w:val="24"/>
        </w:rPr>
        <w:t xml:space="preserve"> hodnotící komise i čestného prohlášení členů (případně náhradníků) hodnotící komise</w:t>
      </w:r>
    </w:p>
    <w:p w14:paraId="573093E4" w14:textId="289C756A" w:rsidR="00B00BA9" w:rsidRPr="00FB69AE" w:rsidRDefault="004B2084" w:rsidP="00635414">
      <w:pPr>
        <w:pStyle w:val="Odrazka3"/>
        <w:widowControl w:val="0"/>
        <w:numPr>
          <w:ilvl w:val="3"/>
          <w:numId w:val="7"/>
        </w:numPr>
        <w:rPr>
          <w:rFonts w:ascii="Times New Roman" w:hAnsi="Times New Roman"/>
          <w:sz w:val="24"/>
        </w:rPr>
      </w:pPr>
      <w:r w:rsidRPr="00FB69AE">
        <w:rPr>
          <w:rFonts w:ascii="Times New Roman" w:hAnsi="Times New Roman"/>
          <w:sz w:val="24"/>
        </w:rPr>
        <w:t>z</w:t>
      </w:r>
      <w:r w:rsidR="007A6CAD" w:rsidRPr="00FB69AE">
        <w:rPr>
          <w:rFonts w:ascii="Times New Roman" w:hAnsi="Times New Roman"/>
          <w:sz w:val="24"/>
        </w:rPr>
        <w:t xml:space="preserve">pracování odpovědí na dotazy zájemců k vyjasnění zadávací dokumentace či zpracování změny/doplnění ZD a součinnost při jejich zveřejňování </w:t>
      </w:r>
    </w:p>
    <w:p w14:paraId="0AFC6DF8" w14:textId="3ECD5F43" w:rsidR="004B2084" w:rsidRPr="00FB69AE" w:rsidRDefault="004B2084" w:rsidP="00635414">
      <w:pPr>
        <w:pStyle w:val="Odrazka3"/>
        <w:widowControl w:val="0"/>
        <w:numPr>
          <w:ilvl w:val="3"/>
          <w:numId w:val="7"/>
        </w:numPr>
        <w:rPr>
          <w:rFonts w:ascii="Times New Roman" w:hAnsi="Times New Roman"/>
          <w:sz w:val="24"/>
        </w:rPr>
      </w:pPr>
      <w:r w:rsidRPr="00FB69AE">
        <w:rPr>
          <w:rFonts w:ascii="Times New Roman" w:hAnsi="Times New Roman"/>
          <w:sz w:val="24"/>
        </w:rPr>
        <w:t>z</w:t>
      </w:r>
      <w:r w:rsidR="007A6CAD" w:rsidRPr="00FB69AE">
        <w:rPr>
          <w:rFonts w:ascii="Times New Roman" w:hAnsi="Times New Roman"/>
          <w:sz w:val="24"/>
        </w:rPr>
        <w:t xml:space="preserve">ajištění průběhu otevírání </w:t>
      </w:r>
      <w:r w:rsidRPr="00FB69AE">
        <w:rPr>
          <w:rFonts w:ascii="Times New Roman" w:hAnsi="Times New Roman"/>
          <w:sz w:val="24"/>
        </w:rPr>
        <w:t>n</w:t>
      </w:r>
      <w:r w:rsidR="007A6CAD" w:rsidRPr="00FB69AE">
        <w:rPr>
          <w:rFonts w:ascii="Times New Roman" w:hAnsi="Times New Roman"/>
          <w:sz w:val="24"/>
        </w:rPr>
        <w:t xml:space="preserve">abídek </w:t>
      </w:r>
    </w:p>
    <w:p w14:paraId="414754C0" w14:textId="77777777" w:rsidR="004B2084" w:rsidRPr="00FB69AE" w:rsidRDefault="007A6CAD" w:rsidP="00635414">
      <w:pPr>
        <w:pStyle w:val="Odrazka3"/>
        <w:widowControl w:val="0"/>
        <w:numPr>
          <w:ilvl w:val="3"/>
          <w:numId w:val="7"/>
        </w:numPr>
        <w:rPr>
          <w:rFonts w:ascii="Times New Roman" w:hAnsi="Times New Roman"/>
          <w:sz w:val="24"/>
        </w:rPr>
      </w:pPr>
      <w:r w:rsidRPr="00FB69AE">
        <w:rPr>
          <w:rFonts w:ascii="Times New Roman" w:hAnsi="Times New Roman"/>
          <w:sz w:val="24"/>
        </w:rPr>
        <w:t>komunikace s účastníkem zadávacího řízení po podání nabídek</w:t>
      </w:r>
    </w:p>
    <w:p w14:paraId="7E96EDC4" w14:textId="69EC4B9B" w:rsidR="007A6CAD" w:rsidRPr="00FB69AE" w:rsidRDefault="004B2084" w:rsidP="00635414">
      <w:pPr>
        <w:pStyle w:val="Odrazka3"/>
        <w:widowControl w:val="0"/>
        <w:numPr>
          <w:ilvl w:val="3"/>
          <w:numId w:val="7"/>
        </w:numPr>
        <w:rPr>
          <w:rFonts w:ascii="Times New Roman" w:hAnsi="Times New Roman"/>
          <w:sz w:val="24"/>
        </w:rPr>
      </w:pPr>
      <w:r w:rsidRPr="00FB69AE">
        <w:rPr>
          <w:rFonts w:ascii="Times New Roman" w:hAnsi="Times New Roman"/>
          <w:sz w:val="24"/>
        </w:rPr>
        <w:t>p</w:t>
      </w:r>
      <w:r w:rsidR="007A6CAD" w:rsidRPr="00FB69AE">
        <w:rPr>
          <w:rFonts w:ascii="Times New Roman" w:hAnsi="Times New Roman"/>
          <w:sz w:val="24"/>
        </w:rPr>
        <w:t>osouzení nabídek z hlediska splnění podmínek stanovených zadavatelem včetně organizačního zabezpečení průběhu posuzování nabídek</w:t>
      </w:r>
    </w:p>
    <w:p w14:paraId="7EED4039" w14:textId="2C26266B" w:rsidR="007A6CAD" w:rsidRPr="00FB69AE" w:rsidRDefault="004B2084" w:rsidP="00635414">
      <w:pPr>
        <w:pStyle w:val="Odrazka3"/>
        <w:widowControl w:val="0"/>
        <w:numPr>
          <w:ilvl w:val="3"/>
          <w:numId w:val="7"/>
        </w:numPr>
        <w:rPr>
          <w:rFonts w:ascii="Times New Roman" w:hAnsi="Times New Roman"/>
          <w:sz w:val="24"/>
        </w:rPr>
      </w:pPr>
      <w:r w:rsidRPr="00FB69AE">
        <w:rPr>
          <w:rFonts w:ascii="Times New Roman" w:hAnsi="Times New Roman"/>
          <w:sz w:val="24"/>
        </w:rPr>
        <w:t>p</w:t>
      </w:r>
      <w:r w:rsidR="007A6CAD" w:rsidRPr="00FB69AE">
        <w:rPr>
          <w:rFonts w:ascii="Times New Roman" w:hAnsi="Times New Roman"/>
          <w:sz w:val="24"/>
        </w:rPr>
        <w:t xml:space="preserve">říprava podkladů pro hodnotící komisi pro posouzení a hodnocení nabídek </w:t>
      </w:r>
    </w:p>
    <w:p w14:paraId="64C1ADEE" w14:textId="2BA09A88" w:rsidR="007A6CAD" w:rsidRPr="00FB69AE" w:rsidRDefault="004B2084" w:rsidP="00635414">
      <w:pPr>
        <w:pStyle w:val="Odrazka3"/>
        <w:widowControl w:val="0"/>
        <w:numPr>
          <w:ilvl w:val="3"/>
          <w:numId w:val="7"/>
        </w:numPr>
        <w:rPr>
          <w:rFonts w:ascii="Times New Roman" w:hAnsi="Times New Roman"/>
          <w:sz w:val="24"/>
        </w:rPr>
      </w:pPr>
      <w:r w:rsidRPr="00FB69AE">
        <w:rPr>
          <w:rFonts w:ascii="Times New Roman" w:hAnsi="Times New Roman"/>
          <w:sz w:val="24"/>
        </w:rPr>
        <w:t>z</w:t>
      </w:r>
      <w:r w:rsidR="007A6CAD" w:rsidRPr="00FB69AE">
        <w:rPr>
          <w:rFonts w:ascii="Times New Roman" w:hAnsi="Times New Roman"/>
          <w:sz w:val="24"/>
        </w:rPr>
        <w:t>pracování zprávy o hodnocení nabídek s doporučením pro zadavatele</w:t>
      </w:r>
    </w:p>
    <w:p w14:paraId="2B522CEF" w14:textId="77777777" w:rsidR="004B2084" w:rsidRPr="00FB69AE" w:rsidRDefault="004B2084" w:rsidP="00635414">
      <w:pPr>
        <w:pStyle w:val="Odrazka3"/>
        <w:widowControl w:val="0"/>
        <w:numPr>
          <w:ilvl w:val="3"/>
          <w:numId w:val="7"/>
        </w:numPr>
        <w:rPr>
          <w:rFonts w:ascii="Times New Roman" w:hAnsi="Times New Roman"/>
          <w:sz w:val="24"/>
        </w:rPr>
      </w:pPr>
      <w:r w:rsidRPr="00FB69AE">
        <w:rPr>
          <w:rFonts w:ascii="Times New Roman" w:hAnsi="Times New Roman"/>
          <w:sz w:val="24"/>
        </w:rPr>
        <w:t>odeslání rozhodnutí o výběru/vyloučení účastníka či zrušení zadávacího řízení</w:t>
      </w:r>
    </w:p>
    <w:p w14:paraId="4B5511AC" w14:textId="6199AF47" w:rsidR="004B2084" w:rsidRPr="00FB69AE" w:rsidRDefault="004B2084" w:rsidP="00635414">
      <w:pPr>
        <w:pStyle w:val="Odrazka3"/>
        <w:widowControl w:val="0"/>
        <w:numPr>
          <w:ilvl w:val="3"/>
          <w:numId w:val="7"/>
        </w:numPr>
        <w:rPr>
          <w:rFonts w:ascii="Times New Roman" w:hAnsi="Times New Roman"/>
          <w:sz w:val="24"/>
        </w:rPr>
      </w:pPr>
      <w:r w:rsidRPr="00FB69AE">
        <w:rPr>
          <w:rFonts w:ascii="Times New Roman" w:hAnsi="Times New Roman"/>
          <w:sz w:val="24"/>
        </w:rPr>
        <w:t>asistence při uzavřen</w:t>
      </w:r>
      <w:r w:rsidR="00F952A7" w:rsidRPr="00FB69AE">
        <w:rPr>
          <w:rFonts w:ascii="Times New Roman" w:hAnsi="Times New Roman"/>
          <w:sz w:val="24"/>
        </w:rPr>
        <w:t>í</w:t>
      </w:r>
      <w:r w:rsidRPr="00FB69AE">
        <w:rPr>
          <w:rFonts w:ascii="Times New Roman" w:hAnsi="Times New Roman"/>
          <w:sz w:val="24"/>
        </w:rPr>
        <w:t xml:space="preserve"> smlouvy apod.</w:t>
      </w:r>
    </w:p>
    <w:p w14:paraId="7AD821C0" w14:textId="16C03B84" w:rsidR="007A6CAD" w:rsidRPr="00FB69AE" w:rsidRDefault="004B2084" w:rsidP="00635414">
      <w:pPr>
        <w:pStyle w:val="Odrazka3"/>
        <w:widowControl w:val="0"/>
        <w:numPr>
          <w:ilvl w:val="3"/>
          <w:numId w:val="7"/>
        </w:numPr>
        <w:rPr>
          <w:rFonts w:ascii="Times New Roman" w:hAnsi="Times New Roman"/>
          <w:sz w:val="24"/>
        </w:rPr>
      </w:pPr>
      <w:r w:rsidRPr="00FB69AE">
        <w:rPr>
          <w:rFonts w:ascii="Times New Roman" w:hAnsi="Times New Roman"/>
          <w:sz w:val="24"/>
        </w:rPr>
        <w:t>z</w:t>
      </w:r>
      <w:r w:rsidR="007A6CAD" w:rsidRPr="00FB69AE">
        <w:rPr>
          <w:rFonts w:ascii="Times New Roman" w:hAnsi="Times New Roman"/>
          <w:sz w:val="24"/>
        </w:rPr>
        <w:t>pracování a předání zadavateli kompletní dokumentace o průběhu řízení pro účely archivace</w:t>
      </w:r>
    </w:p>
    <w:p w14:paraId="578F5247" w14:textId="638CBD0E" w:rsidR="00434E49" w:rsidRPr="00FB69AE" w:rsidRDefault="004B2084" w:rsidP="00635414">
      <w:pPr>
        <w:pStyle w:val="Odrazka3"/>
        <w:widowControl w:val="0"/>
        <w:numPr>
          <w:ilvl w:val="3"/>
          <w:numId w:val="7"/>
        </w:numPr>
        <w:rPr>
          <w:rFonts w:ascii="Times New Roman" w:hAnsi="Times New Roman"/>
          <w:sz w:val="24"/>
        </w:rPr>
      </w:pPr>
      <w:r w:rsidRPr="00FB69AE">
        <w:rPr>
          <w:rFonts w:ascii="Times New Roman" w:hAnsi="Times New Roman"/>
          <w:sz w:val="24"/>
        </w:rPr>
        <w:t>p</w:t>
      </w:r>
      <w:r w:rsidR="00434E49" w:rsidRPr="00FB69AE">
        <w:rPr>
          <w:rFonts w:ascii="Times New Roman" w:hAnsi="Times New Roman"/>
          <w:sz w:val="24"/>
        </w:rPr>
        <w:t>odpora zadavatele při vypořádání podaných námitek účastníkem řízení</w:t>
      </w:r>
    </w:p>
    <w:p w14:paraId="603CE03C" w14:textId="0E77C43A" w:rsidR="002E14E6" w:rsidRDefault="002E14E6" w:rsidP="00635414">
      <w:pPr>
        <w:pStyle w:val="Nadpis2"/>
        <w:keepNext w:val="0"/>
        <w:widowControl w:val="0"/>
        <w:rPr>
          <w:rFonts w:ascii="Times New Roman" w:hAnsi="Times New Roman" w:cs="Times New Roman"/>
          <w:sz w:val="24"/>
          <w:szCs w:val="24"/>
        </w:rPr>
      </w:pPr>
      <w:r w:rsidRPr="00FB69AE">
        <w:rPr>
          <w:rFonts w:ascii="Times New Roman" w:hAnsi="Times New Roman" w:cs="Times New Roman"/>
          <w:sz w:val="24"/>
          <w:szCs w:val="24"/>
        </w:rPr>
        <w:t xml:space="preserve">Objednatel se zavazuje za realizaci </w:t>
      </w:r>
      <w:r w:rsidR="0011617F" w:rsidRPr="00FB69AE">
        <w:rPr>
          <w:rFonts w:ascii="Times New Roman" w:hAnsi="Times New Roman" w:cs="Times New Roman"/>
          <w:sz w:val="24"/>
          <w:szCs w:val="24"/>
        </w:rPr>
        <w:t>z</w:t>
      </w:r>
      <w:r w:rsidR="00CA41C8" w:rsidRPr="00FB69AE">
        <w:rPr>
          <w:rFonts w:ascii="Times New Roman" w:hAnsi="Times New Roman" w:cs="Times New Roman"/>
          <w:sz w:val="24"/>
          <w:szCs w:val="24"/>
        </w:rPr>
        <w:t>adávací</w:t>
      </w:r>
      <w:r w:rsidR="00FF3E86" w:rsidRPr="00FB69AE">
        <w:rPr>
          <w:rFonts w:ascii="Times New Roman" w:hAnsi="Times New Roman" w:cs="Times New Roman"/>
          <w:sz w:val="24"/>
          <w:szCs w:val="24"/>
        </w:rPr>
        <w:t>ho</w:t>
      </w:r>
      <w:r w:rsidR="00CA41C8" w:rsidRPr="00FB69AE">
        <w:rPr>
          <w:rFonts w:ascii="Times New Roman" w:hAnsi="Times New Roman" w:cs="Times New Roman"/>
          <w:sz w:val="24"/>
          <w:szCs w:val="24"/>
        </w:rPr>
        <w:t xml:space="preserve"> řízení</w:t>
      </w:r>
      <w:r w:rsidRPr="00FB69AE">
        <w:rPr>
          <w:rFonts w:ascii="Times New Roman" w:hAnsi="Times New Roman" w:cs="Times New Roman"/>
          <w:sz w:val="24"/>
          <w:szCs w:val="24"/>
        </w:rPr>
        <w:t xml:space="preserve"> zaplatit Poradci cenu ve výši a za podmínek uvedených v</w:t>
      </w:r>
      <w:r w:rsidR="0011617F" w:rsidRPr="00FB69AE">
        <w:rPr>
          <w:rFonts w:ascii="Times New Roman" w:hAnsi="Times New Roman" w:cs="Times New Roman"/>
          <w:sz w:val="24"/>
          <w:szCs w:val="24"/>
        </w:rPr>
        <w:t> čl.</w:t>
      </w:r>
      <w:r w:rsidRPr="00FB69AE">
        <w:rPr>
          <w:rFonts w:ascii="Times New Roman" w:hAnsi="Times New Roman" w:cs="Times New Roman"/>
          <w:sz w:val="24"/>
          <w:szCs w:val="24"/>
        </w:rPr>
        <w:t xml:space="preserve"> 5 této Smlouvy.</w:t>
      </w:r>
    </w:p>
    <w:p w14:paraId="23AF8FEE" w14:textId="77777777" w:rsidR="00873303" w:rsidRPr="00873303" w:rsidRDefault="00873303" w:rsidP="00873303"/>
    <w:p w14:paraId="1A733B03" w14:textId="672F3BC6" w:rsidR="002E14E6" w:rsidRPr="00FB69AE" w:rsidRDefault="002E14E6" w:rsidP="007F62A9">
      <w:pPr>
        <w:pStyle w:val="Nadpis1"/>
        <w:keepNext w:val="0"/>
        <w:widowControl w:val="0"/>
        <w:tabs>
          <w:tab w:val="clear" w:pos="1844"/>
        </w:tabs>
        <w:ind w:left="567" w:hanging="567"/>
        <w:rPr>
          <w:rFonts w:ascii="Times New Roman" w:hAnsi="Times New Roman" w:cs="Times New Roman"/>
          <w:sz w:val="24"/>
          <w:szCs w:val="24"/>
        </w:rPr>
      </w:pPr>
      <w:r w:rsidRPr="00FB69AE">
        <w:rPr>
          <w:rFonts w:ascii="Times New Roman" w:hAnsi="Times New Roman" w:cs="Times New Roman"/>
          <w:sz w:val="24"/>
          <w:szCs w:val="24"/>
        </w:rPr>
        <w:t>P</w:t>
      </w:r>
      <w:r w:rsidR="00097667" w:rsidRPr="00FB69AE">
        <w:rPr>
          <w:rFonts w:ascii="Times New Roman" w:hAnsi="Times New Roman" w:cs="Times New Roman"/>
          <w:sz w:val="24"/>
          <w:szCs w:val="24"/>
        </w:rPr>
        <w:t>OVINNOSTI PORADCE</w:t>
      </w:r>
    </w:p>
    <w:p w14:paraId="71A7C2E8" w14:textId="374DE922" w:rsidR="002E14E6" w:rsidRPr="00FB69AE" w:rsidRDefault="002E14E6" w:rsidP="00635414">
      <w:pPr>
        <w:pStyle w:val="Nadpis2"/>
        <w:keepNext w:val="0"/>
        <w:widowControl w:val="0"/>
        <w:rPr>
          <w:rFonts w:ascii="Times New Roman" w:hAnsi="Times New Roman" w:cs="Times New Roman"/>
          <w:sz w:val="24"/>
          <w:szCs w:val="24"/>
        </w:rPr>
      </w:pPr>
      <w:r w:rsidRPr="00FB69AE">
        <w:rPr>
          <w:rFonts w:ascii="Times New Roman" w:hAnsi="Times New Roman" w:cs="Times New Roman"/>
          <w:sz w:val="24"/>
          <w:szCs w:val="24"/>
        </w:rPr>
        <w:t xml:space="preserve">Poradce je vázán </w:t>
      </w:r>
      <w:r w:rsidR="00F01B0B" w:rsidRPr="00FB69AE">
        <w:rPr>
          <w:rFonts w:ascii="Times New Roman" w:hAnsi="Times New Roman" w:cs="Times New Roman"/>
          <w:sz w:val="24"/>
          <w:szCs w:val="24"/>
        </w:rPr>
        <w:t xml:space="preserve">zákonem a souvisejícími </w:t>
      </w:r>
      <w:r w:rsidRPr="00FB69AE">
        <w:rPr>
          <w:rFonts w:ascii="Times New Roman" w:hAnsi="Times New Roman" w:cs="Times New Roman"/>
          <w:sz w:val="24"/>
          <w:szCs w:val="24"/>
        </w:rPr>
        <w:t>právními předpisy a v jejich mezích příkazy a pokyny Objednatele. Od těchto pokynů se může odchýlit jen tehdy, je-</w:t>
      </w:r>
      <w:r w:rsidR="00103995" w:rsidRPr="00FB69AE">
        <w:rPr>
          <w:rFonts w:ascii="Times New Roman" w:hAnsi="Times New Roman" w:cs="Times New Roman"/>
          <w:sz w:val="24"/>
          <w:szCs w:val="24"/>
        </w:rPr>
        <w:t>l</w:t>
      </w:r>
      <w:r w:rsidRPr="00FB69AE">
        <w:rPr>
          <w:rFonts w:ascii="Times New Roman" w:hAnsi="Times New Roman" w:cs="Times New Roman"/>
          <w:sz w:val="24"/>
          <w:szCs w:val="24"/>
        </w:rPr>
        <w:t xml:space="preserve">i to naléhavé a nezbytné v zájmu Objednatele a Poradce nemůže včas obdržet jeho souhlas. Poradce je dále povinen oznámit Objednateli všechny okolnosti, které zjistil při realizaci předmětu Smlouvy a které mohou mít vliv na změnu pokynů Objednatele. </w:t>
      </w:r>
    </w:p>
    <w:p w14:paraId="4BED2B60" w14:textId="5B6A022A" w:rsidR="002E14E6" w:rsidRPr="00FB69AE" w:rsidRDefault="002E14E6" w:rsidP="00635414">
      <w:pPr>
        <w:pStyle w:val="Nadpis2"/>
        <w:keepNext w:val="0"/>
        <w:widowControl w:val="0"/>
        <w:rPr>
          <w:rFonts w:ascii="Times New Roman" w:hAnsi="Times New Roman" w:cs="Times New Roman"/>
          <w:sz w:val="24"/>
          <w:szCs w:val="24"/>
        </w:rPr>
      </w:pPr>
      <w:r w:rsidRPr="00FB69AE">
        <w:rPr>
          <w:rFonts w:ascii="Times New Roman" w:hAnsi="Times New Roman" w:cs="Times New Roman"/>
          <w:sz w:val="24"/>
          <w:szCs w:val="24"/>
        </w:rPr>
        <w:t>Zjistí-li Poradce, že pokyny Objednatele jsou nevhodné či neúčelné, je povinen Objednatele na tuto skutečnost upozornit. Bude-</w:t>
      </w:r>
      <w:r w:rsidR="00103995" w:rsidRPr="00FB69AE">
        <w:rPr>
          <w:rFonts w:ascii="Times New Roman" w:hAnsi="Times New Roman" w:cs="Times New Roman"/>
          <w:sz w:val="24"/>
          <w:szCs w:val="24"/>
        </w:rPr>
        <w:t>l</w:t>
      </w:r>
      <w:r w:rsidRPr="00FB69AE">
        <w:rPr>
          <w:rFonts w:ascii="Times New Roman" w:hAnsi="Times New Roman" w:cs="Times New Roman"/>
          <w:sz w:val="24"/>
          <w:szCs w:val="24"/>
        </w:rPr>
        <w:t xml:space="preserve">i Objednatel přes toto upozornění na splnění svých pokynů trvat, má Poradce právo: </w:t>
      </w:r>
    </w:p>
    <w:p w14:paraId="64A5EDB2" w14:textId="77777777" w:rsidR="002E14E6" w:rsidRPr="00FB69AE" w:rsidRDefault="002E14E6" w:rsidP="00635414">
      <w:pPr>
        <w:pStyle w:val="Odrazka2"/>
        <w:widowControl w:val="0"/>
        <w:numPr>
          <w:ilvl w:val="1"/>
          <w:numId w:val="10"/>
        </w:numPr>
        <w:tabs>
          <w:tab w:val="clear" w:pos="794"/>
        </w:tabs>
        <w:ind w:left="1134" w:firstLine="0"/>
        <w:rPr>
          <w:rFonts w:ascii="Times New Roman" w:hAnsi="Times New Roman"/>
          <w:sz w:val="24"/>
        </w:rPr>
      </w:pPr>
      <w:r w:rsidRPr="00FB69AE">
        <w:rPr>
          <w:rFonts w:ascii="Times New Roman" w:hAnsi="Times New Roman"/>
          <w:sz w:val="24"/>
        </w:rPr>
        <w:t xml:space="preserve">požádat o písemné potvrzení pokynu, </w:t>
      </w:r>
    </w:p>
    <w:p w14:paraId="4C9CAE1D" w14:textId="77777777" w:rsidR="002E14E6" w:rsidRPr="00FB69AE" w:rsidRDefault="002E14E6" w:rsidP="00635414">
      <w:pPr>
        <w:pStyle w:val="Odrazka2"/>
        <w:widowControl w:val="0"/>
        <w:numPr>
          <w:ilvl w:val="1"/>
          <w:numId w:val="10"/>
        </w:numPr>
        <w:tabs>
          <w:tab w:val="clear" w:pos="794"/>
        </w:tabs>
        <w:ind w:left="1418" w:hanging="284"/>
        <w:rPr>
          <w:rFonts w:ascii="Times New Roman" w:hAnsi="Times New Roman"/>
          <w:sz w:val="24"/>
        </w:rPr>
      </w:pPr>
      <w:r w:rsidRPr="00FB69AE">
        <w:rPr>
          <w:rFonts w:ascii="Times New Roman" w:hAnsi="Times New Roman"/>
          <w:sz w:val="24"/>
        </w:rPr>
        <w:t xml:space="preserve">přerušit realizaci předmětu Smlouvy za předpokladu, že pokyny Objednatele jsou v rozporu s touto Smlouvou. </w:t>
      </w:r>
    </w:p>
    <w:p w14:paraId="31D07051" w14:textId="77777777" w:rsidR="002E14E6" w:rsidRPr="00FB69AE" w:rsidRDefault="002E14E6" w:rsidP="00635414">
      <w:pPr>
        <w:pStyle w:val="Nadpis2"/>
        <w:keepNext w:val="0"/>
        <w:widowControl w:val="0"/>
        <w:rPr>
          <w:rFonts w:ascii="Times New Roman" w:hAnsi="Times New Roman" w:cs="Times New Roman"/>
          <w:sz w:val="24"/>
          <w:szCs w:val="24"/>
        </w:rPr>
      </w:pPr>
      <w:r w:rsidRPr="00FB69AE">
        <w:rPr>
          <w:rFonts w:ascii="Times New Roman" w:hAnsi="Times New Roman" w:cs="Times New Roman"/>
          <w:sz w:val="24"/>
          <w:szCs w:val="24"/>
        </w:rPr>
        <w:t xml:space="preserve">Stejně je Poradce povinen a oprávněn postupovat v případě, že pokyny Objednatele jsou v rozporu se zákonem nebo jinými právními předpisy. </w:t>
      </w:r>
    </w:p>
    <w:p w14:paraId="2471AED7" w14:textId="5AB94E59" w:rsidR="002E14E6" w:rsidRDefault="002E14E6" w:rsidP="00635414">
      <w:pPr>
        <w:pStyle w:val="Nadpis2"/>
        <w:keepNext w:val="0"/>
        <w:widowControl w:val="0"/>
        <w:rPr>
          <w:rFonts w:ascii="Times New Roman" w:hAnsi="Times New Roman" w:cs="Times New Roman"/>
          <w:sz w:val="24"/>
          <w:szCs w:val="24"/>
        </w:rPr>
      </w:pPr>
      <w:r w:rsidRPr="00FB69AE">
        <w:rPr>
          <w:rFonts w:ascii="Times New Roman" w:hAnsi="Times New Roman" w:cs="Times New Roman"/>
          <w:sz w:val="24"/>
          <w:szCs w:val="24"/>
        </w:rPr>
        <w:t>Poradce je povinen spolupracovat při poskytování služeb dle této Smlouvy s pracovníky Objednatele a jeho dalšími poradci.</w:t>
      </w:r>
    </w:p>
    <w:p w14:paraId="11FF9CF4" w14:textId="77777777" w:rsidR="00873303" w:rsidRPr="00873303" w:rsidRDefault="00873303" w:rsidP="00873303"/>
    <w:p w14:paraId="05837AF9" w14:textId="0E9B38C9" w:rsidR="002E14E6" w:rsidRDefault="00D67D71" w:rsidP="00635414">
      <w:pPr>
        <w:pStyle w:val="Nadpis1"/>
        <w:keepNext w:val="0"/>
        <w:widowControl w:val="0"/>
        <w:tabs>
          <w:tab w:val="clear" w:pos="1844"/>
        </w:tabs>
        <w:ind w:left="567" w:hanging="567"/>
        <w:rPr>
          <w:rFonts w:ascii="Times New Roman" w:hAnsi="Times New Roman" w:cs="Times New Roman"/>
          <w:sz w:val="24"/>
          <w:szCs w:val="24"/>
        </w:rPr>
      </w:pPr>
      <w:r w:rsidRPr="00FB69AE">
        <w:rPr>
          <w:rFonts w:ascii="Times New Roman" w:hAnsi="Times New Roman" w:cs="Times New Roman"/>
          <w:sz w:val="24"/>
          <w:szCs w:val="24"/>
        </w:rPr>
        <w:t>P</w:t>
      </w:r>
      <w:r w:rsidR="007220EA" w:rsidRPr="00FB69AE">
        <w:rPr>
          <w:rFonts w:ascii="Times New Roman" w:hAnsi="Times New Roman" w:cs="Times New Roman"/>
          <w:sz w:val="24"/>
          <w:szCs w:val="24"/>
        </w:rPr>
        <w:t>OVINNOSTI OBJEDNATELE</w:t>
      </w:r>
    </w:p>
    <w:p w14:paraId="20115230" w14:textId="5A49BA27" w:rsidR="002E14E6" w:rsidRPr="00FB69AE" w:rsidRDefault="002E14E6" w:rsidP="00635414">
      <w:pPr>
        <w:pStyle w:val="Nadpis2"/>
        <w:keepNext w:val="0"/>
        <w:widowControl w:val="0"/>
        <w:rPr>
          <w:rFonts w:ascii="Times New Roman" w:hAnsi="Times New Roman" w:cs="Times New Roman"/>
          <w:sz w:val="24"/>
          <w:szCs w:val="24"/>
        </w:rPr>
      </w:pPr>
      <w:r w:rsidRPr="00FB69AE">
        <w:rPr>
          <w:rFonts w:ascii="Times New Roman" w:hAnsi="Times New Roman" w:cs="Times New Roman"/>
          <w:sz w:val="24"/>
          <w:szCs w:val="24"/>
        </w:rPr>
        <w:t>Objednatel se zavazuje poskytovat Poradci včas úplné a pravdivé informace a předkládat mu veškeré listinné</w:t>
      </w:r>
      <w:r w:rsidR="004A71A6" w:rsidRPr="00FB69AE">
        <w:rPr>
          <w:rFonts w:ascii="Times New Roman" w:hAnsi="Times New Roman" w:cs="Times New Roman"/>
          <w:sz w:val="24"/>
          <w:szCs w:val="24"/>
        </w:rPr>
        <w:t xml:space="preserve"> či elektronické</w:t>
      </w:r>
      <w:r w:rsidRPr="00FB69AE">
        <w:rPr>
          <w:rFonts w:ascii="Times New Roman" w:hAnsi="Times New Roman" w:cs="Times New Roman"/>
          <w:sz w:val="24"/>
          <w:szCs w:val="24"/>
        </w:rPr>
        <w:t xml:space="preserve"> materiály potřebné k řádné realizaci předmětu Smlouvy, jakož i poskytnout jinou potřebnou součinnost; zejména odpovídá za pravdivost údajů, které Poradci v</w:t>
      </w:r>
      <w:r w:rsidR="00CA41C8" w:rsidRPr="00FB69AE">
        <w:rPr>
          <w:rFonts w:ascii="Times New Roman" w:hAnsi="Times New Roman" w:cs="Times New Roman"/>
          <w:sz w:val="24"/>
          <w:szCs w:val="24"/>
        </w:rPr>
        <w:t> </w:t>
      </w:r>
      <w:r w:rsidRPr="00FB69AE">
        <w:rPr>
          <w:rFonts w:ascii="Times New Roman" w:hAnsi="Times New Roman" w:cs="Times New Roman"/>
          <w:sz w:val="24"/>
          <w:szCs w:val="24"/>
        </w:rPr>
        <w:t xml:space="preserve">souvislosti s jeho činností dle této Smlouvy poskytl a je srozuměn s následky poskytnutí nepravdivých či neúplných informací. </w:t>
      </w:r>
    </w:p>
    <w:p w14:paraId="538AC9F6" w14:textId="77777777" w:rsidR="002E14E6" w:rsidRPr="00FB69AE" w:rsidRDefault="002E14E6" w:rsidP="00635414">
      <w:pPr>
        <w:pStyle w:val="Nadpis2"/>
        <w:keepNext w:val="0"/>
        <w:widowControl w:val="0"/>
        <w:rPr>
          <w:rFonts w:ascii="Times New Roman" w:hAnsi="Times New Roman" w:cs="Times New Roman"/>
          <w:sz w:val="24"/>
          <w:szCs w:val="24"/>
        </w:rPr>
      </w:pPr>
      <w:r w:rsidRPr="00FB69AE">
        <w:rPr>
          <w:rFonts w:ascii="Times New Roman" w:hAnsi="Times New Roman" w:cs="Times New Roman"/>
          <w:sz w:val="24"/>
          <w:szCs w:val="24"/>
        </w:rPr>
        <w:t xml:space="preserve">Objednatel je povinen Poradci poskytnout a zajistit nezbytnou spolupráci a součinnost a vytvořit Poradci podmínky pro jeho práci v případech, kdy bude Poradce povinen plnit své úkoly na pracovištích Objednatele. </w:t>
      </w:r>
    </w:p>
    <w:p w14:paraId="03752CCF" w14:textId="7962945D" w:rsidR="00D2562D" w:rsidRDefault="002E14E6" w:rsidP="00635414">
      <w:pPr>
        <w:pStyle w:val="Nadpis2"/>
        <w:keepNext w:val="0"/>
        <w:widowControl w:val="0"/>
        <w:rPr>
          <w:rFonts w:ascii="Times New Roman" w:hAnsi="Times New Roman" w:cs="Times New Roman"/>
          <w:sz w:val="24"/>
          <w:szCs w:val="24"/>
        </w:rPr>
      </w:pPr>
      <w:r w:rsidRPr="00FB69AE">
        <w:rPr>
          <w:rFonts w:ascii="Times New Roman" w:hAnsi="Times New Roman" w:cs="Times New Roman"/>
          <w:sz w:val="24"/>
          <w:szCs w:val="24"/>
        </w:rPr>
        <w:t>Veškeré pokyny poskytuje a informace a příslušné podklady Objednatel předává prostřednictvím kontaktní osoby; tato osoba je oprávněna pověřit i další osoby, o čemž však musí být Poradce neprodleně písemně informován.</w:t>
      </w:r>
    </w:p>
    <w:p w14:paraId="55E2B389" w14:textId="77777777" w:rsidR="00873303" w:rsidRPr="00873303" w:rsidRDefault="00873303" w:rsidP="00873303"/>
    <w:p w14:paraId="64BBF721" w14:textId="480E7BA8" w:rsidR="002E14E6" w:rsidRPr="00FB69AE" w:rsidRDefault="002E14E6" w:rsidP="00635414">
      <w:pPr>
        <w:pStyle w:val="Nadpis1"/>
        <w:keepNext w:val="0"/>
        <w:widowControl w:val="0"/>
        <w:tabs>
          <w:tab w:val="clear" w:pos="1844"/>
        </w:tabs>
        <w:ind w:left="567" w:hanging="567"/>
        <w:rPr>
          <w:rFonts w:ascii="Times New Roman" w:hAnsi="Times New Roman" w:cs="Times New Roman"/>
          <w:sz w:val="24"/>
          <w:szCs w:val="24"/>
        </w:rPr>
      </w:pPr>
      <w:r w:rsidRPr="00FB69AE">
        <w:rPr>
          <w:rFonts w:ascii="Times New Roman" w:hAnsi="Times New Roman" w:cs="Times New Roman"/>
          <w:sz w:val="24"/>
          <w:szCs w:val="24"/>
        </w:rPr>
        <w:t>P</w:t>
      </w:r>
      <w:r w:rsidR="00D2562D" w:rsidRPr="00FB69AE">
        <w:rPr>
          <w:rFonts w:ascii="Times New Roman" w:hAnsi="Times New Roman" w:cs="Times New Roman"/>
          <w:sz w:val="24"/>
          <w:szCs w:val="24"/>
        </w:rPr>
        <w:t>OVINNOSTI MLČENLIVOSTI A OCHRANA INFORMACÍ</w:t>
      </w:r>
    </w:p>
    <w:p w14:paraId="1A048F5F" w14:textId="5217A398" w:rsidR="002E14E6" w:rsidRPr="00FB69AE" w:rsidRDefault="002E14E6" w:rsidP="00635414">
      <w:pPr>
        <w:pStyle w:val="Nadpis2"/>
        <w:keepNext w:val="0"/>
        <w:widowControl w:val="0"/>
        <w:rPr>
          <w:rFonts w:ascii="Times New Roman" w:hAnsi="Times New Roman" w:cs="Times New Roman"/>
          <w:sz w:val="24"/>
          <w:szCs w:val="24"/>
        </w:rPr>
      </w:pPr>
      <w:r w:rsidRPr="00FB69AE">
        <w:rPr>
          <w:rFonts w:ascii="Times New Roman" w:hAnsi="Times New Roman" w:cs="Times New Roman"/>
          <w:sz w:val="24"/>
          <w:szCs w:val="24"/>
        </w:rPr>
        <w:t>Poradce se zavazuje během plnění této Smlouvy i po uplynutí doby, na kterou je tato Smlouva uzavřena, zachovávat mlčenlivost o všech skutečnostech, o kterých se dozví od Objednatele v souvislosti s jejím plněním. Této povinnosti může Poradce zprostit pouze Objednatel</w:t>
      </w:r>
      <w:r w:rsidR="00CA41C8" w:rsidRPr="00FB69AE">
        <w:rPr>
          <w:rFonts w:ascii="Times New Roman" w:hAnsi="Times New Roman" w:cs="Times New Roman"/>
          <w:sz w:val="24"/>
          <w:szCs w:val="24"/>
        </w:rPr>
        <w:t>, a to pouze písemnou formou</w:t>
      </w:r>
      <w:r w:rsidRPr="00FB69AE">
        <w:rPr>
          <w:rFonts w:ascii="Times New Roman" w:hAnsi="Times New Roman" w:cs="Times New Roman"/>
          <w:sz w:val="24"/>
          <w:szCs w:val="24"/>
        </w:rPr>
        <w:t>. Tím není dotčena možnost Poradce uvádět činnost dle této Smlouvy jako svou referenci ve svých nabídkách v zákonem stanoveném rozsahu, popřípadě rozsahu stanoveném Objednatelem. Zároveň tím není dotčena možnost Poradce uvádět skutečnosti podléhající mlčenlivosti subdodavatelům Poradce, pokud tito budou zavázáni ve smluvním vztahu k Poradci ke stejnému rozsahu povinnost</w:t>
      </w:r>
      <w:r w:rsidR="00CA41C8" w:rsidRPr="00FB69AE">
        <w:rPr>
          <w:rFonts w:ascii="Times New Roman" w:hAnsi="Times New Roman" w:cs="Times New Roman"/>
          <w:sz w:val="24"/>
          <w:szCs w:val="24"/>
        </w:rPr>
        <w:t>í</w:t>
      </w:r>
      <w:r w:rsidRPr="00FB69AE">
        <w:rPr>
          <w:rFonts w:ascii="Times New Roman" w:hAnsi="Times New Roman" w:cs="Times New Roman"/>
          <w:sz w:val="24"/>
          <w:szCs w:val="24"/>
        </w:rPr>
        <w:t xml:space="preserve"> mlčenlivosti, jaká vyplývá pro Poradce z této Smlouvy. </w:t>
      </w:r>
    </w:p>
    <w:p w14:paraId="05BCE7C8" w14:textId="3366565C" w:rsidR="00005BE3" w:rsidRDefault="002E14E6" w:rsidP="00635414">
      <w:pPr>
        <w:pStyle w:val="Nadpis2"/>
        <w:keepNext w:val="0"/>
        <w:widowControl w:val="0"/>
        <w:rPr>
          <w:rFonts w:ascii="Times New Roman" w:hAnsi="Times New Roman" w:cs="Times New Roman"/>
          <w:sz w:val="24"/>
          <w:szCs w:val="24"/>
        </w:rPr>
      </w:pPr>
      <w:r w:rsidRPr="00FB69AE">
        <w:rPr>
          <w:rFonts w:ascii="Times New Roman" w:hAnsi="Times New Roman" w:cs="Times New Roman"/>
          <w:sz w:val="24"/>
          <w:szCs w:val="24"/>
        </w:rPr>
        <w:t>Povinnosti Poradce vyplývající z ustanovení příslušných právních předpisů o ochraně utajovaných informací nejsou ustanoveními tohoto článku dotčeny.</w:t>
      </w:r>
    </w:p>
    <w:p w14:paraId="780BDF16" w14:textId="77777777" w:rsidR="00ED6319" w:rsidRPr="00ED6319" w:rsidRDefault="00ED6319" w:rsidP="00ED6319"/>
    <w:p w14:paraId="727414DC" w14:textId="2799677D" w:rsidR="002E14E6" w:rsidRPr="00FB69AE" w:rsidRDefault="00167A6C" w:rsidP="00635414">
      <w:pPr>
        <w:pStyle w:val="Nadpis1"/>
        <w:keepNext w:val="0"/>
        <w:widowControl w:val="0"/>
        <w:tabs>
          <w:tab w:val="clear" w:pos="1844"/>
        </w:tabs>
        <w:ind w:left="567" w:hanging="567"/>
        <w:rPr>
          <w:rFonts w:ascii="Times New Roman" w:hAnsi="Times New Roman" w:cs="Times New Roman"/>
          <w:sz w:val="24"/>
          <w:szCs w:val="24"/>
        </w:rPr>
      </w:pPr>
      <w:r w:rsidRPr="00FB69AE">
        <w:rPr>
          <w:rFonts w:ascii="Times New Roman" w:hAnsi="Times New Roman" w:cs="Times New Roman"/>
          <w:sz w:val="24"/>
          <w:szCs w:val="24"/>
        </w:rPr>
        <w:t>C</w:t>
      </w:r>
      <w:r w:rsidR="00CC6397" w:rsidRPr="00FB69AE">
        <w:rPr>
          <w:rFonts w:ascii="Times New Roman" w:hAnsi="Times New Roman" w:cs="Times New Roman"/>
          <w:sz w:val="24"/>
          <w:szCs w:val="24"/>
        </w:rPr>
        <w:t>ENA A PLATEBNÍ PODMÍNKY</w:t>
      </w:r>
    </w:p>
    <w:p w14:paraId="46E27BC2" w14:textId="28582C06" w:rsidR="00BF78F6" w:rsidRPr="00FB69AE" w:rsidRDefault="00987934" w:rsidP="00635414">
      <w:pPr>
        <w:pStyle w:val="Nadpis2"/>
        <w:keepNext w:val="0"/>
        <w:widowControl w:val="0"/>
        <w:rPr>
          <w:rFonts w:ascii="Times New Roman" w:hAnsi="Times New Roman" w:cs="Times New Roman"/>
          <w:sz w:val="24"/>
          <w:szCs w:val="24"/>
        </w:rPr>
      </w:pPr>
      <w:r w:rsidRPr="00FB69AE">
        <w:rPr>
          <w:rFonts w:ascii="Times New Roman" w:hAnsi="Times New Roman" w:cs="Times New Roman"/>
          <w:sz w:val="24"/>
          <w:szCs w:val="24"/>
        </w:rPr>
        <w:t xml:space="preserve">Cena </w:t>
      </w:r>
      <w:r w:rsidR="00CF410B" w:rsidRPr="00FB69AE">
        <w:rPr>
          <w:rFonts w:ascii="Times New Roman" w:hAnsi="Times New Roman" w:cs="Times New Roman"/>
          <w:sz w:val="24"/>
          <w:szCs w:val="24"/>
        </w:rPr>
        <w:t xml:space="preserve">za </w:t>
      </w:r>
      <w:r w:rsidR="00BF78F6" w:rsidRPr="00FB69AE">
        <w:rPr>
          <w:rFonts w:ascii="Times New Roman" w:hAnsi="Times New Roman" w:cs="Times New Roman"/>
          <w:sz w:val="24"/>
          <w:szCs w:val="24"/>
        </w:rPr>
        <w:t>plnění Poradce je:</w:t>
      </w:r>
    </w:p>
    <w:p w14:paraId="148BC8DF" w14:textId="5F042145" w:rsidR="00BF78F6" w:rsidRPr="00FB69AE" w:rsidRDefault="00BF78F6" w:rsidP="00635414">
      <w:pPr>
        <w:pStyle w:val="Nadpis3"/>
        <w:keepNext w:val="0"/>
        <w:widowControl w:val="0"/>
        <w:ind w:left="1134"/>
        <w:rPr>
          <w:rFonts w:ascii="Times New Roman" w:hAnsi="Times New Roman" w:cs="Times New Roman"/>
          <w:sz w:val="24"/>
          <w:szCs w:val="24"/>
        </w:rPr>
      </w:pPr>
      <w:r w:rsidRPr="00FB69AE">
        <w:rPr>
          <w:rFonts w:ascii="Times New Roman" w:hAnsi="Times New Roman" w:cs="Times New Roman"/>
          <w:sz w:val="24"/>
          <w:szCs w:val="24"/>
        </w:rPr>
        <w:t xml:space="preserve">za činnosti dle čl. 1.2. (i) této smlouvy </w:t>
      </w:r>
      <w:r w:rsidRPr="00FB69AE">
        <w:rPr>
          <w:rFonts w:ascii="Times New Roman" w:eastAsia="Calibri" w:hAnsi="Times New Roman" w:cs="Times New Roman"/>
          <w:sz w:val="24"/>
          <w:szCs w:val="24"/>
        </w:rPr>
        <w:t xml:space="preserve">ve výši </w:t>
      </w:r>
      <w:r w:rsidR="00995B37">
        <w:rPr>
          <w:rFonts w:ascii="Times New Roman" w:eastAsia="Calibri" w:hAnsi="Times New Roman" w:cs="Times New Roman"/>
          <w:b/>
          <w:sz w:val="24"/>
          <w:szCs w:val="24"/>
        </w:rPr>
        <w:t>56.000</w:t>
      </w:r>
      <w:r w:rsidRPr="00FB69AE">
        <w:rPr>
          <w:rFonts w:ascii="Times New Roman" w:eastAsia="Calibri" w:hAnsi="Times New Roman" w:cs="Times New Roman"/>
          <w:sz w:val="24"/>
          <w:szCs w:val="24"/>
        </w:rPr>
        <w:t>,- Kč bez DPH</w:t>
      </w:r>
      <w:r w:rsidR="00995B37">
        <w:rPr>
          <w:rFonts w:ascii="Times New Roman" w:eastAsia="Calibri" w:hAnsi="Times New Roman" w:cs="Times New Roman"/>
          <w:sz w:val="24"/>
          <w:szCs w:val="24"/>
        </w:rPr>
        <w:t>.</w:t>
      </w:r>
      <w:r w:rsidRPr="00FB69AE">
        <w:rPr>
          <w:rFonts w:ascii="Times New Roman" w:eastAsia="Calibri" w:hAnsi="Times New Roman" w:cs="Times New Roman"/>
          <w:sz w:val="24"/>
          <w:szCs w:val="24"/>
        </w:rPr>
        <w:t xml:space="preserve"> </w:t>
      </w:r>
    </w:p>
    <w:p w14:paraId="74D3E361" w14:textId="39E30F30" w:rsidR="00BF78F6" w:rsidRPr="00FB69AE" w:rsidRDefault="00282A86" w:rsidP="009768E0">
      <w:pPr>
        <w:pStyle w:val="Nadpis3"/>
        <w:ind w:left="1134"/>
        <w:rPr>
          <w:rFonts w:ascii="Times New Roman" w:hAnsi="Times New Roman" w:cs="Times New Roman"/>
          <w:sz w:val="24"/>
          <w:szCs w:val="24"/>
        </w:rPr>
      </w:pPr>
      <w:r w:rsidRPr="00FB69AE">
        <w:rPr>
          <w:rFonts w:ascii="Times New Roman" w:hAnsi="Times New Roman" w:cs="Times New Roman"/>
          <w:sz w:val="24"/>
          <w:szCs w:val="24"/>
        </w:rPr>
        <w:t xml:space="preserve">za </w:t>
      </w:r>
      <w:r w:rsidR="00167A6C" w:rsidRPr="00FB69AE">
        <w:rPr>
          <w:rFonts w:ascii="Times New Roman" w:hAnsi="Times New Roman" w:cs="Times New Roman"/>
          <w:sz w:val="24"/>
          <w:szCs w:val="24"/>
        </w:rPr>
        <w:t xml:space="preserve">realizaci </w:t>
      </w:r>
      <w:r w:rsidR="00BF78F6" w:rsidRPr="00FB69AE">
        <w:rPr>
          <w:rFonts w:ascii="Times New Roman" w:hAnsi="Times New Roman" w:cs="Times New Roman"/>
          <w:sz w:val="24"/>
          <w:szCs w:val="24"/>
        </w:rPr>
        <w:t>zadávacích</w:t>
      </w:r>
      <w:r w:rsidR="00AD167D" w:rsidRPr="00FB69AE">
        <w:rPr>
          <w:rFonts w:ascii="Times New Roman" w:hAnsi="Times New Roman" w:cs="Times New Roman"/>
          <w:sz w:val="24"/>
          <w:szCs w:val="24"/>
        </w:rPr>
        <w:t>/výběrových</w:t>
      </w:r>
      <w:r w:rsidR="00BF78F6" w:rsidRPr="00FB69AE">
        <w:rPr>
          <w:rFonts w:ascii="Times New Roman" w:hAnsi="Times New Roman" w:cs="Times New Roman"/>
          <w:sz w:val="24"/>
          <w:szCs w:val="24"/>
        </w:rPr>
        <w:t xml:space="preserve"> řízení</w:t>
      </w:r>
      <w:r w:rsidRPr="00FB69AE">
        <w:rPr>
          <w:rFonts w:ascii="Times New Roman" w:hAnsi="Times New Roman" w:cs="Times New Roman"/>
          <w:sz w:val="24"/>
          <w:szCs w:val="24"/>
        </w:rPr>
        <w:t xml:space="preserve"> dle čl. 1.2. (ii) této smlouvy:</w:t>
      </w:r>
    </w:p>
    <w:tbl>
      <w:tblPr>
        <w:tblW w:w="4135" w:type="pct"/>
        <w:tblInd w:w="637" w:type="dxa"/>
        <w:tblCellMar>
          <w:left w:w="70" w:type="dxa"/>
          <w:right w:w="70" w:type="dxa"/>
        </w:tblCellMar>
        <w:tblLook w:val="04A0" w:firstRow="1" w:lastRow="0" w:firstColumn="1" w:lastColumn="0" w:noHBand="0" w:noVBand="1"/>
      </w:tblPr>
      <w:tblGrid>
        <w:gridCol w:w="3952"/>
        <w:gridCol w:w="783"/>
        <w:gridCol w:w="1107"/>
        <w:gridCol w:w="1576"/>
      </w:tblGrid>
      <w:tr w:rsidR="009768E0" w:rsidRPr="00FB69AE" w14:paraId="2DE04291" w14:textId="77777777" w:rsidTr="009768E0">
        <w:trPr>
          <w:trHeight w:val="510"/>
        </w:trPr>
        <w:tc>
          <w:tcPr>
            <w:tcW w:w="2674" w:type="pct"/>
            <w:tcBorders>
              <w:top w:val="single" w:sz="12" w:space="0" w:color="auto"/>
              <w:left w:val="single" w:sz="12" w:space="0" w:color="auto"/>
              <w:bottom w:val="single" w:sz="12" w:space="0" w:color="auto"/>
              <w:right w:val="nil"/>
            </w:tcBorders>
            <w:shd w:val="clear" w:color="000000" w:fill="D6F2E9"/>
            <w:noWrap/>
            <w:vAlign w:val="center"/>
            <w:hideMark/>
          </w:tcPr>
          <w:p w14:paraId="6E7F742F" w14:textId="77777777" w:rsidR="009768E0" w:rsidRPr="00FB69AE" w:rsidRDefault="009768E0" w:rsidP="007926E6">
            <w:pPr>
              <w:rPr>
                <w:rFonts w:ascii="Times New Roman" w:hAnsi="Times New Roman"/>
                <w:b/>
                <w:bCs/>
                <w:color w:val="000000"/>
                <w:sz w:val="24"/>
              </w:rPr>
            </w:pPr>
            <w:r w:rsidRPr="00FB69AE">
              <w:rPr>
                <w:rFonts w:ascii="Times New Roman" w:hAnsi="Times New Roman"/>
                <w:b/>
                <w:bCs/>
                <w:color w:val="000000"/>
                <w:sz w:val="24"/>
              </w:rPr>
              <w:t>Druh služby</w:t>
            </w:r>
          </w:p>
        </w:tc>
        <w:tc>
          <w:tcPr>
            <w:tcW w:w="539" w:type="pct"/>
            <w:tcBorders>
              <w:top w:val="single" w:sz="12" w:space="0" w:color="auto"/>
              <w:left w:val="single" w:sz="4" w:space="0" w:color="auto"/>
              <w:bottom w:val="single" w:sz="12" w:space="0" w:color="auto"/>
              <w:right w:val="single" w:sz="4" w:space="0" w:color="auto"/>
            </w:tcBorders>
            <w:shd w:val="clear" w:color="000000" w:fill="D6F2E9"/>
            <w:noWrap/>
            <w:vAlign w:val="center"/>
            <w:hideMark/>
          </w:tcPr>
          <w:p w14:paraId="2A990FF5" w14:textId="77777777" w:rsidR="009768E0" w:rsidRPr="00FB69AE" w:rsidRDefault="009768E0" w:rsidP="007926E6">
            <w:pPr>
              <w:jc w:val="center"/>
              <w:rPr>
                <w:rFonts w:ascii="Times New Roman" w:hAnsi="Times New Roman"/>
                <w:b/>
                <w:bCs/>
                <w:color w:val="000000"/>
                <w:sz w:val="24"/>
              </w:rPr>
            </w:pPr>
            <w:r w:rsidRPr="00FB69AE">
              <w:rPr>
                <w:rFonts w:ascii="Times New Roman" w:hAnsi="Times New Roman"/>
                <w:b/>
                <w:bCs/>
                <w:color w:val="000000"/>
                <w:sz w:val="24"/>
              </w:rPr>
              <w:t>MJ</w:t>
            </w:r>
          </w:p>
        </w:tc>
        <w:tc>
          <w:tcPr>
            <w:tcW w:w="713" w:type="pct"/>
            <w:tcBorders>
              <w:top w:val="single" w:sz="12" w:space="0" w:color="auto"/>
              <w:left w:val="nil"/>
              <w:bottom w:val="single" w:sz="12" w:space="0" w:color="auto"/>
              <w:right w:val="single" w:sz="4" w:space="0" w:color="auto"/>
            </w:tcBorders>
            <w:shd w:val="clear" w:color="000000" w:fill="D6F2E9"/>
            <w:noWrap/>
            <w:vAlign w:val="center"/>
            <w:hideMark/>
          </w:tcPr>
          <w:p w14:paraId="4D05FE99" w14:textId="77777777" w:rsidR="009768E0" w:rsidRPr="00FB69AE" w:rsidRDefault="009768E0" w:rsidP="007926E6">
            <w:pPr>
              <w:jc w:val="center"/>
              <w:rPr>
                <w:rFonts w:ascii="Times New Roman" w:hAnsi="Times New Roman"/>
                <w:b/>
                <w:bCs/>
                <w:color w:val="000000"/>
                <w:sz w:val="24"/>
              </w:rPr>
            </w:pPr>
            <w:r w:rsidRPr="00FB69AE">
              <w:rPr>
                <w:rFonts w:ascii="Times New Roman" w:hAnsi="Times New Roman"/>
                <w:b/>
                <w:bCs/>
                <w:color w:val="000000"/>
                <w:sz w:val="24"/>
              </w:rPr>
              <w:t>Počet MJ</w:t>
            </w:r>
          </w:p>
        </w:tc>
        <w:tc>
          <w:tcPr>
            <w:tcW w:w="1073" w:type="pct"/>
            <w:tcBorders>
              <w:top w:val="single" w:sz="12" w:space="0" w:color="auto"/>
              <w:left w:val="nil"/>
              <w:bottom w:val="single" w:sz="12" w:space="0" w:color="auto"/>
              <w:right w:val="single" w:sz="4" w:space="0" w:color="auto"/>
            </w:tcBorders>
            <w:shd w:val="clear" w:color="000000" w:fill="D6F2E9"/>
            <w:vAlign w:val="bottom"/>
            <w:hideMark/>
          </w:tcPr>
          <w:p w14:paraId="7A051031" w14:textId="77777777" w:rsidR="009768E0" w:rsidRPr="00FB69AE" w:rsidRDefault="009768E0" w:rsidP="007926E6">
            <w:pPr>
              <w:jc w:val="center"/>
              <w:rPr>
                <w:rFonts w:ascii="Times New Roman" w:hAnsi="Times New Roman"/>
                <w:b/>
                <w:bCs/>
                <w:color w:val="000000"/>
                <w:sz w:val="24"/>
              </w:rPr>
            </w:pPr>
            <w:r w:rsidRPr="00FB69AE">
              <w:rPr>
                <w:rFonts w:ascii="Times New Roman" w:hAnsi="Times New Roman"/>
                <w:b/>
                <w:bCs/>
                <w:color w:val="000000"/>
                <w:sz w:val="24"/>
              </w:rPr>
              <w:t>Cena v Kč</w:t>
            </w:r>
          </w:p>
          <w:p w14:paraId="2F4B151F" w14:textId="77777777" w:rsidR="009768E0" w:rsidRPr="00FB69AE" w:rsidRDefault="009768E0" w:rsidP="007926E6">
            <w:pPr>
              <w:jc w:val="center"/>
              <w:rPr>
                <w:rFonts w:ascii="Times New Roman" w:hAnsi="Times New Roman"/>
                <w:b/>
                <w:bCs/>
                <w:color w:val="000000"/>
                <w:sz w:val="24"/>
              </w:rPr>
            </w:pPr>
            <w:r w:rsidRPr="00FB69AE">
              <w:rPr>
                <w:rFonts w:ascii="Times New Roman" w:hAnsi="Times New Roman"/>
                <w:b/>
                <w:bCs/>
                <w:color w:val="000000"/>
                <w:sz w:val="24"/>
              </w:rPr>
              <w:t xml:space="preserve"> bez DPH</w:t>
            </w:r>
          </w:p>
        </w:tc>
      </w:tr>
      <w:tr w:rsidR="009768E0" w:rsidRPr="00FB69AE" w14:paraId="19859378" w14:textId="77777777" w:rsidTr="009768E0">
        <w:trPr>
          <w:trHeight w:val="454"/>
        </w:trPr>
        <w:tc>
          <w:tcPr>
            <w:tcW w:w="2674" w:type="pct"/>
            <w:tcBorders>
              <w:top w:val="single" w:sz="12" w:space="0" w:color="auto"/>
              <w:left w:val="single" w:sz="12" w:space="0" w:color="auto"/>
              <w:bottom w:val="single" w:sz="4" w:space="0" w:color="auto"/>
              <w:right w:val="nil"/>
            </w:tcBorders>
            <w:shd w:val="clear" w:color="auto" w:fill="auto"/>
            <w:vAlign w:val="bottom"/>
            <w:hideMark/>
          </w:tcPr>
          <w:p w14:paraId="0F666D7A" w14:textId="45F88DE8" w:rsidR="009768E0" w:rsidRPr="00FB69AE" w:rsidRDefault="009768E0" w:rsidP="007926E6">
            <w:pPr>
              <w:rPr>
                <w:rFonts w:ascii="Times New Roman" w:hAnsi="Times New Roman"/>
                <w:color w:val="000000"/>
                <w:sz w:val="24"/>
              </w:rPr>
            </w:pPr>
            <w:r w:rsidRPr="00FB69AE">
              <w:rPr>
                <w:rFonts w:ascii="Times New Roman" w:hAnsi="Times New Roman"/>
                <w:color w:val="000000"/>
                <w:sz w:val="24"/>
              </w:rPr>
              <w:t>veřejná zakázka malého rozsahu a podlimitní zakázka zadávané mimo režim ZZVZ</w:t>
            </w:r>
            <w:r w:rsidR="00953D42">
              <w:rPr>
                <w:rFonts w:ascii="Times New Roman" w:hAnsi="Times New Roman"/>
                <w:color w:val="000000"/>
                <w:sz w:val="24"/>
              </w:rPr>
              <w:t xml:space="preserve"> dle Směrnice</w:t>
            </w:r>
          </w:p>
        </w:tc>
        <w:tc>
          <w:tcPr>
            <w:tcW w:w="539"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678288A8" w14:textId="77777777" w:rsidR="009768E0" w:rsidRPr="00FB69AE" w:rsidRDefault="009768E0" w:rsidP="007926E6">
            <w:pPr>
              <w:jc w:val="center"/>
              <w:rPr>
                <w:rFonts w:ascii="Times New Roman" w:hAnsi="Times New Roman"/>
                <w:color w:val="000000"/>
                <w:sz w:val="24"/>
              </w:rPr>
            </w:pPr>
            <w:r w:rsidRPr="00FB69AE">
              <w:rPr>
                <w:rFonts w:ascii="Times New Roman" w:hAnsi="Times New Roman"/>
                <w:color w:val="000000"/>
                <w:sz w:val="24"/>
              </w:rPr>
              <w:t>řízení</w:t>
            </w:r>
          </w:p>
        </w:tc>
        <w:tc>
          <w:tcPr>
            <w:tcW w:w="713" w:type="pct"/>
            <w:tcBorders>
              <w:top w:val="single" w:sz="12" w:space="0" w:color="auto"/>
              <w:left w:val="nil"/>
              <w:bottom w:val="single" w:sz="4" w:space="0" w:color="auto"/>
              <w:right w:val="single" w:sz="4" w:space="0" w:color="auto"/>
            </w:tcBorders>
            <w:shd w:val="clear" w:color="auto" w:fill="auto"/>
            <w:noWrap/>
            <w:vAlign w:val="bottom"/>
            <w:hideMark/>
          </w:tcPr>
          <w:p w14:paraId="15C17CBC" w14:textId="77777777" w:rsidR="009768E0" w:rsidRPr="00FB69AE" w:rsidRDefault="009768E0" w:rsidP="007926E6">
            <w:pPr>
              <w:jc w:val="center"/>
              <w:rPr>
                <w:rFonts w:ascii="Times New Roman" w:hAnsi="Times New Roman"/>
                <w:color w:val="000000"/>
                <w:sz w:val="24"/>
              </w:rPr>
            </w:pPr>
            <w:r w:rsidRPr="00FB69AE">
              <w:rPr>
                <w:rFonts w:ascii="Times New Roman" w:hAnsi="Times New Roman"/>
                <w:color w:val="000000"/>
                <w:sz w:val="24"/>
              </w:rPr>
              <w:t>1</w:t>
            </w:r>
          </w:p>
        </w:tc>
        <w:tc>
          <w:tcPr>
            <w:tcW w:w="1073" w:type="pct"/>
            <w:tcBorders>
              <w:top w:val="single" w:sz="12" w:space="0" w:color="auto"/>
              <w:left w:val="nil"/>
              <w:bottom w:val="single" w:sz="4" w:space="0" w:color="auto"/>
              <w:right w:val="single" w:sz="4" w:space="0" w:color="auto"/>
            </w:tcBorders>
            <w:shd w:val="clear" w:color="auto" w:fill="FFFFEB"/>
            <w:noWrap/>
            <w:vAlign w:val="bottom"/>
            <w:hideMark/>
          </w:tcPr>
          <w:p w14:paraId="3ADAFAC2" w14:textId="41470D8B" w:rsidR="009768E0" w:rsidRPr="00FB69AE" w:rsidRDefault="00A22602" w:rsidP="00A22602">
            <w:pPr>
              <w:rPr>
                <w:rFonts w:ascii="Times New Roman" w:hAnsi="Times New Roman"/>
                <w:color w:val="000000"/>
                <w:sz w:val="24"/>
              </w:rPr>
            </w:pPr>
            <w:r>
              <w:rPr>
                <w:rFonts w:ascii="Times New Roman" w:hAnsi="Times New Roman"/>
                <w:color w:val="000000"/>
                <w:sz w:val="24"/>
              </w:rPr>
              <w:t>30</w:t>
            </w:r>
            <w:r w:rsidR="009768E0" w:rsidRPr="00FB69AE">
              <w:rPr>
                <w:rFonts w:ascii="Times New Roman" w:hAnsi="Times New Roman"/>
                <w:color w:val="000000"/>
                <w:sz w:val="24"/>
              </w:rPr>
              <w:t> 000,-</w:t>
            </w:r>
          </w:p>
        </w:tc>
      </w:tr>
      <w:tr w:rsidR="009768E0" w:rsidRPr="00FB69AE" w14:paraId="2E398852" w14:textId="77777777" w:rsidTr="009768E0">
        <w:trPr>
          <w:trHeight w:val="454"/>
        </w:trPr>
        <w:tc>
          <w:tcPr>
            <w:tcW w:w="2674" w:type="pct"/>
            <w:tcBorders>
              <w:top w:val="single" w:sz="4" w:space="0" w:color="auto"/>
              <w:left w:val="single" w:sz="12" w:space="0" w:color="auto"/>
              <w:bottom w:val="single" w:sz="4" w:space="0" w:color="auto"/>
              <w:right w:val="nil"/>
            </w:tcBorders>
            <w:shd w:val="clear" w:color="auto" w:fill="auto"/>
            <w:vAlign w:val="center"/>
            <w:hideMark/>
          </w:tcPr>
          <w:p w14:paraId="71CF8397" w14:textId="35AF5616" w:rsidR="009768E0" w:rsidRPr="00FB69AE" w:rsidRDefault="009768E0" w:rsidP="007926E6">
            <w:pPr>
              <w:rPr>
                <w:rFonts w:ascii="Times New Roman" w:hAnsi="Times New Roman"/>
                <w:color w:val="000000"/>
                <w:sz w:val="24"/>
              </w:rPr>
            </w:pPr>
            <w:r w:rsidRPr="00FB69AE">
              <w:rPr>
                <w:rFonts w:ascii="Times New Roman" w:hAnsi="Times New Roman"/>
                <w:color w:val="000000"/>
                <w:sz w:val="24"/>
              </w:rPr>
              <w:t xml:space="preserve">                                                               zjednodušené podlimitní řízení dle ZZVZ</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0F832D0" w14:textId="77777777" w:rsidR="009768E0" w:rsidRPr="00FB69AE" w:rsidRDefault="009768E0" w:rsidP="007926E6">
            <w:pPr>
              <w:jc w:val="center"/>
              <w:rPr>
                <w:rFonts w:ascii="Times New Roman" w:hAnsi="Times New Roman"/>
                <w:color w:val="000000"/>
                <w:sz w:val="24"/>
              </w:rPr>
            </w:pPr>
            <w:r w:rsidRPr="00FB69AE">
              <w:rPr>
                <w:rFonts w:ascii="Times New Roman" w:hAnsi="Times New Roman"/>
                <w:color w:val="000000"/>
                <w:sz w:val="24"/>
              </w:rPr>
              <w:t>řízení</w:t>
            </w:r>
          </w:p>
        </w:tc>
        <w:tc>
          <w:tcPr>
            <w:tcW w:w="713" w:type="pct"/>
            <w:tcBorders>
              <w:top w:val="single" w:sz="4" w:space="0" w:color="auto"/>
              <w:left w:val="nil"/>
              <w:bottom w:val="single" w:sz="4" w:space="0" w:color="auto"/>
              <w:right w:val="single" w:sz="4" w:space="0" w:color="auto"/>
            </w:tcBorders>
            <w:shd w:val="clear" w:color="auto" w:fill="auto"/>
            <w:vAlign w:val="bottom"/>
            <w:hideMark/>
          </w:tcPr>
          <w:p w14:paraId="0CC23241" w14:textId="77777777" w:rsidR="009768E0" w:rsidRPr="00FB69AE" w:rsidRDefault="009768E0" w:rsidP="007926E6">
            <w:pPr>
              <w:jc w:val="center"/>
              <w:rPr>
                <w:rFonts w:ascii="Times New Roman" w:hAnsi="Times New Roman"/>
                <w:color w:val="000000"/>
                <w:sz w:val="24"/>
              </w:rPr>
            </w:pPr>
            <w:r w:rsidRPr="00FB69AE">
              <w:rPr>
                <w:rFonts w:ascii="Times New Roman" w:hAnsi="Times New Roman"/>
                <w:color w:val="000000"/>
                <w:sz w:val="24"/>
              </w:rPr>
              <w:t>1</w:t>
            </w:r>
          </w:p>
        </w:tc>
        <w:tc>
          <w:tcPr>
            <w:tcW w:w="1073" w:type="pct"/>
            <w:tcBorders>
              <w:top w:val="single" w:sz="4" w:space="0" w:color="auto"/>
              <w:left w:val="nil"/>
              <w:bottom w:val="single" w:sz="4" w:space="0" w:color="auto"/>
              <w:right w:val="single" w:sz="4" w:space="0" w:color="auto"/>
            </w:tcBorders>
            <w:shd w:val="clear" w:color="auto" w:fill="FFFFEB"/>
            <w:noWrap/>
            <w:vAlign w:val="bottom"/>
            <w:hideMark/>
          </w:tcPr>
          <w:p w14:paraId="110E8F2E" w14:textId="0115B65D" w:rsidR="009768E0" w:rsidRPr="00FB69AE" w:rsidRDefault="009D101D" w:rsidP="007926E6">
            <w:pPr>
              <w:rPr>
                <w:rFonts w:ascii="Times New Roman" w:hAnsi="Times New Roman"/>
                <w:color w:val="000000"/>
                <w:sz w:val="24"/>
              </w:rPr>
            </w:pPr>
            <w:r>
              <w:rPr>
                <w:rFonts w:ascii="Times New Roman" w:hAnsi="Times New Roman"/>
                <w:color w:val="000000"/>
                <w:sz w:val="24"/>
              </w:rPr>
              <w:t>7</w:t>
            </w:r>
            <w:r w:rsidR="009768E0" w:rsidRPr="00FB69AE">
              <w:rPr>
                <w:rFonts w:ascii="Times New Roman" w:hAnsi="Times New Roman"/>
                <w:color w:val="000000"/>
                <w:sz w:val="24"/>
              </w:rPr>
              <w:t>0 000,-</w:t>
            </w:r>
          </w:p>
        </w:tc>
      </w:tr>
      <w:tr w:rsidR="009768E0" w:rsidRPr="00FB69AE" w14:paraId="24C72241" w14:textId="77777777" w:rsidTr="009768E0">
        <w:trPr>
          <w:trHeight w:val="454"/>
        </w:trPr>
        <w:tc>
          <w:tcPr>
            <w:tcW w:w="2674" w:type="pct"/>
            <w:tcBorders>
              <w:top w:val="single" w:sz="4" w:space="0" w:color="auto"/>
              <w:left w:val="single" w:sz="12" w:space="0" w:color="auto"/>
              <w:bottom w:val="single" w:sz="4" w:space="0" w:color="auto"/>
              <w:right w:val="nil"/>
            </w:tcBorders>
            <w:shd w:val="clear" w:color="auto" w:fill="auto"/>
            <w:vAlign w:val="bottom"/>
            <w:hideMark/>
          </w:tcPr>
          <w:p w14:paraId="702F6AF5" w14:textId="53554FE8" w:rsidR="009768E0" w:rsidRPr="00FB69AE" w:rsidRDefault="009768E0" w:rsidP="007926E6">
            <w:pPr>
              <w:rPr>
                <w:rFonts w:ascii="Times New Roman" w:hAnsi="Times New Roman"/>
                <w:color w:val="000000"/>
                <w:sz w:val="24"/>
              </w:rPr>
            </w:pPr>
            <w:r w:rsidRPr="00FB69AE">
              <w:rPr>
                <w:rFonts w:ascii="Times New Roman" w:hAnsi="Times New Roman"/>
                <w:color w:val="000000"/>
                <w:sz w:val="24"/>
              </w:rPr>
              <w:t xml:space="preserve">                                                                           podlimitní zadávací řízení (otevřené, užší) dle ZZVZ</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627298B" w14:textId="77777777" w:rsidR="009768E0" w:rsidRPr="00FB69AE" w:rsidRDefault="009768E0" w:rsidP="007926E6">
            <w:pPr>
              <w:jc w:val="center"/>
              <w:rPr>
                <w:rFonts w:ascii="Times New Roman" w:hAnsi="Times New Roman"/>
                <w:color w:val="000000"/>
                <w:sz w:val="24"/>
              </w:rPr>
            </w:pPr>
            <w:r w:rsidRPr="00FB69AE">
              <w:rPr>
                <w:rFonts w:ascii="Times New Roman" w:hAnsi="Times New Roman"/>
                <w:color w:val="000000"/>
                <w:sz w:val="24"/>
              </w:rPr>
              <w:t>řízení</w:t>
            </w:r>
          </w:p>
        </w:tc>
        <w:tc>
          <w:tcPr>
            <w:tcW w:w="713" w:type="pct"/>
            <w:tcBorders>
              <w:top w:val="single" w:sz="4" w:space="0" w:color="auto"/>
              <w:left w:val="nil"/>
              <w:bottom w:val="single" w:sz="4" w:space="0" w:color="auto"/>
              <w:right w:val="single" w:sz="4" w:space="0" w:color="auto"/>
            </w:tcBorders>
            <w:shd w:val="clear" w:color="auto" w:fill="auto"/>
            <w:vAlign w:val="bottom"/>
            <w:hideMark/>
          </w:tcPr>
          <w:p w14:paraId="0771B31C" w14:textId="77777777" w:rsidR="009768E0" w:rsidRPr="00FB69AE" w:rsidRDefault="009768E0" w:rsidP="007926E6">
            <w:pPr>
              <w:jc w:val="center"/>
              <w:rPr>
                <w:rFonts w:ascii="Times New Roman" w:hAnsi="Times New Roman"/>
                <w:color w:val="000000"/>
                <w:sz w:val="24"/>
              </w:rPr>
            </w:pPr>
            <w:r w:rsidRPr="00FB69AE">
              <w:rPr>
                <w:rFonts w:ascii="Times New Roman" w:hAnsi="Times New Roman"/>
                <w:color w:val="000000"/>
                <w:sz w:val="24"/>
              </w:rPr>
              <w:t>1</w:t>
            </w:r>
          </w:p>
        </w:tc>
        <w:tc>
          <w:tcPr>
            <w:tcW w:w="1073" w:type="pct"/>
            <w:tcBorders>
              <w:top w:val="single" w:sz="4" w:space="0" w:color="auto"/>
              <w:left w:val="nil"/>
              <w:bottom w:val="single" w:sz="4" w:space="0" w:color="auto"/>
              <w:right w:val="single" w:sz="4" w:space="0" w:color="auto"/>
            </w:tcBorders>
            <w:shd w:val="clear" w:color="auto" w:fill="FFFFEB"/>
            <w:noWrap/>
            <w:vAlign w:val="bottom"/>
            <w:hideMark/>
          </w:tcPr>
          <w:p w14:paraId="2FF0E515" w14:textId="63BD86A1" w:rsidR="009768E0" w:rsidRPr="00FB69AE" w:rsidRDefault="009768E0" w:rsidP="009768E0">
            <w:pPr>
              <w:rPr>
                <w:rFonts w:ascii="Times New Roman" w:hAnsi="Times New Roman"/>
                <w:color w:val="000000"/>
                <w:sz w:val="24"/>
              </w:rPr>
            </w:pPr>
            <w:r w:rsidRPr="00FB69AE">
              <w:rPr>
                <w:rFonts w:ascii="Times New Roman" w:hAnsi="Times New Roman"/>
                <w:color w:val="000000"/>
                <w:sz w:val="24"/>
              </w:rPr>
              <w:t>90 000,- </w:t>
            </w:r>
          </w:p>
        </w:tc>
      </w:tr>
      <w:tr w:rsidR="009768E0" w:rsidRPr="00FB69AE" w14:paraId="1F4AFF3F" w14:textId="77777777" w:rsidTr="009768E0">
        <w:trPr>
          <w:trHeight w:val="454"/>
        </w:trPr>
        <w:tc>
          <w:tcPr>
            <w:tcW w:w="2674" w:type="pct"/>
            <w:tcBorders>
              <w:top w:val="single" w:sz="4" w:space="0" w:color="auto"/>
              <w:left w:val="single" w:sz="12" w:space="0" w:color="auto"/>
              <w:bottom w:val="single" w:sz="4" w:space="0" w:color="auto"/>
              <w:right w:val="nil"/>
            </w:tcBorders>
            <w:shd w:val="clear" w:color="auto" w:fill="auto"/>
            <w:vAlign w:val="bottom"/>
            <w:hideMark/>
          </w:tcPr>
          <w:p w14:paraId="0679E65E" w14:textId="1077E9D8" w:rsidR="009768E0" w:rsidRPr="00FB69AE" w:rsidRDefault="009768E0" w:rsidP="007926E6">
            <w:pPr>
              <w:rPr>
                <w:rFonts w:ascii="Times New Roman" w:hAnsi="Times New Roman"/>
                <w:color w:val="000000"/>
                <w:sz w:val="24"/>
              </w:rPr>
            </w:pPr>
            <w:r w:rsidRPr="00FB69AE">
              <w:rPr>
                <w:rFonts w:ascii="Times New Roman" w:hAnsi="Times New Roman"/>
                <w:color w:val="000000"/>
                <w:sz w:val="24"/>
              </w:rPr>
              <w:t xml:space="preserve">                                                                                       nadlimitní zadávací řízení (otevřené, užší) dle ZZVZ</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D8753F5" w14:textId="77777777" w:rsidR="009768E0" w:rsidRPr="00FB69AE" w:rsidRDefault="009768E0" w:rsidP="007926E6">
            <w:pPr>
              <w:jc w:val="center"/>
              <w:rPr>
                <w:rFonts w:ascii="Times New Roman" w:hAnsi="Times New Roman"/>
                <w:color w:val="000000"/>
                <w:sz w:val="24"/>
              </w:rPr>
            </w:pPr>
            <w:r w:rsidRPr="00FB69AE">
              <w:rPr>
                <w:rFonts w:ascii="Times New Roman" w:hAnsi="Times New Roman"/>
                <w:color w:val="000000"/>
                <w:sz w:val="24"/>
              </w:rPr>
              <w:t>řízení</w:t>
            </w:r>
          </w:p>
        </w:tc>
        <w:tc>
          <w:tcPr>
            <w:tcW w:w="713" w:type="pct"/>
            <w:tcBorders>
              <w:top w:val="single" w:sz="4" w:space="0" w:color="auto"/>
              <w:left w:val="nil"/>
              <w:bottom w:val="single" w:sz="4" w:space="0" w:color="auto"/>
              <w:right w:val="single" w:sz="4" w:space="0" w:color="auto"/>
            </w:tcBorders>
            <w:shd w:val="clear" w:color="auto" w:fill="auto"/>
            <w:vAlign w:val="bottom"/>
            <w:hideMark/>
          </w:tcPr>
          <w:p w14:paraId="1BAC8D23" w14:textId="77777777" w:rsidR="009768E0" w:rsidRPr="00FB69AE" w:rsidRDefault="009768E0" w:rsidP="007926E6">
            <w:pPr>
              <w:jc w:val="center"/>
              <w:rPr>
                <w:rFonts w:ascii="Times New Roman" w:hAnsi="Times New Roman"/>
                <w:color w:val="000000"/>
                <w:sz w:val="24"/>
              </w:rPr>
            </w:pPr>
            <w:r w:rsidRPr="00FB69AE">
              <w:rPr>
                <w:rFonts w:ascii="Times New Roman" w:hAnsi="Times New Roman"/>
                <w:color w:val="000000"/>
                <w:sz w:val="24"/>
              </w:rPr>
              <w:t>1</w:t>
            </w:r>
          </w:p>
        </w:tc>
        <w:tc>
          <w:tcPr>
            <w:tcW w:w="1073" w:type="pct"/>
            <w:tcBorders>
              <w:top w:val="single" w:sz="4" w:space="0" w:color="auto"/>
              <w:left w:val="nil"/>
              <w:bottom w:val="single" w:sz="4" w:space="0" w:color="auto"/>
              <w:right w:val="single" w:sz="4" w:space="0" w:color="auto"/>
            </w:tcBorders>
            <w:shd w:val="clear" w:color="auto" w:fill="FFFFEB"/>
            <w:noWrap/>
            <w:vAlign w:val="bottom"/>
            <w:hideMark/>
          </w:tcPr>
          <w:p w14:paraId="45AF34DB" w14:textId="5C69C8F3" w:rsidR="009768E0" w:rsidRPr="00FB69AE" w:rsidRDefault="009768E0" w:rsidP="007926E6">
            <w:pPr>
              <w:rPr>
                <w:rFonts w:ascii="Times New Roman" w:hAnsi="Times New Roman"/>
                <w:color w:val="000000"/>
                <w:sz w:val="24"/>
              </w:rPr>
            </w:pPr>
            <w:r w:rsidRPr="00FB69AE">
              <w:rPr>
                <w:rFonts w:ascii="Times New Roman" w:hAnsi="Times New Roman"/>
                <w:color w:val="000000"/>
                <w:sz w:val="24"/>
              </w:rPr>
              <w:t>120 000,- </w:t>
            </w:r>
          </w:p>
        </w:tc>
      </w:tr>
    </w:tbl>
    <w:p w14:paraId="7C8015B1" w14:textId="77777777" w:rsidR="002740D4" w:rsidRPr="002740D4" w:rsidRDefault="002740D4" w:rsidP="002740D4">
      <w:pPr>
        <w:pStyle w:val="Nadpis2"/>
        <w:keepNext w:val="0"/>
        <w:widowControl w:val="0"/>
        <w:numPr>
          <w:ilvl w:val="0"/>
          <w:numId w:val="0"/>
        </w:numPr>
        <w:rPr>
          <w:rFonts w:ascii="Times New Roman" w:hAnsi="Times New Roman" w:cs="Times New Roman"/>
          <w:sz w:val="24"/>
          <w:szCs w:val="24"/>
        </w:rPr>
      </w:pPr>
    </w:p>
    <w:p w14:paraId="1BDDFF46" w14:textId="6403AFE7" w:rsidR="00282A86" w:rsidRPr="00FB69AE" w:rsidRDefault="00282A86" w:rsidP="002F12F2">
      <w:pPr>
        <w:pStyle w:val="Nadpis2"/>
        <w:keepNext w:val="0"/>
        <w:widowControl w:val="0"/>
        <w:rPr>
          <w:rFonts w:ascii="Times New Roman" w:hAnsi="Times New Roman" w:cs="Times New Roman"/>
          <w:sz w:val="24"/>
          <w:szCs w:val="24"/>
        </w:rPr>
      </w:pPr>
      <w:r w:rsidRPr="00FB69AE">
        <w:rPr>
          <w:rFonts w:ascii="Times New Roman" w:eastAsia="Calibri" w:hAnsi="Times New Roman" w:cs="Times New Roman"/>
          <w:sz w:val="24"/>
          <w:szCs w:val="24"/>
        </w:rPr>
        <w:t>K ceně bude účtována DPH v zákonné výši.</w:t>
      </w:r>
    </w:p>
    <w:p w14:paraId="3BDE373F" w14:textId="4015B56D" w:rsidR="00CF410B" w:rsidRPr="00FB69AE" w:rsidRDefault="00CF410B" w:rsidP="002F12F2">
      <w:pPr>
        <w:pStyle w:val="Nadpis2"/>
        <w:keepNext w:val="0"/>
        <w:widowControl w:val="0"/>
        <w:rPr>
          <w:rFonts w:ascii="Times New Roman" w:hAnsi="Times New Roman" w:cs="Times New Roman"/>
          <w:sz w:val="24"/>
          <w:szCs w:val="24"/>
        </w:rPr>
      </w:pPr>
      <w:r w:rsidRPr="00FB69AE">
        <w:rPr>
          <w:rFonts w:ascii="Times New Roman" w:eastAsia="Calibri" w:hAnsi="Times New Roman" w:cs="Times New Roman"/>
          <w:sz w:val="24"/>
          <w:szCs w:val="24"/>
        </w:rPr>
        <w:t>Cena zahrnuje veškeré náklady spojené s plněním předmětu této Smlouvy. Cena je nezávislá na vývoji cen a kursových změnách.</w:t>
      </w:r>
    </w:p>
    <w:p w14:paraId="3842FF4A" w14:textId="4970A1B6" w:rsidR="0014041A" w:rsidRPr="00FB69AE" w:rsidRDefault="00167A6C" w:rsidP="002F12F2">
      <w:pPr>
        <w:pStyle w:val="Nadpis2"/>
        <w:keepNext w:val="0"/>
        <w:widowControl w:val="0"/>
        <w:rPr>
          <w:rFonts w:ascii="Times New Roman" w:hAnsi="Times New Roman" w:cs="Times New Roman"/>
          <w:sz w:val="24"/>
          <w:szCs w:val="24"/>
        </w:rPr>
      </w:pPr>
      <w:r w:rsidRPr="00FB69AE">
        <w:rPr>
          <w:rFonts w:ascii="Times New Roman" w:hAnsi="Times New Roman" w:cs="Times New Roman"/>
          <w:sz w:val="24"/>
          <w:szCs w:val="24"/>
        </w:rPr>
        <w:t xml:space="preserve">Faktura za provedenou příslušnou část plnění předmětu Smlouvy bude vystavena </w:t>
      </w:r>
      <w:r w:rsidR="007A7B6A" w:rsidRPr="00FB69AE">
        <w:rPr>
          <w:rFonts w:ascii="Times New Roman" w:hAnsi="Times New Roman" w:cs="Times New Roman"/>
          <w:sz w:val="24"/>
          <w:szCs w:val="24"/>
        </w:rPr>
        <w:t>poté</w:t>
      </w:r>
      <w:r w:rsidRPr="00FB69AE">
        <w:rPr>
          <w:rFonts w:ascii="Times New Roman" w:hAnsi="Times New Roman" w:cs="Times New Roman"/>
          <w:sz w:val="24"/>
          <w:szCs w:val="24"/>
        </w:rPr>
        <w:t xml:space="preserve">, co </w:t>
      </w:r>
      <w:r w:rsidR="007A7B6A" w:rsidRPr="00FB69AE">
        <w:rPr>
          <w:rFonts w:ascii="Times New Roman" w:hAnsi="Times New Roman" w:cs="Times New Roman"/>
          <w:sz w:val="24"/>
          <w:szCs w:val="24"/>
        </w:rPr>
        <w:t>dojde k předání výstupů (vypracované směrnice či spisu ukončeného zadávacího / výběrového řízení)</w:t>
      </w:r>
      <w:r w:rsidRPr="00FB69AE">
        <w:rPr>
          <w:rFonts w:ascii="Times New Roman" w:hAnsi="Times New Roman" w:cs="Times New Roman"/>
          <w:sz w:val="24"/>
          <w:szCs w:val="24"/>
        </w:rPr>
        <w:t>. Fak</w:t>
      </w:r>
      <w:r w:rsidR="00EC5D60" w:rsidRPr="00FB69AE">
        <w:rPr>
          <w:rFonts w:ascii="Times New Roman" w:hAnsi="Times New Roman" w:cs="Times New Roman"/>
          <w:sz w:val="24"/>
          <w:szCs w:val="24"/>
        </w:rPr>
        <w:t xml:space="preserve">tura vystavená na základě této </w:t>
      </w:r>
      <w:r w:rsidRPr="00FB69AE">
        <w:rPr>
          <w:rFonts w:ascii="Times New Roman" w:hAnsi="Times New Roman" w:cs="Times New Roman"/>
          <w:sz w:val="24"/>
          <w:szCs w:val="24"/>
        </w:rPr>
        <w:t>Smlouvy musí splňovat náležitosti daňového dokladu</w:t>
      </w:r>
      <w:r w:rsidR="0014041A" w:rsidRPr="00FB69AE">
        <w:rPr>
          <w:rFonts w:ascii="Times New Roman" w:hAnsi="Times New Roman" w:cs="Times New Roman"/>
          <w:sz w:val="24"/>
          <w:szCs w:val="24"/>
        </w:rPr>
        <w:t xml:space="preserve"> stanovené právními předpisy</w:t>
      </w:r>
      <w:r w:rsidRPr="00FB69AE">
        <w:rPr>
          <w:rFonts w:ascii="Times New Roman" w:hAnsi="Times New Roman" w:cs="Times New Roman"/>
          <w:sz w:val="24"/>
          <w:szCs w:val="24"/>
        </w:rPr>
        <w:t xml:space="preserve">. </w:t>
      </w:r>
      <w:r w:rsidR="0014041A" w:rsidRPr="00FB69AE">
        <w:rPr>
          <w:rFonts w:ascii="Times New Roman" w:eastAsia="Calibri" w:hAnsi="Times New Roman" w:cs="Times New Roman"/>
          <w:sz w:val="24"/>
          <w:szCs w:val="24"/>
        </w:rPr>
        <w:t>V případě, že daňový doklad nebude obsahovat správné údaje či bude neúplný, je Objednatel oprávněn daňový doklad vrátit Poradci. Poradce je povinen takový daňový doklad opravit nebo vystavit nový daňový doklad – lhůta splatnosti počíná v takovém případě běžet ode dne doručení opraveného či nově vystaveného dokladu Objednateli. Po dobu opravy daňového dokladu není Objednatel v prodlení s placením Ceny, resp. její části</w:t>
      </w:r>
      <w:r w:rsidR="00F71BAA" w:rsidRPr="00FB69AE">
        <w:rPr>
          <w:rFonts w:ascii="Times New Roman" w:eastAsia="Calibri" w:hAnsi="Times New Roman" w:cs="Times New Roman"/>
          <w:sz w:val="24"/>
          <w:szCs w:val="24"/>
        </w:rPr>
        <w:t xml:space="preserve">. </w:t>
      </w:r>
    </w:p>
    <w:p w14:paraId="191087C6" w14:textId="4033A9B8" w:rsidR="007A7B6A" w:rsidRDefault="00F71BAA" w:rsidP="002F12F2">
      <w:pPr>
        <w:pStyle w:val="Nadpis2"/>
        <w:keepNext w:val="0"/>
        <w:widowControl w:val="0"/>
        <w:rPr>
          <w:rFonts w:ascii="Times New Roman" w:hAnsi="Times New Roman" w:cs="Times New Roman"/>
          <w:sz w:val="24"/>
          <w:szCs w:val="24"/>
        </w:rPr>
      </w:pPr>
      <w:r w:rsidRPr="00FB69AE">
        <w:rPr>
          <w:rFonts w:ascii="Times New Roman" w:eastAsia="Calibri" w:hAnsi="Times New Roman" w:cs="Times New Roman"/>
          <w:sz w:val="24"/>
          <w:szCs w:val="24"/>
        </w:rPr>
        <w:t xml:space="preserve">Není-li dohodnuto jinak, je splatnost daňových dokladů Smluvními stranami dohodnuta na </w:t>
      </w:r>
      <w:r w:rsidR="007A7B6A" w:rsidRPr="00FB69AE">
        <w:rPr>
          <w:rFonts w:ascii="Times New Roman" w:eastAsia="Calibri" w:hAnsi="Times New Roman" w:cs="Times New Roman"/>
          <w:sz w:val="24"/>
          <w:szCs w:val="24"/>
        </w:rPr>
        <w:t>patnáct</w:t>
      </w:r>
      <w:r w:rsidRPr="00FB69AE">
        <w:rPr>
          <w:rFonts w:ascii="Times New Roman" w:eastAsia="Calibri" w:hAnsi="Times New Roman" w:cs="Times New Roman"/>
          <w:sz w:val="24"/>
          <w:szCs w:val="24"/>
        </w:rPr>
        <w:t xml:space="preserve"> (</w:t>
      </w:r>
      <w:r w:rsidR="007A7B6A" w:rsidRPr="00FB69AE">
        <w:rPr>
          <w:rFonts w:ascii="Times New Roman" w:eastAsia="Calibri" w:hAnsi="Times New Roman" w:cs="Times New Roman"/>
          <w:sz w:val="24"/>
          <w:szCs w:val="24"/>
        </w:rPr>
        <w:t>15</w:t>
      </w:r>
      <w:r w:rsidRPr="00FB69AE">
        <w:rPr>
          <w:rFonts w:ascii="Times New Roman" w:eastAsia="Calibri" w:hAnsi="Times New Roman" w:cs="Times New Roman"/>
          <w:sz w:val="24"/>
          <w:szCs w:val="24"/>
        </w:rPr>
        <w:t>) kalendářních dnů ode dne řádného doručení faktury Poradcem Objednateli. Daňový doklad se považuje za řádně a včas zaplacený, bude-li poslední den této lhůty účtovaná částka odepsána z účtu Objednatele ve prospěch účtu Poradce uvedeného v záhlaví této Smlouvy</w:t>
      </w:r>
      <w:r w:rsidR="00167A6C" w:rsidRPr="00FB69AE">
        <w:rPr>
          <w:rFonts w:ascii="Times New Roman" w:hAnsi="Times New Roman" w:cs="Times New Roman"/>
          <w:sz w:val="24"/>
          <w:szCs w:val="24"/>
        </w:rPr>
        <w:t xml:space="preserve">. </w:t>
      </w:r>
    </w:p>
    <w:p w14:paraId="1902C9E5" w14:textId="77777777" w:rsidR="002F311E" w:rsidRPr="002F311E" w:rsidRDefault="002F311E" w:rsidP="002F311E"/>
    <w:p w14:paraId="044998D0" w14:textId="2880B45B" w:rsidR="00094224" w:rsidRPr="00FB69AE" w:rsidRDefault="00094224" w:rsidP="007F62A9">
      <w:pPr>
        <w:pStyle w:val="Nadpis1"/>
        <w:keepNext w:val="0"/>
        <w:widowControl w:val="0"/>
        <w:tabs>
          <w:tab w:val="clear" w:pos="1844"/>
        </w:tabs>
        <w:ind w:left="567" w:hanging="567"/>
        <w:rPr>
          <w:rFonts w:ascii="Times New Roman" w:hAnsi="Times New Roman" w:cs="Times New Roman"/>
          <w:sz w:val="24"/>
          <w:szCs w:val="24"/>
        </w:rPr>
      </w:pPr>
      <w:r w:rsidRPr="00FB69AE">
        <w:rPr>
          <w:rFonts w:ascii="Times New Roman" w:hAnsi="Times New Roman" w:cs="Times New Roman"/>
          <w:sz w:val="24"/>
          <w:szCs w:val="24"/>
        </w:rPr>
        <w:t>O</w:t>
      </w:r>
      <w:r w:rsidR="00593057" w:rsidRPr="00FB69AE">
        <w:rPr>
          <w:rFonts w:ascii="Times New Roman" w:hAnsi="Times New Roman" w:cs="Times New Roman"/>
          <w:sz w:val="24"/>
          <w:szCs w:val="24"/>
        </w:rPr>
        <w:t>DSTOUPENÍ OD SMLOUVY</w:t>
      </w:r>
    </w:p>
    <w:p w14:paraId="167827E6" w14:textId="329E928D" w:rsidR="00094224" w:rsidRPr="00FB69AE" w:rsidRDefault="00094224" w:rsidP="0024494A">
      <w:pPr>
        <w:pStyle w:val="Nadpis2"/>
        <w:keepLines/>
        <w:rPr>
          <w:rFonts w:ascii="Times New Roman" w:hAnsi="Times New Roman" w:cs="Times New Roman"/>
          <w:sz w:val="24"/>
          <w:szCs w:val="24"/>
        </w:rPr>
      </w:pPr>
      <w:r w:rsidRPr="00FB69AE">
        <w:rPr>
          <w:rFonts w:ascii="Times New Roman" w:hAnsi="Times New Roman" w:cs="Times New Roman"/>
          <w:sz w:val="24"/>
          <w:szCs w:val="24"/>
        </w:rPr>
        <w:t xml:space="preserve">Smluvní strany jsou oprávněny od této Smlouvy odstoupit za podmínek stanovených </w:t>
      </w:r>
      <w:r w:rsidR="002C1EE3" w:rsidRPr="00FB69AE">
        <w:rPr>
          <w:rFonts w:ascii="Times New Roman" w:hAnsi="Times New Roman" w:cs="Times New Roman"/>
          <w:sz w:val="24"/>
          <w:szCs w:val="24"/>
        </w:rPr>
        <w:t xml:space="preserve">občanským </w:t>
      </w:r>
      <w:r w:rsidRPr="00FB69AE">
        <w:rPr>
          <w:rFonts w:ascii="Times New Roman" w:hAnsi="Times New Roman" w:cs="Times New Roman"/>
          <w:sz w:val="24"/>
          <w:szCs w:val="24"/>
        </w:rPr>
        <w:t xml:space="preserve">zákoníkem. Plnění poskytnuté </w:t>
      </w:r>
      <w:r w:rsidR="002C1EE3" w:rsidRPr="00FB69AE">
        <w:rPr>
          <w:rFonts w:ascii="Times New Roman" w:hAnsi="Times New Roman" w:cs="Times New Roman"/>
          <w:sz w:val="24"/>
          <w:szCs w:val="24"/>
        </w:rPr>
        <w:t>S</w:t>
      </w:r>
      <w:r w:rsidRPr="00FB69AE">
        <w:rPr>
          <w:rFonts w:ascii="Times New Roman" w:hAnsi="Times New Roman" w:cs="Times New Roman"/>
          <w:sz w:val="24"/>
          <w:szCs w:val="24"/>
        </w:rPr>
        <w:t>mluvními stranami do účinnosti odstoupení zůstává odstoupením nedotčeno.</w:t>
      </w:r>
    </w:p>
    <w:p w14:paraId="1ABC9192" w14:textId="61A58538" w:rsidR="00E459D8" w:rsidRDefault="00094224" w:rsidP="00E459D8">
      <w:pPr>
        <w:pStyle w:val="Nadpis2"/>
        <w:keepLines/>
        <w:rPr>
          <w:rFonts w:ascii="Times New Roman" w:hAnsi="Times New Roman" w:cs="Times New Roman"/>
          <w:sz w:val="24"/>
          <w:szCs w:val="24"/>
        </w:rPr>
      </w:pPr>
      <w:r w:rsidRPr="00FB69AE">
        <w:rPr>
          <w:rFonts w:ascii="Times New Roman" w:hAnsi="Times New Roman" w:cs="Times New Roman"/>
          <w:sz w:val="24"/>
          <w:szCs w:val="24"/>
        </w:rPr>
        <w:t xml:space="preserve">Odstoupení od Smlouvy musí být písemné, jinak je neplatné. Odstoupení je účinné ode dne, kdy bude doručeno druhé smluvní straně. V pochybnostech se má za to, že odstoupení bylo doručeno do 5 dnů od jeho odeslání </w:t>
      </w:r>
      <w:r w:rsidR="008C39F1" w:rsidRPr="00FB69AE">
        <w:rPr>
          <w:rFonts w:ascii="Times New Roman" w:hAnsi="Times New Roman" w:cs="Times New Roman"/>
          <w:sz w:val="24"/>
          <w:szCs w:val="24"/>
        </w:rPr>
        <w:t xml:space="preserve">na adresu sídla druhé Smluvní strany </w:t>
      </w:r>
      <w:r w:rsidRPr="00FB69AE">
        <w:rPr>
          <w:rFonts w:ascii="Times New Roman" w:hAnsi="Times New Roman" w:cs="Times New Roman"/>
          <w:sz w:val="24"/>
          <w:szCs w:val="24"/>
        </w:rPr>
        <w:t>v poštovní zásilce s dodejkou.</w:t>
      </w:r>
    </w:p>
    <w:p w14:paraId="25F4A07E" w14:textId="77777777" w:rsidR="002F311E" w:rsidRPr="002F311E" w:rsidRDefault="002F311E" w:rsidP="002F311E"/>
    <w:p w14:paraId="717A171F" w14:textId="589E8C69" w:rsidR="00094224" w:rsidRPr="00FB69AE" w:rsidRDefault="00094224" w:rsidP="007F62A9">
      <w:pPr>
        <w:pStyle w:val="Nadpis1"/>
        <w:keepNext w:val="0"/>
        <w:widowControl w:val="0"/>
        <w:tabs>
          <w:tab w:val="clear" w:pos="1844"/>
        </w:tabs>
        <w:ind w:left="567" w:hanging="567"/>
        <w:rPr>
          <w:rFonts w:ascii="Times New Roman" w:hAnsi="Times New Roman" w:cs="Times New Roman"/>
          <w:sz w:val="24"/>
          <w:szCs w:val="24"/>
        </w:rPr>
      </w:pPr>
      <w:r w:rsidRPr="00FB69AE">
        <w:rPr>
          <w:rFonts w:ascii="Times New Roman" w:hAnsi="Times New Roman" w:cs="Times New Roman"/>
          <w:sz w:val="24"/>
          <w:szCs w:val="24"/>
        </w:rPr>
        <w:t>Z</w:t>
      </w:r>
      <w:r w:rsidR="005E7846" w:rsidRPr="00FB69AE">
        <w:rPr>
          <w:rFonts w:ascii="Times New Roman" w:hAnsi="Times New Roman" w:cs="Times New Roman"/>
          <w:sz w:val="24"/>
          <w:szCs w:val="24"/>
        </w:rPr>
        <w:t>ÁVĚREČNÁ USTANOVENÍ</w:t>
      </w:r>
    </w:p>
    <w:p w14:paraId="73D5FC6A" w14:textId="1E73FF4C" w:rsidR="00094224" w:rsidRPr="00FB69AE" w:rsidRDefault="00773168" w:rsidP="00635414">
      <w:pPr>
        <w:pStyle w:val="Nadpis2"/>
        <w:keepNext w:val="0"/>
        <w:widowControl w:val="0"/>
        <w:rPr>
          <w:rFonts w:ascii="Times New Roman" w:hAnsi="Times New Roman" w:cs="Times New Roman"/>
          <w:sz w:val="24"/>
          <w:szCs w:val="24"/>
        </w:rPr>
      </w:pPr>
      <w:r w:rsidRPr="00FB69AE">
        <w:rPr>
          <w:rFonts w:ascii="Times New Roman" w:eastAsia="Calibri" w:hAnsi="Times New Roman" w:cs="Times New Roman"/>
          <w:sz w:val="24"/>
          <w:szCs w:val="24"/>
        </w:rPr>
        <w:t>Tato Smlouva, včetně příloh, představuje úplnou a ucelenou smlouvu mezi Objednatelem a Poradcem.</w:t>
      </w:r>
      <w:r w:rsidRPr="00FB69AE">
        <w:rPr>
          <w:rFonts w:ascii="Times New Roman" w:hAnsi="Times New Roman" w:cs="Times New Roman"/>
          <w:sz w:val="24"/>
          <w:szCs w:val="24"/>
        </w:rPr>
        <w:t xml:space="preserve"> </w:t>
      </w:r>
      <w:r w:rsidR="00972CC0" w:rsidRPr="00FB69AE">
        <w:rPr>
          <w:rFonts w:ascii="Times New Roman" w:hAnsi="Times New Roman" w:cs="Times New Roman"/>
          <w:sz w:val="24"/>
          <w:szCs w:val="24"/>
        </w:rPr>
        <w:t xml:space="preserve">Právní vztahy založené touto Smlouvou se řídí </w:t>
      </w:r>
      <w:r w:rsidR="004E1E2F" w:rsidRPr="00FB69AE">
        <w:rPr>
          <w:rFonts w:ascii="Times New Roman" w:hAnsi="Times New Roman" w:cs="Times New Roman"/>
          <w:sz w:val="24"/>
          <w:szCs w:val="24"/>
        </w:rPr>
        <w:t xml:space="preserve">ustanoveními </w:t>
      </w:r>
      <w:r w:rsidRPr="00FB69AE">
        <w:rPr>
          <w:rFonts w:ascii="Times New Roman" w:hAnsi="Times New Roman" w:cs="Times New Roman"/>
          <w:sz w:val="24"/>
          <w:szCs w:val="24"/>
        </w:rPr>
        <w:t>OZ.</w:t>
      </w:r>
      <w:r w:rsidR="00094224" w:rsidRPr="00FB69AE">
        <w:rPr>
          <w:rFonts w:ascii="Times New Roman" w:hAnsi="Times New Roman" w:cs="Times New Roman"/>
          <w:sz w:val="24"/>
          <w:szCs w:val="24"/>
        </w:rPr>
        <w:t xml:space="preserve"> </w:t>
      </w:r>
    </w:p>
    <w:p w14:paraId="6F3752C1" w14:textId="2817E992" w:rsidR="00C86B8E" w:rsidRPr="00FB69AE" w:rsidRDefault="00C86B8E" w:rsidP="00635414">
      <w:pPr>
        <w:pStyle w:val="Nadpis2"/>
        <w:keepNext w:val="0"/>
        <w:widowControl w:val="0"/>
        <w:rPr>
          <w:rFonts w:ascii="Times New Roman" w:hAnsi="Times New Roman" w:cs="Times New Roman"/>
          <w:sz w:val="24"/>
          <w:szCs w:val="24"/>
        </w:rPr>
      </w:pPr>
      <w:r w:rsidRPr="00FB69AE">
        <w:rPr>
          <w:rFonts w:ascii="Times New Roman" w:eastAsia="Calibri" w:hAnsi="Times New Roman" w:cs="Times New Roman"/>
          <w:sz w:val="24"/>
          <w:szCs w:val="24"/>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Smluvní strany zavazují bez zbytečného prodlení dodatečně takové vadné ustanovení vyjasnit ve smyslu § 553 odst. 2 OZ nebo jej nahradit po vzájemné dohodě novým ustanovením, jež nejblíže, v rozsahu povoleném právními předpisy České republiky, odpovídá úmyslu Smluvních stran v době uzavření této Smlouvy.</w:t>
      </w:r>
    </w:p>
    <w:p w14:paraId="228EA9EB" w14:textId="485A65AB" w:rsidR="004726AF" w:rsidRPr="00FB69AE" w:rsidRDefault="00930519" w:rsidP="00635414">
      <w:pPr>
        <w:pStyle w:val="Nadpis2"/>
        <w:keepNext w:val="0"/>
        <w:widowControl w:val="0"/>
        <w:rPr>
          <w:rFonts w:ascii="Times New Roman" w:hAnsi="Times New Roman" w:cs="Times New Roman"/>
          <w:sz w:val="24"/>
          <w:szCs w:val="24"/>
        </w:rPr>
      </w:pPr>
      <w:r w:rsidRPr="00FB69AE">
        <w:rPr>
          <w:rFonts w:ascii="Times New Roman" w:eastAsia="Calibri" w:hAnsi="Times New Roman" w:cs="Times New Roman"/>
          <w:sz w:val="24"/>
          <w:szCs w:val="24"/>
        </w:rPr>
        <w:t>Tato Smlouva nabývá platnosti dnem jejího podpisu oprávněnými osobami obou Smluvních stran a účinnosti uveřejněním v Registru smluv. Toto uveřejnění zajistí Objednatel.</w:t>
      </w:r>
      <w:r w:rsidR="00DF2603" w:rsidRPr="00FB69AE">
        <w:rPr>
          <w:rFonts w:ascii="Times New Roman" w:eastAsia="Calibri" w:hAnsi="Times New Roman" w:cs="Times New Roman"/>
          <w:sz w:val="24"/>
          <w:szCs w:val="24"/>
        </w:rPr>
        <w:t xml:space="preserve"> Poradce se zveřejněním </w:t>
      </w:r>
      <w:r w:rsidR="002F311E">
        <w:rPr>
          <w:rFonts w:ascii="Times New Roman" w:eastAsia="Calibri" w:hAnsi="Times New Roman" w:cs="Times New Roman"/>
          <w:sz w:val="24"/>
          <w:szCs w:val="24"/>
        </w:rPr>
        <w:t xml:space="preserve">smlouvy v registru smluv </w:t>
      </w:r>
      <w:r w:rsidR="00DF2603" w:rsidRPr="00FB69AE">
        <w:rPr>
          <w:rFonts w:ascii="Times New Roman" w:eastAsia="Calibri" w:hAnsi="Times New Roman" w:cs="Times New Roman"/>
          <w:sz w:val="24"/>
          <w:szCs w:val="24"/>
        </w:rPr>
        <w:t>souhlasí.</w:t>
      </w:r>
    </w:p>
    <w:p w14:paraId="25FBF3C7" w14:textId="0D694A06" w:rsidR="004726AF" w:rsidRPr="00FB69AE" w:rsidRDefault="008466DE" w:rsidP="00635414">
      <w:pPr>
        <w:pStyle w:val="Nadpis2"/>
        <w:keepNext w:val="0"/>
        <w:widowControl w:val="0"/>
        <w:rPr>
          <w:rFonts w:ascii="Times New Roman" w:hAnsi="Times New Roman" w:cs="Times New Roman"/>
          <w:sz w:val="24"/>
          <w:szCs w:val="24"/>
        </w:rPr>
      </w:pPr>
      <w:r w:rsidRPr="00FB69AE">
        <w:rPr>
          <w:rFonts w:ascii="Times New Roman" w:eastAsia="Calibri" w:hAnsi="Times New Roman" w:cs="Times New Roman"/>
          <w:sz w:val="24"/>
          <w:szCs w:val="24"/>
        </w:rPr>
        <w:t>Tuto Smlouvu lze doplnit nebo měnit výlučně formou písemných očíslovaných dodatků, opatřených časovým a místním určením a podepsaných oprávněnými zástupci Smluvních stran. Smluvní strany ve smyslu § 564 OZ výslovně vylučují provedení změn Smlouvy v jiné formě.</w:t>
      </w:r>
    </w:p>
    <w:p w14:paraId="2502EBD2" w14:textId="77AED4AA" w:rsidR="008466DE" w:rsidRPr="00FB69AE" w:rsidRDefault="008466DE" w:rsidP="00635414">
      <w:pPr>
        <w:pStyle w:val="Nadpis2"/>
        <w:keepNext w:val="0"/>
        <w:widowControl w:val="0"/>
        <w:rPr>
          <w:rFonts w:ascii="Times New Roman" w:hAnsi="Times New Roman" w:cs="Times New Roman"/>
          <w:sz w:val="24"/>
          <w:szCs w:val="24"/>
        </w:rPr>
      </w:pPr>
      <w:r w:rsidRPr="00FB69AE">
        <w:rPr>
          <w:rFonts w:ascii="Times New Roman" w:eastAsia="Calibri" w:hAnsi="Times New Roman" w:cs="Times New Roman"/>
          <w:sz w:val="24"/>
          <w:szCs w:val="24"/>
        </w:rPr>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14:paraId="4DC3F0E2" w14:textId="5069853D" w:rsidR="004726AF" w:rsidRPr="00FB69AE" w:rsidRDefault="008466DE" w:rsidP="00635414">
      <w:pPr>
        <w:pStyle w:val="Nadpis2"/>
        <w:keepNext w:val="0"/>
        <w:widowControl w:val="0"/>
        <w:rPr>
          <w:rFonts w:ascii="Times New Roman" w:hAnsi="Times New Roman" w:cs="Times New Roman"/>
          <w:sz w:val="24"/>
          <w:szCs w:val="24"/>
        </w:rPr>
      </w:pPr>
      <w:r w:rsidRPr="00FB69AE">
        <w:rPr>
          <w:rFonts w:ascii="Times New Roman" w:eastAsia="Calibri" w:hAnsi="Times New Roman" w:cs="Times New Roman"/>
          <w:sz w:val="24"/>
          <w:szCs w:val="24"/>
        </w:rPr>
        <w:t>Tato Smlou</w:t>
      </w:r>
      <w:r w:rsidR="00FB69AE">
        <w:rPr>
          <w:rFonts w:ascii="Times New Roman" w:eastAsia="Calibri" w:hAnsi="Times New Roman" w:cs="Times New Roman"/>
          <w:sz w:val="24"/>
          <w:szCs w:val="24"/>
        </w:rPr>
        <w:t>va je sepsána v českém jazyce ve dvou vyhotoveních</w:t>
      </w:r>
      <w:r w:rsidR="002F311E">
        <w:rPr>
          <w:rFonts w:ascii="Times New Roman" w:eastAsia="Calibri" w:hAnsi="Times New Roman" w:cs="Times New Roman"/>
          <w:sz w:val="24"/>
          <w:szCs w:val="24"/>
        </w:rPr>
        <w:t>, každá ze stran obdrží jedno vyhotovení</w:t>
      </w:r>
      <w:r w:rsidRPr="00FB69AE">
        <w:rPr>
          <w:rFonts w:ascii="Times New Roman" w:eastAsia="Calibri" w:hAnsi="Times New Roman" w:cs="Times New Roman"/>
          <w:sz w:val="24"/>
          <w:szCs w:val="24"/>
        </w:rPr>
        <w:t xml:space="preserve">. </w:t>
      </w:r>
    </w:p>
    <w:p w14:paraId="528A1E41" w14:textId="77777777" w:rsidR="004726AF" w:rsidRPr="00FB69AE" w:rsidRDefault="004726AF" w:rsidP="0024494A">
      <w:pPr>
        <w:keepNext/>
        <w:keepLines/>
        <w:rPr>
          <w:rFonts w:ascii="Times New Roman" w:hAnsi="Times New Roman"/>
          <w:sz w:val="24"/>
        </w:rPr>
      </w:pPr>
    </w:p>
    <w:p w14:paraId="17B7962E" w14:textId="77777777" w:rsidR="00D67D71" w:rsidRPr="00FB69AE" w:rsidRDefault="00D67D71" w:rsidP="0024494A">
      <w:pPr>
        <w:keepNext/>
        <w:keepLines/>
        <w:rPr>
          <w:rFonts w:ascii="Times New Roman" w:hAnsi="Times New Roman"/>
          <w:sz w:val="24"/>
        </w:rPr>
      </w:pPr>
    </w:p>
    <w:p w14:paraId="6D03788E" w14:textId="1A595E58" w:rsidR="008466DE" w:rsidRPr="00FB69AE" w:rsidRDefault="008466DE" w:rsidP="008466DE">
      <w:pPr>
        <w:keepNext/>
        <w:keepLines/>
        <w:rPr>
          <w:rFonts w:ascii="Times New Roman" w:eastAsia="Calibri" w:hAnsi="Times New Roman"/>
          <w:sz w:val="24"/>
        </w:rPr>
      </w:pPr>
      <w:r w:rsidRPr="00FB69AE">
        <w:rPr>
          <w:rFonts w:ascii="Times New Roman" w:eastAsia="Calibri" w:hAnsi="Times New Roman"/>
          <w:sz w:val="24"/>
        </w:rPr>
        <w:t>V</w:t>
      </w:r>
      <w:r w:rsidR="00D302AC">
        <w:rPr>
          <w:rFonts w:ascii="Times New Roman" w:eastAsia="Calibri" w:hAnsi="Times New Roman"/>
          <w:sz w:val="24"/>
        </w:rPr>
        <w:t> Mladé Boleslavi</w:t>
      </w:r>
      <w:r w:rsidR="00FB69AE">
        <w:rPr>
          <w:rFonts w:ascii="Times New Roman" w:eastAsia="Calibri" w:hAnsi="Times New Roman"/>
          <w:sz w:val="24"/>
        </w:rPr>
        <w:t xml:space="preserve"> dne </w:t>
      </w:r>
      <w:r w:rsidR="00D302AC">
        <w:rPr>
          <w:rFonts w:ascii="Times New Roman" w:eastAsia="Calibri" w:hAnsi="Times New Roman"/>
          <w:sz w:val="24"/>
        </w:rPr>
        <w:t>9.4.2023</w:t>
      </w:r>
      <w:r w:rsidR="00FB69AE">
        <w:rPr>
          <w:rFonts w:ascii="Times New Roman" w:eastAsia="Calibri" w:hAnsi="Times New Roman"/>
          <w:sz w:val="24"/>
        </w:rPr>
        <w:tab/>
      </w:r>
      <w:r w:rsidRPr="00FB69AE">
        <w:rPr>
          <w:rFonts w:ascii="Times New Roman" w:eastAsia="Calibri" w:hAnsi="Times New Roman"/>
          <w:sz w:val="24"/>
        </w:rPr>
        <w:tab/>
      </w:r>
      <w:r w:rsidR="00D302AC">
        <w:rPr>
          <w:rFonts w:ascii="Times New Roman" w:eastAsia="Calibri" w:hAnsi="Times New Roman"/>
          <w:sz w:val="24"/>
        </w:rPr>
        <w:tab/>
      </w:r>
      <w:r w:rsidR="00D302AC" w:rsidRPr="00FB69AE">
        <w:rPr>
          <w:rFonts w:ascii="Times New Roman" w:eastAsia="Calibri" w:hAnsi="Times New Roman"/>
          <w:sz w:val="24"/>
        </w:rPr>
        <w:t>V</w:t>
      </w:r>
      <w:r w:rsidR="00D302AC">
        <w:rPr>
          <w:rFonts w:ascii="Times New Roman" w:eastAsia="Calibri" w:hAnsi="Times New Roman"/>
          <w:sz w:val="24"/>
        </w:rPr>
        <w:t> Mladé Boleslavi dne 9.4.2023</w:t>
      </w:r>
    </w:p>
    <w:p w14:paraId="15A5C9BF" w14:textId="77777777" w:rsidR="00D302AC" w:rsidRDefault="00D302AC" w:rsidP="008466DE">
      <w:pPr>
        <w:keepNext/>
        <w:keepLines/>
        <w:rPr>
          <w:rFonts w:ascii="Times New Roman" w:eastAsia="Calibri" w:hAnsi="Times New Roman"/>
          <w:b/>
          <w:sz w:val="24"/>
        </w:rPr>
      </w:pPr>
    </w:p>
    <w:p w14:paraId="3934E183" w14:textId="72FE0229" w:rsidR="008466DE" w:rsidRPr="00FB69AE" w:rsidRDefault="008466DE" w:rsidP="008466DE">
      <w:pPr>
        <w:keepNext/>
        <w:keepLines/>
        <w:rPr>
          <w:rFonts w:ascii="Times New Roman" w:eastAsia="Calibri" w:hAnsi="Times New Roman"/>
          <w:sz w:val="24"/>
        </w:rPr>
      </w:pPr>
      <w:r w:rsidRPr="00FB69AE">
        <w:rPr>
          <w:rFonts w:ascii="Times New Roman" w:eastAsia="Calibri" w:hAnsi="Times New Roman"/>
          <w:b/>
          <w:sz w:val="24"/>
        </w:rPr>
        <w:t>Za Objednatele</w:t>
      </w:r>
      <w:r w:rsidRPr="00FB69AE">
        <w:rPr>
          <w:rFonts w:ascii="Times New Roman" w:eastAsia="Calibri" w:hAnsi="Times New Roman"/>
          <w:sz w:val="24"/>
        </w:rPr>
        <w:tab/>
      </w:r>
      <w:r w:rsidRPr="00FB69AE">
        <w:rPr>
          <w:rFonts w:ascii="Times New Roman" w:eastAsia="Calibri" w:hAnsi="Times New Roman"/>
          <w:sz w:val="24"/>
        </w:rPr>
        <w:tab/>
      </w:r>
      <w:r w:rsidRPr="00FB69AE">
        <w:rPr>
          <w:rFonts w:ascii="Times New Roman" w:eastAsia="Calibri" w:hAnsi="Times New Roman"/>
          <w:sz w:val="24"/>
        </w:rPr>
        <w:tab/>
      </w:r>
      <w:r w:rsidRPr="00FB69AE">
        <w:rPr>
          <w:rFonts w:ascii="Times New Roman" w:eastAsia="Calibri" w:hAnsi="Times New Roman"/>
          <w:sz w:val="24"/>
        </w:rPr>
        <w:tab/>
      </w:r>
      <w:r w:rsidRPr="00FB69AE">
        <w:rPr>
          <w:rFonts w:ascii="Times New Roman" w:eastAsia="Calibri" w:hAnsi="Times New Roman"/>
          <w:sz w:val="24"/>
        </w:rPr>
        <w:tab/>
      </w:r>
      <w:r w:rsidRPr="00FB69AE">
        <w:rPr>
          <w:rFonts w:ascii="Times New Roman" w:eastAsia="Calibri" w:hAnsi="Times New Roman"/>
          <w:b/>
          <w:sz w:val="24"/>
        </w:rPr>
        <w:t>Za Poradce</w:t>
      </w:r>
    </w:p>
    <w:p w14:paraId="3CBC373B" w14:textId="32D447CA" w:rsidR="008466DE" w:rsidRDefault="008466DE" w:rsidP="008466DE">
      <w:pPr>
        <w:keepNext/>
        <w:keepLines/>
        <w:rPr>
          <w:rFonts w:ascii="Times New Roman" w:eastAsia="Calibri" w:hAnsi="Times New Roman"/>
          <w:sz w:val="24"/>
        </w:rPr>
      </w:pPr>
    </w:p>
    <w:p w14:paraId="14D2EFFF" w14:textId="77777777" w:rsidR="00D302AC" w:rsidRPr="00FB69AE" w:rsidRDefault="00D302AC" w:rsidP="008466DE">
      <w:pPr>
        <w:keepNext/>
        <w:keepLines/>
        <w:rPr>
          <w:rFonts w:ascii="Times New Roman" w:eastAsia="Calibri" w:hAnsi="Times New Roman"/>
          <w:sz w:val="24"/>
        </w:rPr>
      </w:pPr>
    </w:p>
    <w:p w14:paraId="1B9FA7B4" w14:textId="77777777" w:rsidR="008466DE" w:rsidRPr="00FB69AE" w:rsidRDefault="008466DE" w:rsidP="008466DE">
      <w:pPr>
        <w:keepNext/>
        <w:keepLines/>
        <w:rPr>
          <w:rFonts w:ascii="Times New Roman" w:eastAsia="Calibri" w:hAnsi="Times New Roman"/>
          <w:sz w:val="24"/>
        </w:rPr>
      </w:pPr>
    </w:p>
    <w:p w14:paraId="56F172FD" w14:textId="2AD3AAD2" w:rsidR="008466DE" w:rsidRPr="00FB69AE" w:rsidRDefault="00FB69AE" w:rsidP="008466DE">
      <w:pPr>
        <w:keepNext/>
        <w:keepLines/>
        <w:rPr>
          <w:rFonts w:ascii="Times New Roman" w:eastAsia="Calibri" w:hAnsi="Times New Roman"/>
          <w:sz w:val="24"/>
        </w:rPr>
      </w:pPr>
      <w:r>
        <w:rPr>
          <w:rFonts w:ascii="Times New Roman" w:eastAsia="Calibri" w:hAnsi="Times New Roman"/>
          <w:sz w:val="24"/>
        </w:rPr>
        <w:t>________________________</w:t>
      </w:r>
      <w:r>
        <w:rPr>
          <w:rFonts w:ascii="Times New Roman" w:eastAsia="Calibri" w:hAnsi="Times New Roman"/>
          <w:sz w:val="24"/>
        </w:rPr>
        <w:tab/>
      </w:r>
      <w:r>
        <w:rPr>
          <w:rFonts w:ascii="Times New Roman" w:eastAsia="Calibri" w:hAnsi="Times New Roman"/>
          <w:sz w:val="24"/>
        </w:rPr>
        <w:tab/>
      </w:r>
      <w:r>
        <w:rPr>
          <w:rFonts w:ascii="Times New Roman" w:eastAsia="Calibri" w:hAnsi="Times New Roman"/>
          <w:sz w:val="24"/>
        </w:rPr>
        <w:tab/>
      </w:r>
      <w:r w:rsidR="008466DE" w:rsidRPr="00FB69AE">
        <w:rPr>
          <w:rFonts w:ascii="Times New Roman" w:eastAsia="Calibri" w:hAnsi="Times New Roman"/>
          <w:sz w:val="24"/>
        </w:rPr>
        <w:t>______________________</w:t>
      </w:r>
    </w:p>
    <w:p w14:paraId="36CC480B" w14:textId="58C94D9A" w:rsidR="00D302AC" w:rsidRDefault="00D302AC" w:rsidP="008466DE">
      <w:pPr>
        <w:keepNext/>
        <w:keepLines/>
        <w:rPr>
          <w:rFonts w:ascii="Times New Roman" w:hAnsi="Times New Roman"/>
          <w:sz w:val="24"/>
        </w:rPr>
      </w:pPr>
      <w:r>
        <w:rPr>
          <w:rFonts w:ascii="Times New Roman" w:hAnsi="Times New Roman"/>
          <w:sz w:val="24"/>
        </w:rPr>
        <w:t>Ing. Miroslav Olšák</w:t>
      </w:r>
      <w:r w:rsidRPr="00FB69AE">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Mgr. Zuzana Knobová,</w:t>
      </w:r>
    </w:p>
    <w:p w14:paraId="7A300484" w14:textId="38A53875" w:rsidR="00305930" w:rsidRDefault="00D302AC" w:rsidP="008466DE">
      <w:pPr>
        <w:keepNext/>
        <w:keepLines/>
        <w:rPr>
          <w:rFonts w:ascii="Times New Roman" w:hAnsi="Times New Roman"/>
          <w:sz w:val="24"/>
        </w:rPr>
      </w:pPr>
      <w:r w:rsidRPr="00FB69AE">
        <w:rPr>
          <w:rFonts w:ascii="Times New Roman" w:hAnsi="Times New Roman"/>
          <w:sz w:val="24"/>
        </w:rPr>
        <w:t>předsed</w:t>
      </w:r>
      <w:r>
        <w:rPr>
          <w:rFonts w:ascii="Times New Roman" w:hAnsi="Times New Roman"/>
          <w:sz w:val="24"/>
        </w:rPr>
        <w:t>a</w:t>
      </w:r>
      <w:r w:rsidRPr="00FB69AE">
        <w:rPr>
          <w:rFonts w:ascii="Times New Roman" w:hAnsi="Times New Roman"/>
          <w:sz w:val="24"/>
        </w:rPr>
        <w:t xml:space="preserve"> představenstva</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jednatel</w:t>
      </w:r>
    </w:p>
    <w:p w14:paraId="7321D7FA" w14:textId="583EF6E7" w:rsidR="00D302AC" w:rsidRDefault="00D302AC" w:rsidP="008466DE">
      <w:pPr>
        <w:keepNext/>
        <w:keepLines/>
        <w:rPr>
          <w:rFonts w:ascii="Times New Roman" w:hAnsi="Times New Roman"/>
          <w:sz w:val="24"/>
        </w:rPr>
      </w:pPr>
    </w:p>
    <w:p w14:paraId="0292DB88" w14:textId="05D952EA" w:rsidR="00D302AC" w:rsidRDefault="00D302AC" w:rsidP="008466DE">
      <w:pPr>
        <w:keepNext/>
        <w:keepLines/>
        <w:rPr>
          <w:rFonts w:ascii="Times New Roman" w:hAnsi="Times New Roman"/>
          <w:sz w:val="24"/>
        </w:rPr>
      </w:pPr>
    </w:p>
    <w:p w14:paraId="7D4E808B" w14:textId="77777777" w:rsidR="00D302AC" w:rsidRPr="00FB69AE" w:rsidRDefault="00D302AC" w:rsidP="008466DE">
      <w:pPr>
        <w:keepNext/>
        <w:keepLines/>
        <w:rPr>
          <w:rFonts w:ascii="Times New Roman" w:hAnsi="Times New Roman"/>
          <w:sz w:val="24"/>
        </w:rPr>
      </w:pPr>
    </w:p>
    <w:sectPr w:rsidR="00D302AC" w:rsidRPr="00FB69AE" w:rsidSect="002E14E6">
      <w:footerReference w:type="even" r:id="rId9"/>
      <w:footerReference w:type="default" r:id="rId10"/>
      <w:headerReference w:type="first" r:id="rId11"/>
      <w:pgSz w:w="11906" w:h="16838" w:code="9"/>
      <w:pgMar w:top="1276" w:right="1276" w:bottom="993"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4EA13" w14:textId="77777777" w:rsidR="00A42545" w:rsidRDefault="00A42545">
      <w:r>
        <w:separator/>
      </w:r>
    </w:p>
  </w:endnote>
  <w:endnote w:type="continuationSeparator" w:id="0">
    <w:p w14:paraId="58CBDD40" w14:textId="77777777" w:rsidR="00A42545" w:rsidRDefault="00A4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3E73A" w14:textId="77777777" w:rsidR="004E1E2F" w:rsidRDefault="003D5343" w:rsidP="004E7AC5">
    <w:pPr>
      <w:pStyle w:val="Zpat"/>
      <w:framePr w:wrap="around" w:vAnchor="text" w:hAnchor="margin" w:xAlign="right" w:y="1"/>
    </w:pPr>
    <w:r>
      <w:fldChar w:fldCharType="begin"/>
    </w:r>
    <w:r w:rsidR="004E1E2F">
      <w:instrText xml:space="preserve">PAGE  </w:instrText>
    </w:r>
    <w:r>
      <w:fldChar w:fldCharType="end"/>
    </w:r>
  </w:p>
  <w:p w14:paraId="540A8D5C" w14:textId="77777777" w:rsidR="004E1E2F" w:rsidRDefault="004E1E2F" w:rsidP="000403E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69D97" w14:textId="3960E7F6" w:rsidR="004E1E2F" w:rsidRPr="00FB69AE" w:rsidRDefault="003D5343" w:rsidP="00841BD3">
    <w:pPr>
      <w:pStyle w:val="Zpat"/>
      <w:framePr w:wrap="around" w:vAnchor="text" w:hAnchor="margin" w:xAlign="center" w:y="1"/>
      <w:rPr>
        <w:rFonts w:ascii="Times New Roman" w:hAnsi="Times New Roman"/>
        <w:sz w:val="20"/>
        <w:szCs w:val="20"/>
      </w:rPr>
    </w:pPr>
    <w:r w:rsidRPr="00FB69AE">
      <w:rPr>
        <w:rFonts w:ascii="Times New Roman" w:hAnsi="Times New Roman"/>
        <w:sz w:val="20"/>
        <w:szCs w:val="20"/>
      </w:rPr>
      <w:fldChar w:fldCharType="begin"/>
    </w:r>
    <w:r w:rsidR="00AC6C8D" w:rsidRPr="00FB69AE">
      <w:rPr>
        <w:rFonts w:ascii="Times New Roman" w:hAnsi="Times New Roman"/>
        <w:sz w:val="20"/>
        <w:szCs w:val="20"/>
      </w:rPr>
      <w:instrText xml:space="preserve">PAGE  </w:instrText>
    </w:r>
    <w:r w:rsidRPr="00FB69AE">
      <w:rPr>
        <w:rFonts w:ascii="Times New Roman" w:hAnsi="Times New Roman"/>
        <w:sz w:val="20"/>
        <w:szCs w:val="20"/>
      </w:rPr>
      <w:fldChar w:fldCharType="separate"/>
    </w:r>
    <w:r w:rsidR="008D48C3">
      <w:rPr>
        <w:rFonts w:ascii="Times New Roman" w:hAnsi="Times New Roman"/>
        <w:noProof/>
        <w:sz w:val="20"/>
        <w:szCs w:val="20"/>
      </w:rPr>
      <w:t>2</w:t>
    </w:r>
    <w:r w:rsidRPr="00FB69AE">
      <w:rPr>
        <w:rFonts w:ascii="Times New Roman" w:hAnsi="Times New Roman"/>
        <w:noProof/>
        <w:sz w:val="20"/>
        <w:szCs w:val="20"/>
      </w:rPr>
      <w:fldChar w:fldCharType="end"/>
    </w:r>
  </w:p>
  <w:p w14:paraId="49D8A09E" w14:textId="77777777" w:rsidR="004E1E2F" w:rsidRDefault="004E1E2F" w:rsidP="000403EA">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E7B21" w14:textId="77777777" w:rsidR="00A42545" w:rsidRDefault="00A42545">
      <w:r>
        <w:separator/>
      </w:r>
    </w:p>
  </w:footnote>
  <w:footnote w:type="continuationSeparator" w:id="0">
    <w:p w14:paraId="062CC96D" w14:textId="77777777" w:rsidR="00A42545" w:rsidRDefault="00A42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07E36" w14:textId="77777777" w:rsidR="00896505" w:rsidRPr="00896505" w:rsidRDefault="00896505" w:rsidP="004E2A40">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87A7DBE"/>
    <w:lvl w:ilvl="0">
      <w:start w:val="1"/>
      <w:numFmt w:val="decimal"/>
      <w:pStyle w:val="slovanseznam3"/>
      <w:lvlText w:val="%1."/>
      <w:lvlJc w:val="left"/>
      <w:pPr>
        <w:tabs>
          <w:tab w:val="num" w:pos="1080"/>
        </w:tabs>
        <w:ind w:left="1080" w:hanging="360"/>
      </w:pPr>
    </w:lvl>
  </w:abstractNum>
  <w:abstractNum w:abstractNumId="1">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2">
    <w:nsid w:val="126B3425"/>
    <w:multiLevelType w:val="multilevel"/>
    <w:tmpl w:val="7EF4CA36"/>
    <w:styleLink w:val="SeznamHolec"/>
    <w:lvl w:ilvl="0">
      <w:start w:val="1"/>
      <w:numFmt w:val="decimal"/>
      <w:lvlText w:val="%1)"/>
      <w:lvlJc w:val="left"/>
      <w:pPr>
        <w:tabs>
          <w:tab w:val="num" w:pos="737"/>
        </w:tabs>
        <w:ind w:left="737" w:hanging="397"/>
      </w:pPr>
      <w:rPr>
        <w:rFonts w:ascii="Times New Roman" w:hAnsi="Times New Roman" w:hint="default"/>
        <w:sz w:val="22"/>
      </w:rPr>
    </w:lvl>
    <w:lvl w:ilvl="1">
      <w:start w:val="1"/>
      <w:numFmt w:val="lowerLetter"/>
      <w:lvlText w:val="%2)"/>
      <w:lvlJc w:val="left"/>
      <w:pPr>
        <w:tabs>
          <w:tab w:val="num" w:pos="1474"/>
        </w:tabs>
        <w:ind w:left="1474" w:hanging="454"/>
      </w:pPr>
      <w:rPr>
        <w:rFonts w:hint="default"/>
      </w:rPr>
    </w:lvl>
    <w:lvl w:ilvl="2">
      <w:start w:val="1"/>
      <w:numFmt w:val="lowerRoman"/>
      <w:lvlText w:val="%3)"/>
      <w:lvlJc w:val="left"/>
      <w:pPr>
        <w:tabs>
          <w:tab w:val="num" w:pos="2155"/>
        </w:tabs>
        <w:ind w:left="2155" w:hanging="455"/>
      </w:pPr>
      <w:rPr>
        <w:rFonts w:hint="default"/>
      </w:rPr>
    </w:lvl>
    <w:lvl w:ilvl="3">
      <w:start w:val="1"/>
      <w:numFmt w:val="decimal"/>
      <w:lvlText w:val="(%4)"/>
      <w:lvlJc w:val="left"/>
      <w:pPr>
        <w:tabs>
          <w:tab w:val="num" w:pos="2720"/>
        </w:tabs>
        <w:ind w:left="2720" w:hanging="340"/>
      </w:pPr>
      <w:rPr>
        <w:rFonts w:hint="default"/>
      </w:rPr>
    </w:lvl>
    <w:lvl w:ilvl="4">
      <w:start w:val="1"/>
      <w:numFmt w:val="lowerLetter"/>
      <w:lvlText w:val="(%5)"/>
      <w:lvlJc w:val="left"/>
      <w:pPr>
        <w:tabs>
          <w:tab w:val="num" w:pos="3400"/>
        </w:tabs>
        <w:ind w:left="3400" w:hanging="340"/>
      </w:pPr>
      <w:rPr>
        <w:rFonts w:hint="default"/>
      </w:rPr>
    </w:lvl>
    <w:lvl w:ilvl="5">
      <w:start w:val="1"/>
      <w:numFmt w:val="lowerRoman"/>
      <w:lvlText w:val="(%6)"/>
      <w:lvlJc w:val="left"/>
      <w:pPr>
        <w:tabs>
          <w:tab w:val="num" w:pos="4080"/>
        </w:tabs>
        <w:ind w:left="4080" w:hanging="340"/>
      </w:pPr>
      <w:rPr>
        <w:rFonts w:hint="default"/>
      </w:rPr>
    </w:lvl>
    <w:lvl w:ilvl="6">
      <w:start w:val="1"/>
      <w:numFmt w:val="decimal"/>
      <w:lvlText w:val="%7."/>
      <w:lvlJc w:val="left"/>
      <w:pPr>
        <w:tabs>
          <w:tab w:val="num" w:pos="4760"/>
        </w:tabs>
        <w:ind w:left="4760" w:hanging="340"/>
      </w:pPr>
      <w:rPr>
        <w:rFonts w:hint="default"/>
      </w:rPr>
    </w:lvl>
    <w:lvl w:ilvl="7">
      <w:start w:val="1"/>
      <w:numFmt w:val="lowerLetter"/>
      <w:lvlText w:val="%8."/>
      <w:lvlJc w:val="left"/>
      <w:pPr>
        <w:tabs>
          <w:tab w:val="num" w:pos="5440"/>
        </w:tabs>
        <w:ind w:left="5440" w:hanging="340"/>
      </w:pPr>
      <w:rPr>
        <w:rFonts w:hint="default"/>
      </w:rPr>
    </w:lvl>
    <w:lvl w:ilvl="8">
      <w:start w:val="1"/>
      <w:numFmt w:val="lowerRoman"/>
      <w:lvlText w:val="%9."/>
      <w:lvlJc w:val="left"/>
      <w:pPr>
        <w:tabs>
          <w:tab w:val="num" w:pos="6120"/>
        </w:tabs>
        <w:ind w:left="6120" w:hanging="340"/>
      </w:pPr>
      <w:rPr>
        <w:rFonts w:hint="default"/>
      </w:rPr>
    </w:lvl>
  </w:abstractNum>
  <w:abstractNum w:abstractNumId="3">
    <w:nsid w:val="2C8F2B7A"/>
    <w:multiLevelType w:val="hybridMultilevel"/>
    <w:tmpl w:val="2B1AD32C"/>
    <w:lvl w:ilvl="0" w:tplc="04050005">
      <w:start w:val="1"/>
      <w:numFmt w:val="bullet"/>
      <w:lvlText w:val=""/>
      <w:lvlJc w:val="left"/>
      <w:pPr>
        <w:ind w:left="1996" w:hanging="360"/>
      </w:pPr>
      <w:rPr>
        <w:rFonts w:ascii="Wingdings" w:hAnsi="Wingdings"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4">
    <w:nsid w:val="2DAA1E6E"/>
    <w:multiLevelType w:val="hybridMultilevel"/>
    <w:tmpl w:val="0F56A2F2"/>
    <w:lvl w:ilvl="0" w:tplc="6E96CE0C">
      <w:start w:val="1"/>
      <w:numFmt w:val="bullet"/>
      <w:pStyle w:val="Seznamsodrkamiodsazen"/>
      <w:lvlText w:val=""/>
      <w:lvlJc w:val="left"/>
      <w:pPr>
        <w:tabs>
          <w:tab w:val="num" w:pos="644"/>
        </w:tabs>
        <w:ind w:left="567" w:hanging="283"/>
      </w:pPr>
      <w:rPr>
        <w:rFonts w:ascii="Symbol" w:hAnsi="Symbol" w:hint="default"/>
        <w:color w:val="003399"/>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37237BC0"/>
    <w:multiLevelType w:val="hybridMultilevel"/>
    <w:tmpl w:val="BF8CDA80"/>
    <w:lvl w:ilvl="0" w:tplc="75082FAE">
      <w:start w:val="1"/>
      <w:numFmt w:val="bullet"/>
      <w:pStyle w:val="Seznamsodrkami"/>
      <w:lvlText w:val=""/>
      <w:lvlJc w:val="left"/>
      <w:pPr>
        <w:tabs>
          <w:tab w:val="num" w:pos="1069"/>
        </w:tabs>
        <w:ind w:left="993" w:hanging="284"/>
      </w:pPr>
      <w:rPr>
        <w:rFonts w:ascii="Symbol" w:hAnsi="Symbol" w:hint="default"/>
        <w:color w:val="auto"/>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6">
    <w:nsid w:val="40DD1596"/>
    <w:multiLevelType w:val="multilevel"/>
    <w:tmpl w:val="8F08980A"/>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2665" w:hanging="2268"/>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4F604B81"/>
    <w:multiLevelType w:val="hybridMultilevel"/>
    <w:tmpl w:val="C83892CA"/>
    <w:lvl w:ilvl="0" w:tplc="04050005">
      <w:start w:val="1"/>
      <w:numFmt w:val="bullet"/>
      <w:lvlText w:val=""/>
      <w:lvlJc w:val="left"/>
      <w:pPr>
        <w:ind w:left="1996" w:hanging="360"/>
      </w:pPr>
      <w:rPr>
        <w:rFonts w:ascii="Wingdings" w:hAnsi="Wingdings"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8">
    <w:nsid w:val="584467F0"/>
    <w:multiLevelType w:val="hybridMultilevel"/>
    <w:tmpl w:val="AF54AD18"/>
    <w:lvl w:ilvl="0" w:tplc="0FFEF892">
      <w:start w:val="1"/>
      <w:numFmt w:val="upperLetter"/>
      <w:lvlText w:val="%1)"/>
      <w:lvlJc w:val="left"/>
      <w:pPr>
        <w:tabs>
          <w:tab w:val="num" w:pos="720"/>
        </w:tabs>
        <w:ind w:left="720" w:hanging="360"/>
      </w:pPr>
      <w:rPr>
        <w:rFonts w:hint="default"/>
        <w:b/>
        <w: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897716F"/>
    <w:multiLevelType w:val="multilevel"/>
    <w:tmpl w:val="AC48BEEA"/>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844"/>
        </w:tabs>
        <w:ind w:left="1844" w:hanging="1134"/>
      </w:pPr>
      <w:rPr>
        <w:rFonts w:hint="default"/>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0">
    <w:nsid w:val="5B330722"/>
    <w:multiLevelType w:val="multilevel"/>
    <w:tmpl w:val="2FE61A90"/>
    <w:styleLink w:val="Odrazkovyseznam"/>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621F115A"/>
    <w:multiLevelType w:val="hybridMultilevel"/>
    <w:tmpl w:val="961AE2F4"/>
    <w:lvl w:ilvl="0" w:tplc="579EC268">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3DB01BB"/>
    <w:multiLevelType w:val="hybridMultilevel"/>
    <w:tmpl w:val="26E441E8"/>
    <w:lvl w:ilvl="0" w:tplc="04050005">
      <w:start w:val="1"/>
      <w:numFmt w:val="bullet"/>
      <w:lvlText w:val=""/>
      <w:lvlJc w:val="left"/>
      <w:pPr>
        <w:ind w:left="1996" w:hanging="360"/>
      </w:pPr>
      <w:rPr>
        <w:rFonts w:ascii="Wingdings" w:hAnsi="Wingdings"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13">
    <w:nsid w:val="65C204A5"/>
    <w:multiLevelType w:val="hybridMultilevel"/>
    <w:tmpl w:val="D41E3E50"/>
    <w:lvl w:ilvl="0" w:tplc="1D4C6BC4">
      <w:start w:val="1"/>
      <w:numFmt w:val="upperLetter"/>
      <w:pStyle w:val="Preambule"/>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9"/>
  </w:num>
  <w:num w:numId="6">
    <w:abstractNumId w:val="10"/>
  </w:num>
  <w:num w:numId="7">
    <w:abstractNumId w:val="6"/>
  </w:num>
  <w:num w:numId="8">
    <w:abstractNumId w:val="0"/>
  </w:num>
  <w:num w:numId="9">
    <w:abstractNumId w:val="1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7"/>
  </w:num>
  <w:num w:numId="15">
    <w:abstractNumId w:val="12"/>
  </w:num>
  <w:num w:numId="16">
    <w:abstractNumId w:val="3"/>
  </w:num>
  <w:num w:numId="17">
    <w:abstractNumId w:val="6"/>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6C"/>
    <w:rsid w:val="00001C5F"/>
    <w:rsid w:val="00005658"/>
    <w:rsid w:val="00005BE3"/>
    <w:rsid w:val="00007E27"/>
    <w:rsid w:val="00011D73"/>
    <w:rsid w:val="00027C06"/>
    <w:rsid w:val="000378CD"/>
    <w:rsid w:val="000403EA"/>
    <w:rsid w:val="0004547E"/>
    <w:rsid w:val="000616F8"/>
    <w:rsid w:val="00085432"/>
    <w:rsid w:val="00094224"/>
    <w:rsid w:val="000957B6"/>
    <w:rsid w:val="00096A66"/>
    <w:rsid w:val="00097667"/>
    <w:rsid w:val="000B4EF9"/>
    <w:rsid w:val="000E3E63"/>
    <w:rsid w:val="000F11EE"/>
    <w:rsid w:val="00103995"/>
    <w:rsid w:val="00104434"/>
    <w:rsid w:val="00105289"/>
    <w:rsid w:val="00110601"/>
    <w:rsid w:val="00110B87"/>
    <w:rsid w:val="001129F1"/>
    <w:rsid w:val="001144B0"/>
    <w:rsid w:val="001159D9"/>
    <w:rsid w:val="0011617F"/>
    <w:rsid w:val="00117B76"/>
    <w:rsid w:val="0012273C"/>
    <w:rsid w:val="0012337E"/>
    <w:rsid w:val="00124777"/>
    <w:rsid w:val="00125D0A"/>
    <w:rsid w:val="00125F8A"/>
    <w:rsid w:val="0013076C"/>
    <w:rsid w:val="00137DFC"/>
    <w:rsid w:val="0014041A"/>
    <w:rsid w:val="00142B3D"/>
    <w:rsid w:val="00143987"/>
    <w:rsid w:val="001542D6"/>
    <w:rsid w:val="001568BE"/>
    <w:rsid w:val="00164105"/>
    <w:rsid w:val="00167A6C"/>
    <w:rsid w:val="00170D32"/>
    <w:rsid w:val="001825F0"/>
    <w:rsid w:val="0018319F"/>
    <w:rsid w:val="001973BE"/>
    <w:rsid w:val="001C3DFE"/>
    <w:rsid w:val="001D44B9"/>
    <w:rsid w:val="001D5A62"/>
    <w:rsid w:val="001D6419"/>
    <w:rsid w:val="001E2636"/>
    <w:rsid w:val="00204C6E"/>
    <w:rsid w:val="00204F3B"/>
    <w:rsid w:val="00215545"/>
    <w:rsid w:val="00232738"/>
    <w:rsid w:val="00235649"/>
    <w:rsid w:val="00237B15"/>
    <w:rsid w:val="002441BE"/>
    <w:rsid w:val="0024494A"/>
    <w:rsid w:val="00246CEB"/>
    <w:rsid w:val="00250BA4"/>
    <w:rsid w:val="0025258A"/>
    <w:rsid w:val="00257B53"/>
    <w:rsid w:val="00261FDE"/>
    <w:rsid w:val="002650DC"/>
    <w:rsid w:val="00266A93"/>
    <w:rsid w:val="002740D4"/>
    <w:rsid w:val="00274753"/>
    <w:rsid w:val="00282A86"/>
    <w:rsid w:val="002916D3"/>
    <w:rsid w:val="00294664"/>
    <w:rsid w:val="002A2B24"/>
    <w:rsid w:val="002C1EE3"/>
    <w:rsid w:val="002C507D"/>
    <w:rsid w:val="002D63C2"/>
    <w:rsid w:val="002E0499"/>
    <w:rsid w:val="002E14E6"/>
    <w:rsid w:val="002F12F2"/>
    <w:rsid w:val="002F1B06"/>
    <w:rsid w:val="002F311E"/>
    <w:rsid w:val="003024C0"/>
    <w:rsid w:val="00305930"/>
    <w:rsid w:val="003104C0"/>
    <w:rsid w:val="00310887"/>
    <w:rsid w:val="00312984"/>
    <w:rsid w:val="003248E3"/>
    <w:rsid w:val="003308B2"/>
    <w:rsid w:val="00330DEF"/>
    <w:rsid w:val="003344C4"/>
    <w:rsid w:val="00336280"/>
    <w:rsid w:val="00336331"/>
    <w:rsid w:val="0034166E"/>
    <w:rsid w:val="0036100B"/>
    <w:rsid w:val="00362762"/>
    <w:rsid w:val="003636A7"/>
    <w:rsid w:val="0037158A"/>
    <w:rsid w:val="00373E78"/>
    <w:rsid w:val="00382B1F"/>
    <w:rsid w:val="00383174"/>
    <w:rsid w:val="003839AA"/>
    <w:rsid w:val="00394C73"/>
    <w:rsid w:val="00395E85"/>
    <w:rsid w:val="00396678"/>
    <w:rsid w:val="003A6F47"/>
    <w:rsid w:val="003B1986"/>
    <w:rsid w:val="003C709D"/>
    <w:rsid w:val="003D5343"/>
    <w:rsid w:val="003D73ED"/>
    <w:rsid w:val="003F239B"/>
    <w:rsid w:val="003F70B1"/>
    <w:rsid w:val="00404704"/>
    <w:rsid w:val="00405280"/>
    <w:rsid w:val="0041111B"/>
    <w:rsid w:val="0041274F"/>
    <w:rsid w:val="00415699"/>
    <w:rsid w:val="00415A19"/>
    <w:rsid w:val="00417ECC"/>
    <w:rsid w:val="00425F8D"/>
    <w:rsid w:val="00427B4E"/>
    <w:rsid w:val="00431C16"/>
    <w:rsid w:val="00432360"/>
    <w:rsid w:val="00434E49"/>
    <w:rsid w:val="00436E10"/>
    <w:rsid w:val="00437DD4"/>
    <w:rsid w:val="0044445E"/>
    <w:rsid w:val="00445227"/>
    <w:rsid w:val="004457FB"/>
    <w:rsid w:val="00445B28"/>
    <w:rsid w:val="00465937"/>
    <w:rsid w:val="004726AF"/>
    <w:rsid w:val="00473DB2"/>
    <w:rsid w:val="00474893"/>
    <w:rsid w:val="004A03E7"/>
    <w:rsid w:val="004A46DD"/>
    <w:rsid w:val="004A55AD"/>
    <w:rsid w:val="004A71A6"/>
    <w:rsid w:val="004B12E1"/>
    <w:rsid w:val="004B2084"/>
    <w:rsid w:val="004B723E"/>
    <w:rsid w:val="004C707A"/>
    <w:rsid w:val="004E1E2F"/>
    <w:rsid w:val="004E2A40"/>
    <w:rsid w:val="004E7AC5"/>
    <w:rsid w:val="004F23AE"/>
    <w:rsid w:val="005032FD"/>
    <w:rsid w:val="00503DD0"/>
    <w:rsid w:val="00511032"/>
    <w:rsid w:val="00515DE7"/>
    <w:rsid w:val="005262B2"/>
    <w:rsid w:val="00534F58"/>
    <w:rsid w:val="00550BAE"/>
    <w:rsid w:val="00565A2D"/>
    <w:rsid w:val="00571C9A"/>
    <w:rsid w:val="005732ED"/>
    <w:rsid w:val="00574983"/>
    <w:rsid w:val="0058370D"/>
    <w:rsid w:val="005859A2"/>
    <w:rsid w:val="005863DC"/>
    <w:rsid w:val="00586906"/>
    <w:rsid w:val="00593057"/>
    <w:rsid w:val="00596EAB"/>
    <w:rsid w:val="005A7A18"/>
    <w:rsid w:val="005B056B"/>
    <w:rsid w:val="005B370D"/>
    <w:rsid w:val="005B6D5C"/>
    <w:rsid w:val="005C210E"/>
    <w:rsid w:val="005C52C8"/>
    <w:rsid w:val="005E0ECD"/>
    <w:rsid w:val="005E7670"/>
    <w:rsid w:val="005E7846"/>
    <w:rsid w:val="005F78D4"/>
    <w:rsid w:val="0060385E"/>
    <w:rsid w:val="0060508B"/>
    <w:rsid w:val="006112FF"/>
    <w:rsid w:val="00612172"/>
    <w:rsid w:val="00617E9B"/>
    <w:rsid w:val="00621574"/>
    <w:rsid w:val="00635414"/>
    <w:rsid w:val="00642C01"/>
    <w:rsid w:val="0064436A"/>
    <w:rsid w:val="006445E0"/>
    <w:rsid w:val="00663F2B"/>
    <w:rsid w:val="00664760"/>
    <w:rsid w:val="006657E1"/>
    <w:rsid w:val="006779C7"/>
    <w:rsid w:val="006902A8"/>
    <w:rsid w:val="006959DF"/>
    <w:rsid w:val="006A0090"/>
    <w:rsid w:val="006A1727"/>
    <w:rsid w:val="006A6962"/>
    <w:rsid w:val="006A7C4F"/>
    <w:rsid w:val="006B51D2"/>
    <w:rsid w:val="006C07F4"/>
    <w:rsid w:val="006C527F"/>
    <w:rsid w:val="006C6D83"/>
    <w:rsid w:val="006D1758"/>
    <w:rsid w:val="006E0E84"/>
    <w:rsid w:val="006E3285"/>
    <w:rsid w:val="006E4DB1"/>
    <w:rsid w:val="006F0A59"/>
    <w:rsid w:val="006F3343"/>
    <w:rsid w:val="00700127"/>
    <w:rsid w:val="00703838"/>
    <w:rsid w:val="00706856"/>
    <w:rsid w:val="00706B49"/>
    <w:rsid w:val="00712D40"/>
    <w:rsid w:val="007220EA"/>
    <w:rsid w:val="00732D27"/>
    <w:rsid w:val="00734BAB"/>
    <w:rsid w:val="00736372"/>
    <w:rsid w:val="007422DF"/>
    <w:rsid w:val="00771E0A"/>
    <w:rsid w:val="00773168"/>
    <w:rsid w:val="007816A5"/>
    <w:rsid w:val="00782CAE"/>
    <w:rsid w:val="00792DDE"/>
    <w:rsid w:val="0079729D"/>
    <w:rsid w:val="00797CD5"/>
    <w:rsid w:val="007A476A"/>
    <w:rsid w:val="007A6CAD"/>
    <w:rsid w:val="007A7B6A"/>
    <w:rsid w:val="007B412B"/>
    <w:rsid w:val="007C5240"/>
    <w:rsid w:val="007C710D"/>
    <w:rsid w:val="007D0A13"/>
    <w:rsid w:val="007F62A9"/>
    <w:rsid w:val="007F7D2E"/>
    <w:rsid w:val="0082478B"/>
    <w:rsid w:val="0083041A"/>
    <w:rsid w:val="008356AA"/>
    <w:rsid w:val="00841BD3"/>
    <w:rsid w:val="00841C97"/>
    <w:rsid w:val="008465D7"/>
    <w:rsid w:val="008466DE"/>
    <w:rsid w:val="0084711D"/>
    <w:rsid w:val="0084767E"/>
    <w:rsid w:val="00856019"/>
    <w:rsid w:val="008618EE"/>
    <w:rsid w:val="00861CEC"/>
    <w:rsid w:val="00873117"/>
    <w:rsid w:val="00873303"/>
    <w:rsid w:val="00885890"/>
    <w:rsid w:val="0089009A"/>
    <w:rsid w:val="00896505"/>
    <w:rsid w:val="00897288"/>
    <w:rsid w:val="00897781"/>
    <w:rsid w:val="008B0BCE"/>
    <w:rsid w:val="008B1A1B"/>
    <w:rsid w:val="008B1BBA"/>
    <w:rsid w:val="008B7777"/>
    <w:rsid w:val="008C1B28"/>
    <w:rsid w:val="008C39F1"/>
    <w:rsid w:val="008C3AC8"/>
    <w:rsid w:val="008D1044"/>
    <w:rsid w:val="008D48C3"/>
    <w:rsid w:val="008E44E9"/>
    <w:rsid w:val="008F0271"/>
    <w:rsid w:val="008F24E4"/>
    <w:rsid w:val="008F67A2"/>
    <w:rsid w:val="008F76A1"/>
    <w:rsid w:val="009001AB"/>
    <w:rsid w:val="00902188"/>
    <w:rsid w:val="009120C4"/>
    <w:rsid w:val="00923CE1"/>
    <w:rsid w:val="009270CC"/>
    <w:rsid w:val="00930519"/>
    <w:rsid w:val="00953D42"/>
    <w:rsid w:val="0096047B"/>
    <w:rsid w:val="00970BCA"/>
    <w:rsid w:val="00972CC0"/>
    <w:rsid w:val="009768E0"/>
    <w:rsid w:val="009773D1"/>
    <w:rsid w:val="009804C0"/>
    <w:rsid w:val="00984E19"/>
    <w:rsid w:val="00987934"/>
    <w:rsid w:val="00995B37"/>
    <w:rsid w:val="00995C08"/>
    <w:rsid w:val="00995FA9"/>
    <w:rsid w:val="009A2C03"/>
    <w:rsid w:val="009A4DCB"/>
    <w:rsid w:val="009B5D82"/>
    <w:rsid w:val="009D101D"/>
    <w:rsid w:val="009D1850"/>
    <w:rsid w:val="009D550F"/>
    <w:rsid w:val="009E06AF"/>
    <w:rsid w:val="009E3CEC"/>
    <w:rsid w:val="009E510E"/>
    <w:rsid w:val="009E6FEF"/>
    <w:rsid w:val="009F3F32"/>
    <w:rsid w:val="00A019CD"/>
    <w:rsid w:val="00A12AAE"/>
    <w:rsid w:val="00A152E5"/>
    <w:rsid w:val="00A22602"/>
    <w:rsid w:val="00A252BD"/>
    <w:rsid w:val="00A32949"/>
    <w:rsid w:val="00A35F09"/>
    <w:rsid w:val="00A3737C"/>
    <w:rsid w:val="00A41429"/>
    <w:rsid w:val="00A42545"/>
    <w:rsid w:val="00A51F93"/>
    <w:rsid w:val="00A75FD7"/>
    <w:rsid w:val="00A9484E"/>
    <w:rsid w:val="00A97B3B"/>
    <w:rsid w:val="00AC11E5"/>
    <w:rsid w:val="00AC6C8D"/>
    <w:rsid w:val="00AC7A30"/>
    <w:rsid w:val="00AD167D"/>
    <w:rsid w:val="00AF43B6"/>
    <w:rsid w:val="00B00BA9"/>
    <w:rsid w:val="00B0591A"/>
    <w:rsid w:val="00B12F37"/>
    <w:rsid w:val="00B1339C"/>
    <w:rsid w:val="00B25548"/>
    <w:rsid w:val="00B269DC"/>
    <w:rsid w:val="00B35B1C"/>
    <w:rsid w:val="00B43415"/>
    <w:rsid w:val="00B50BEC"/>
    <w:rsid w:val="00B51432"/>
    <w:rsid w:val="00B5520C"/>
    <w:rsid w:val="00B57E05"/>
    <w:rsid w:val="00B63A42"/>
    <w:rsid w:val="00B64705"/>
    <w:rsid w:val="00B92C64"/>
    <w:rsid w:val="00B96DDB"/>
    <w:rsid w:val="00BA3980"/>
    <w:rsid w:val="00BB1E04"/>
    <w:rsid w:val="00BB5DB7"/>
    <w:rsid w:val="00BB75E7"/>
    <w:rsid w:val="00BD0209"/>
    <w:rsid w:val="00BD622B"/>
    <w:rsid w:val="00BE0F3F"/>
    <w:rsid w:val="00BF629B"/>
    <w:rsid w:val="00BF698A"/>
    <w:rsid w:val="00BF78F6"/>
    <w:rsid w:val="00C03FDB"/>
    <w:rsid w:val="00C06B90"/>
    <w:rsid w:val="00C07A01"/>
    <w:rsid w:val="00C111EB"/>
    <w:rsid w:val="00C118FD"/>
    <w:rsid w:val="00C12981"/>
    <w:rsid w:val="00C13129"/>
    <w:rsid w:val="00C21F37"/>
    <w:rsid w:val="00C22C58"/>
    <w:rsid w:val="00C242EF"/>
    <w:rsid w:val="00C2748F"/>
    <w:rsid w:val="00C605C6"/>
    <w:rsid w:val="00C6178D"/>
    <w:rsid w:val="00C61B5B"/>
    <w:rsid w:val="00C61F60"/>
    <w:rsid w:val="00C62118"/>
    <w:rsid w:val="00C659F8"/>
    <w:rsid w:val="00C73546"/>
    <w:rsid w:val="00C765AA"/>
    <w:rsid w:val="00C7738B"/>
    <w:rsid w:val="00C8039E"/>
    <w:rsid w:val="00C83588"/>
    <w:rsid w:val="00C860E0"/>
    <w:rsid w:val="00C865F0"/>
    <w:rsid w:val="00C86B8E"/>
    <w:rsid w:val="00C870B8"/>
    <w:rsid w:val="00C92B24"/>
    <w:rsid w:val="00CA41C8"/>
    <w:rsid w:val="00CA5EB2"/>
    <w:rsid w:val="00CA6B92"/>
    <w:rsid w:val="00CB09FD"/>
    <w:rsid w:val="00CB15CB"/>
    <w:rsid w:val="00CB5814"/>
    <w:rsid w:val="00CC163F"/>
    <w:rsid w:val="00CC6397"/>
    <w:rsid w:val="00CD1F9A"/>
    <w:rsid w:val="00CD295C"/>
    <w:rsid w:val="00CD6BF8"/>
    <w:rsid w:val="00CF12D0"/>
    <w:rsid w:val="00CF410B"/>
    <w:rsid w:val="00CF5AB3"/>
    <w:rsid w:val="00D10614"/>
    <w:rsid w:val="00D10F2C"/>
    <w:rsid w:val="00D255F3"/>
    <w:rsid w:val="00D2562D"/>
    <w:rsid w:val="00D302AC"/>
    <w:rsid w:val="00D35CCF"/>
    <w:rsid w:val="00D41E2A"/>
    <w:rsid w:val="00D43304"/>
    <w:rsid w:val="00D43B78"/>
    <w:rsid w:val="00D45DDB"/>
    <w:rsid w:val="00D50097"/>
    <w:rsid w:val="00D67D71"/>
    <w:rsid w:val="00D73BDE"/>
    <w:rsid w:val="00D817FF"/>
    <w:rsid w:val="00D84F61"/>
    <w:rsid w:val="00D922A1"/>
    <w:rsid w:val="00D92436"/>
    <w:rsid w:val="00D9784B"/>
    <w:rsid w:val="00DA7D60"/>
    <w:rsid w:val="00DB0617"/>
    <w:rsid w:val="00DB4725"/>
    <w:rsid w:val="00DB522B"/>
    <w:rsid w:val="00DC137C"/>
    <w:rsid w:val="00DC1A1C"/>
    <w:rsid w:val="00DC2981"/>
    <w:rsid w:val="00DE47B8"/>
    <w:rsid w:val="00DF2603"/>
    <w:rsid w:val="00E018C5"/>
    <w:rsid w:val="00E044F0"/>
    <w:rsid w:val="00E06B3E"/>
    <w:rsid w:val="00E10FD4"/>
    <w:rsid w:val="00E11807"/>
    <w:rsid w:val="00E12574"/>
    <w:rsid w:val="00E135D4"/>
    <w:rsid w:val="00E23498"/>
    <w:rsid w:val="00E2600C"/>
    <w:rsid w:val="00E3651A"/>
    <w:rsid w:val="00E40FFE"/>
    <w:rsid w:val="00E44595"/>
    <w:rsid w:val="00E459D8"/>
    <w:rsid w:val="00E52408"/>
    <w:rsid w:val="00E57702"/>
    <w:rsid w:val="00E57F70"/>
    <w:rsid w:val="00E62A08"/>
    <w:rsid w:val="00E646B4"/>
    <w:rsid w:val="00E6535F"/>
    <w:rsid w:val="00E7665D"/>
    <w:rsid w:val="00E80337"/>
    <w:rsid w:val="00E81149"/>
    <w:rsid w:val="00E821F8"/>
    <w:rsid w:val="00E8596E"/>
    <w:rsid w:val="00E9440D"/>
    <w:rsid w:val="00E97192"/>
    <w:rsid w:val="00EA7841"/>
    <w:rsid w:val="00EB5F22"/>
    <w:rsid w:val="00EC5D60"/>
    <w:rsid w:val="00ED320A"/>
    <w:rsid w:val="00ED6319"/>
    <w:rsid w:val="00EF74FC"/>
    <w:rsid w:val="00F01B0B"/>
    <w:rsid w:val="00F049D1"/>
    <w:rsid w:val="00F131C4"/>
    <w:rsid w:val="00F15793"/>
    <w:rsid w:val="00F25470"/>
    <w:rsid w:val="00F377AB"/>
    <w:rsid w:val="00F404DA"/>
    <w:rsid w:val="00F40DDF"/>
    <w:rsid w:val="00F700AF"/>
    <w:rsid w:val="00F71BAA"/>
    <w:rsid w:val="00F77B1B"/>
    <w:rsid w:val="00F834A1"/>
    <w:rsid w:val="00F85BEB"/>
    <w:rsid w:val="00F85F6B"/>
    <w:rsid w:val="00F952A7"/>
    <w:rsid w:val="00F95F3D"/>
    <w:rsid w:val="00FA087F"/>
    <w:rsid w:val="00FA0D96"/>
    <w:rsid w:val="00FA0FF0"/>
    <w:rsid w:val="00FA2FF0"/>
    <w:rsid w:val="00FA6B97"/>
    <w:rsid w:val="00FB69AE"/>
    <w:rsid w:val="00FC1B6B"/>
    <w:rsid w:val="00FC1D24"/>
    <w:rsid w:val="00FD7BDB"/>
    <w:rsid w:val="00FE2394"/>
    <w:rsid w:val="00FE291C"/>
    <w:rsid w:val="00FF1F11"/>
    <w:rsid w:val="00FF3E8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D9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qFormat="1"/>
    <w:lsdException w:name="Emphasis" w:semiHidden="0" w:unhideWhenUsed="0"/>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5E7670"/>
    <w:pPr>
      <w:spacing w:before="60" w:after="60" w:line="276" w:lineRule="auto"/>
      <w:jc w:val="both"/>
    </w:pPr>
    <w:rPr>
      <w:rFonts w:ascii="Calibri" w:hAnsi="Calibri"/>
      <w:sz w:val="22"/>
      <w:szCs w:val="24"/>
      <w:lang w:val="cs-CZ" w:eastAsia="cs-CZ"/>
    </w:rPr>
  </w:style>
  <w:style w:type="paragraph" w:styleId="Nadpis1">
    <w:name w:val="heading 1"/>
    <w:basedOn w:val="Normln"/>
    <w:next w:val="Normln"/>
    <w:qFormat/>
    <w:rsid w:val="005E7670"/>
    <w:pPr>
      <w:keepNext/>
      <w:numPr>
        <w:numId w:val="5"/>
      </w:numPr>
      <w:spacing w:before="240"/>
      <w:outlineLvl w:val="0"/>
    </w:pPr>
    <w:rPr>
      <w:rFonts w:cs="Arial"/>
      <w:b/>
      <w:szCs w:val="32"/>
    </w:rPr>
  </w:style>
  <w:style w:type="paragraph" w:styleId="Nadpis2">
    <w:name w:val="heading 2"/>
    <w:basedOn w:val="Nadpis1"/>
    <w:next w:val="Normln"/>
    <w:qFormat/>
    <w:rsid w:val="009B5D82"/>
    <w:pPr>
      <w:numPr>
        <w:ilvl w:val="1"/>
      </w:numPr>
      <w:tabs>
        <w:tab w:val="clear" w:pos="1844"/>
      </w:tabs>
      <w:ind w:left="567" w:hanging="567"/>
      <w:outlineLvl w:val="1"/>
    </w:pPr>
    <w:rPr>
      <w:b w:val="0"/>
      <w:bCs/>
      <w:iCs/>
      <w:szCs w:val="28"/>
    </w:rPr>
  </w:style>
  <w:style w:type="paragraph" w:styleId="Nadpis3">
    <w:name w:val="heading 3"/>
    <w:basedOn w:val="Nadpis2"/>
    <w:next w:val="Normln"/>
    <w:qFormat/>
    <w:rsid w:val="005E7670"/>
    <w:pPr>
      <w:numPr>
        <w:ilvl w:val="2"/>
      </w:numPr>
      <w:tabs>
        <w:tab w:val="clear" w:pos="1134"/>
      </w:tabs>
      <w:ind w:left="567" w:hanging="567"/>
      <w:outlineLvl w:val="2"/>
    </w:pPr>
    <w:rPr>
      <w:b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qFormat/>
    <w:rsid w:val="00861CEC"/>
    <w:pPr>
      <w:spacing w:after="120"/>
    </w:pPr>
    <w:rPr>
      <w:bCs/>
    </w:rPr>
  </w:style>
  <w:style w:type="paragraph" w:customStyle="1" w:styleId="zzAdresa">
    <w:name w:val="zz Adresa"/>
    <w:basedOn w:val="Normln"/>
    <w:rsid w:val="00F131C4"/>
    <w:pPr>
      <w:spacing w:after="120"/>
    </w:pPr>
    <w:rPr>
      <w:bCs/>
    </w:rPr>
  </w:style>
  <w:style w:type="paragraph" w:customStyle="1" w:styleId="zzNadpisodsazen">
    <w:name w:val="zz Nadpis odsazený"/>
    <w:basedOn w:val="Nadpis"/>
    <w:next w:val="Normln"/>
    <w:rsid w:val="00F131C4"/>
    <w:pPr>
      <w:ind w:left="284"/>
    </w:pPr>
  </w:style>
  <w:style w:type="paragraph" w:styleId="Seznamsodrkami">
    <w:name w:val="List Bullet"/>
    <w:basedOn w:val="Normln"/>
    <w:rsid w:val="00F131C4"/>
    <w:pPr>
      <w:numPr>
        <w:numId w:val="2"/>
      </w:numPr>
    </w:pPr>
  </w:style>
  <w:style w:type="paragraph" w:customStyle="1" w:styleId="Seznamsodrkamiodsazen">
    <w:name w:val="Seznam s odrážkami odsazený"/>
    <w:basedOn w:val="Seznamsodrkami"/>
    <w:rsid w:val="00F131C4"/>
    <w:pPr>
      <w:numPr>
        <w:numId w:val="3"/>
      </w:numPr>
      <w:tabs>
        <w:tab w:val="clear" w:pos="644"/>
        <w:tab w:val="left" w:pos="567"/>
      </w:tabs>
    </w:pPr>
  </w:style>
  <w:style w:type="paragraph" w:customStyle="1" w:styleId="zzNadpisvceodsazen">
    <w:name w:val="zz Nadpis více odsazený"/>
    <w:basedOn w:val="zzNadpisodsazen"/>
    <w:next w:val="Normln"/>
    <w:rsid w:val="00F131C4"/>
    <w:pPr>
      <w:ind w:left="567"/>
    </w:pPr>
  </w:style>
  <w:style w:type="paragraph" w:customStyle="1" w:styleId="Nadpis">
    <w:name w:val="Nadpis"/>
    <w:basedOn w:val="Normln"/>
    <w:next w:val="Normln"/>
    <w:qFormat/>
    <w:rsid w:val="005E7670"/>
    <w:pPr>
      <w:spacing w:before="240"/>
      <w:outlineLvl w:val="0"/>
    </w:pPr>
    <w:rPr>
      <w:rFonts w:asciiTheme="minorHAnsi" w:hAnsiTheme="minorHAnsi" w:cs="Arial"/>
      <w:b/>
      <w:bCs/>
      <w:kern w:val="28"/>
      <w:szCs w:val="32"/>
    </w:rPr>
  </w:style>
  <w:style w:type="paragraph" w:customStyle="1" w:styleId="Seznamsodrkamivceodsazen">
    <w:name w:val="Seznam s odrážkami více odsazený"/>
    <w:basedOn w:val="Seznamsodrkamiodsazen"/>
    <w:rsid w:val="00F131C4"/>
    <w:pPr>
      <w:numPr>
        <w:numId w:val="1"/>
      </w:numPr>
      <w:tabs>
        <w:tab w:val="clear" w:pos="567"/>
        <w:tab w:val="clear" w:pos="927"/>
        <w:tab w:val="left" w:pos="851"/>
      </w:tabs>
    </w:pPr>
  </w:style>
  <w:style w:type="paragraph" w:styleId="Zpat">
    <w:name w:val="footer"/>
    <w:basedOn w:val="Normln"/>
    <w:rsid w:val="000403EA"/>
    <w:pPr>
      <w:tabs>
        <w:tab w:val="center" w:pos="4536"/>
        <w:tab w:val="right" w:pos="9072"/>
      </w:tabs>
    </w:pPr>
  </w:style>
  <w:style w:type="paragraph" w:styleId="Zhlav">
    <w:name w:val="header"/>
    <w:aliases w:val="záhlaví"/>
    <w:basedOn w:val="Normln"/>
    <w:link w:val="ZhlavChar"/>
    <w:uiPriority w:val="99"/>
    <w:rsid w:val="00841BD3"/>
    <w:pPr>
      <w:tabs>
        <w:tab w:val="center" w:pos="4536"/>
        <w:tab w:val="right" w:pos="9072"/>
      </w:tabs>
    </w:pPr>
  </w:style>
  <w:style w:type="numbering" w:customStyle="1" w:styleId="SeznamHolec">
    <w:name w:val="Seznam Holec"/>
    <w:rsid w:val="00CA5EB2"/>
    <w:pPr>
      <w:numPr>
        <w:numId w:val="4"/>
      </w:numPr>
    </w:pPr>
  </w:style>
  <w:style w:type="paragraph" w:styleId="Textkomente">
    <w:name w:val="annotation text"/>
    <w:basedOn w:val="Normln"/>
    <w:link w:val="TextkomenteChar"/>
    <w:uiPriority w:val="99"/>
    <w:rsid w:val="00D84F61"/>
    <w:rPr>
      <w:sz w:val="20"/>
      <w:szCs w:val="20"/>
    </w:rPr>
  </w:style>
  <w:style w:type="character" w:customStyle="1" w:styleId="TextkomenteChar">
    <w:name w:val="Text komentáře Char"/>
    <w:basedOn w:val="Standardnpsmoodstavce"/>
    <w:link w:val="Textkomente"/>
    <w:uiPriority w:val="99"/>
    <w:rsid w:val="00D84F61"/>
  </w:style>
  <w:style w:type="paragraph" w:styleId="Pedmtkomente">
    <w:name w:val="annotation subject"/>
    <w:basedOn w:val="Textkomente"/>
    <w:next w:val="Textkomente"/>
    <w:link w:val="PedmtkomenteChar"/>
    <w:rsid w:val="00D84F61"/>
    <w:rPr>
      <w:b/>
      <w:bCs/>
    </w:rPr>
  </w:style>
  <w:style w:type="character" w:customStyle="1" w:styleId="PedmtkomenteChar">
    <w:name w:val="Předmět komentáře Char"/>
    <w:basedOn w:val="TextkomenteChar"/>
    <w:link w:val="Pedmtkomente"/>
    <w:rsid w:val="00D84F61"/>
    <w:rPr>
      <w:b/>
      <w:bCs/>
    </w:rPr>
  </w:style>
  <w:style w:type="paragraph" w:styleId="Revize">
    <w:name w:val="Revision"/>
    <w:hidden/>
    <w:uiPriority w:val="99"/>
    <w:semiHidden/>
    <w:rsid w:val="00D84F61"/>
    <w:rPr>
      <w:sz w:val="22"/>
      <w:szCs w:val="24"/>
      <w:lang w:val="cs-CZ" w:eastAsia="cs-CZ"/>
    </w:rPr>
  </w:style>
  <w:style w:type="paragraph" w:styleId="Textbubliny">
    <w:name w:val="Balloon Text"/>
    <w:basedOn w:val="Normln"/>
    <w:link w:val="TextbublinyChar"/>
    <w:rsid w:val="00D84F61"/>
    <w:pPr>
      <w:spacing w:before="0" w:after="0"/>
    </w:pPr>
    <w:rPr>
      <w:rFonts w:ascii="Tahoma" w:hAnsi="Tahoma" w:cs="Tahoma"/>
      <w:sz w:val="16"/>
      <w:szCs w:val="16"/>
    </w:rPr>
  </w:style>
  <w:style w:type="character" w:customStyle="1" w:styleId="TextbublinyChar">
    <w:name w:val="Text bubliny Char"/>
    <w:basedOn w:val="Standardnpsmoodstavce"/>
    <w:link w:val="Textbubliny"/>
    <w:rsid w:val="00D84F61"/>
    <w:rPr>
      <w:rFonts w:ascii="Tahoma" w:hAnsi="Tahoma" w:cs="Tahoma"/>
      <w:sz w:val="16"/>
      <w:szCs w:val="16"/>
    </w:rPr>
  </w:style>
  <w:style w:type="numbering" w:customStyle="1" w:styleId="Odrazkovyseznam">
    <w:name w:val="Odrazkovy seznam"/>
    <w:rsid w:val="00AC11E5"/>
    <w:pPr>
      <w:numPr>
        <w:numId w:val="6"/>
      </w:numPr>
    </w:pPr>
  </w:style>
  <w:style w:type="paragraph" w:customStyle="1" w:styleId="Odrazka1">
    <w:name w:val="Odrazka 1"/>
    <w:basedOn w:val="Normln"/>
    <w:link w:val="Odrazka1Char"/>
    <w:qFormat/>
    <w:rsid w:val="005E7670"/>
    <w:pPr>
      <w:numPr>
        <w:numId w:val="7"/>
      </w:numPr>
    </w:pPr>
  </w:style>
  <w:style w:type="character" w:customStyle="1" w:styleId="Odrazka1Char">
    <w:name w:val="Odrazka 1 Char"/>
    <w:basedOn w:val="Standardnpsmoodstavce"/>
    <w:link w:val="Odrazka1"/>
    <w:rsid w:val="005E7670"/>
    <w:rPr>
      <w:rFonts w:ascii="Calibri" w:hAnsi="Calibri"/>
      <w:sz w:val="22"/>
      <w:szCs w:val="24"/>
      <w:lang w:val="cs-CZ" w:eastAsia="cs-CZ"/>
    </w:rPr>
  </w:style>
  <w:style w:type="paragraph" w:customStyle="1" w:styleId="Odrazka2">
    <w:name w:val="Odrazka 2"/>
    <w:basedOn w:val="Odrazka1"/>
    <w:link w:val="Odrazka2Char"/>
    <w:qFormat/>
    <w:rsid w:val="005E7670"/>
    <w:pPr>
      <w:numPr>
        <w:ilvl w:val="1"/>
      </w:numPr>
    </w:pPr>
  </w:style>
  <w:style w:type="character" w:customStyle="1" w:styleId="Odrazka2Char">
    <w:name w:val="Odrazka 2 Char"/>
    <w:basedOn w:val="Odrazka1Char"/>
    <w:link w:val="Odrazka2"/>
    <w:rsid w:val="005E7670"/>
    <w:rPr>
      <w:rFonts w:ascii="Calibri" w:hAnsi="Calibri"/>
      <w:sz w:val="22"/>
      <w:szCs w:val="24"/>
      <w:lang w:val="cs-CZ" w:eastAsia="cs-CZ"/>
    </w:rPr>
  </w:style>
  <w:style w:type="paragraph" w:customStyle="1" w:styleId="Odrazka3">
    <w:name w:val="Odrazka 3"/>
    <w:basedOn w:val="Odrazka2"/>
    <w:link w:val="Odrazka3Char"/>
    <w:rsid w:val="00841C97"/>
    <w:pPr>
      <w:numPr>
        <w:ilvl w:val="2"/>
      </w:numPr>
      <w:ind w:left="1191" w:hanging="397"/>
    </w:pPr>
  </w:style>
  <w:style w:type="character" w:customStyle="1" w:styleId="Odrazka3Char">
    <w:name w:val="Odrazka 3 Char"/>
    <w:basedOn w:val="Odrazka2Char"/>
    <w:link w:val="Odrazka3"/>
    <w:rsid w:val="00841C97"/>
    <w:rPr>
      <w:rFonts w:ascii="Calibri" w:hAnsi="Calibri"/>
      <w:sz w:val="22"/>
      <w:szCs w:val="24"/>
      <w:lang w:val="cs-CZ" w:eastAsia="cs-CZ"/>
    </w:rPr>
  </w:style>
  <w:style w:type="paragraph" w:styleId="Odstavecseseznamem">
    <w:name w:val="List Paragraph"/>
    <w:basedOn w:val="Normln"/>
    <w:uiPriority w:val="34"/>
    <w:qFormat/>
    <w:rsid w:val="003A6F47"/>
    <w:pPr>
      <w:ind w:left="720"/>
      <w:contextualSpacing/>
    </w:pPr>
  </w:style>
  <w:style w:type="table" w:styleId="Mkatabulky">
    <w:name w:val="Table Grid"/>
    <w:basedOn w:val="Normlntabulka"/>
    <w:uiPriority w:val="39"/>
    <w:rsid w:val="00E40F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zev">
    <w:name w:val="Title"/>
    <w:basedOn w:val="Normln"/>
    <w:next w:val="Normln"/>
    <w:link w:val="NzevChar"/>
    <w:qFormat/>
    <w:rsid w:val="0096047B"/>
    <w:pPr>
      <w:spacing w:before="0" w:after="300" w:line="240" w:lineRule="auto"/>
      <w:contextualSpacing/>
      <w:jc w:val="center"/>
    </w:pPr>
    <w:rPr>
      <w:rFonts w:asciiTheme="minorHAnsi" w:eastAsiaTheme="majorEastAsia" w:hAnsiTheme="minorHAnsi" w:cstheme="majorBidi"/>
      <w:color w:val="17365D" w:themeColor="text2" w:themeShade="BF"/>
      <w:spacing w:val="5"/>
      <w:kern w:val="28"/>
      <w:sz w:val="36"/>
      <w:szCs w:val="52"/>
    </w:rPr>
  </w:style>
  <w:style w:type="character" w:customStyle="1" w:styleId="NzevChar">
    <w:name w:val="Název Char"/>
    <w:basedOn w:val="Standardnpsmoodstavce"/>
    <w:link w:val="Nzev"/>
    <w:rsid w:val="0096047B"/>
    <w:rPr>
      <w:rFonts w:asciiTheme="minorHAnsi" w:eastAsiaTheme="majorEastAsia" w:hAnsiTheme="minorHAnsi" w:cstheme="majorBidi"/>
      <w:color w:val="17365D" w:themeColor="text2" w:themeShade="BF"/>
      <w:spacing w:val="5"/>
      <w:kern w:val="28"/>
      <w:sz w:val="36"/>
      <w:szCs w:val="52"/>
      <w:lang w:val="cs-CZ" w:eastAsia="cs-CZ"/>
    </w:rPr>
  </w:style>
  <w:style w:type="paragraph" w:styleId="Podtitul">
    <w:name w:val="Subtitle"/>
    <w:basedOn w:val="Normln"/>
    <w:next w:val="Normln"/>
    <w:link w:val="PodtitulChar"/>
    <w:rsid w:val="0096047B"/>
    <w:rPr>
      <w:szCs w:val="18"/>
    </w:rPr>
  </w:style>
  <w:style w:type="character" w:customStyle="1" w:styleId="PodtitulChar">
    <w:name w:val="Podtitul Char"/>
    <w:basedOn w:val="Standardnpsmoodstavce"/>
    <w:link w:val="Podtitul"/>
    <w:rsid w:val="0096047B"/>
    <w:rPr>
      <w:rFonts w:ascii="Calibri" w:hAnsi="Calibri"/>
      <w:sz w:val="22"/>
      <w:szCs w:val="18"/>
      <w:lang w:val="cs-CZ" w:eastAsia="cs-CZ"/>
    </w:rPr>
  </w:style>
  <w:style w:type="character" w:styleId="Siln">
    <w:name w:val="Strong"/>
    <w:basedOn w:val="Standardnpsmoodstavce"/>
    <w:qFormat/>
    <w:rsid w:val="005E7670"/>
    <w:rPr>
      <w:rFonts w:asciiTheme="minorHAnsi" w:hAnsiTheme="minorHAnsi"/>
      <w:b/>
      <w:bCs/>
      <w:sz w:val="22"/>
    </w:rPr>
  </w:style>
  <w:style w:type="character" w:styleId="Zvraznn">
    <w:name w:val="Emphasis"/>
    <w:basedOn w:val="Standardnpsmoodstavce"/>
    <w:rsid w:val="005E7670"/>
    <w:rPr>
      <w:rFonts w:asciiTheme="minorHAnsi" w:hAnsiTheme="minorHAnsi"/>
      <w:i/>
      <w:iCs/>
      <w:sz w:val="22"/>
    </w:rPr>
  </w:style>
  <w:style w:type="paragraph" w:styleId="Bezmezer">
    <w:name w:val="No Spacing"/>
    <w:uiPriority w:val="1"/>
    <w:rsid w:val="005E7670"/>
    <w:rPr>
      <w:rFonts w:ascii="Calibri" w:hAnsi="Calibri"/>
      <w:sz w:val="22"/>
      <w:szCs w:val="24"/>
      <w:lang w:val="cs-CZ" w:eastAsia="cs-CZ"/>
    </w:rPr>
  </w:style>
  <w:style w:type="character" w:styleId="Zdraznnjemn">
    <w:name w:val="Subtle Emphasis"/>
    <w:basedOn w:val="Standardnpsmoodstavce"/>
    <w:uiPriority w:val="19"/>
    <w:rsid w:val="005E7670"/>
    <w:rPr>
      <w:rFonts w:asciiTheme="minorHAnsi" w:hAnsiTheme="minorHAnsi"/>
      <w:i/>
      <w:iCs/>
      <w:color w:val="808080" w:themeColor="text1" w:themeTint="7F"/>
      <w:sz w:val="22"/>
    </w:rPr>
  </w:style>
  <w:style w:type="character" w:styleId="Zdraznnintenzivn">
    <w:name w:val="Intense Emphasis"/>
    <w:basedOn w:val="Standardnpsmoodstavce"/>
    <w:uiPriority w:val="21"/>
    <w:rsid w:val="005E7670"/>
    <w:rPr>
      <w:rFonts w:asciiTheme="minorHAnsi" w:hAnsiTheme="minorHAnsi"/>
      <w:b/>
      <w:bCs/>
      <w:i/>
      <w:iCs/>
      <w:color w:val="4F81BD" w:themeColor="accent1"/>
      <w:sz w:val="22"/>
    </w:rPr>
  </w:style>
  <w:style w:type="paragraph" w:styleId="Citt">
    <w:name w:val="Quote"/>
    <w:basedOn w:val="Normln"/>
    <w:next w:val="Normln"/>
    <w:link w:val="CittChar"/>
    <w:uiPriority w:val="29"/>
    <w:rsid w:val="005E7670"/>
    <w:rPr>
      <w:i/>
      <w:iCs/>
      <w:color w:val="000000" w:themeColor="text1"/>
    </w:rPr>
  </w:style>
  <w:style w:type="character" w:customStyle="1" w:styleId="CittChar">
    <w:name w:val="Citát Char"/>
    <w:basedOn w:val="Standardnpsmoodstavce"/>
    <w:link w:val="Citt"/>
    <w:uiPriority w:val="29"/>
    <w:rsid w:val="005E7670"/>
    <w:rPr>
      <w:rFonts w:ascii="Calibri" w:hAnsi="Calibri"/>
      <w:i/>
      <w:iCs/>
      <w:color w:val="000000" w:themeColor="text1"/>
      <w:sz w:val="22"/>
      <w:szCs w:val="24"/>
      <w:lang w:val="cs-CZ" w:eastAsia="cs-CZ"/>
    </w:rPr>
  </w:style>
  <w:style w:type="paragraph" w:styleId="Vrazncitt">
    <w:name w:val="Intense Quote"/>
    <w:basedOn w:val="Normln"/>
    <w:next w:val="Normln"/>
    <w:link w:val="VrazncittChar"/>
    <w:uiPriority w:val="30"/>
    <w:rsid w:val="005E7670"/>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5E7670"/>
    <w:rPr>
      <w:rFonts w:ascii="Calibri" w:hAnsi="Calibri"/>
      <w:b/>
      <w:bCs/>
      <w:i/>
      <w:iCs/>
      <w:color w:val="4F81BD" w:themeColor="accent1"/>
      <w:sz w:val="22"/>
      <w:szCs w:val="24"/>
      <w:lang w:val="cs-CZ" w:eastAsia="cs-CZ"/>
    </w:rPr>
  </w:style>
  <w:style w:type="character" w:styleId="Odkazjemn">
    <w:name w:val="Subtle Reference"/>
    <w:basedOn w:val="Standardnpsmoodstavce"/>
    <w:uiPriority w:val="31"/>
    <w:rsid w:val="005E7670"/>
    <w:rPr>
      <w:rFonts w:asciiTheme="minorHAnsi" w:hAnsiTheme="minorHAnsi"/>
      <w:smallCaps/>
      <w:color w:val="C0504D" w:themeColor="accent2"/>
      <w:sz w:val="22"/>
      <w:u w:val="single"/>
    </w:rPr>
  </w:style>
  <w:style w:type="character" w:styleId="Odkazintenzivn">
    <w:name w:val="Intense Reference"/>
    <w:basedOn w:val="Standardnpsmoodstavce"/>
    <w:uiPriority w:val="32"/>
    <w:rsid w:val="005E7670"/>
    <w:rPr>
      <w:rFonts w:asciiTheme="minorHAnsi" w:hAnsiTheme="minorHAnsi"/>
      <w:b/>
      <w:bCs/>
      <w:smallCaps/>
      <w:color w:val="C0504D" w:themeColor="accent2"/>
      <w:spacing w:val="5"/>
      <w:sz w:val="22"/>
      <w:u w:val="single"/>
    </w:rPr>
  </w:style>
  <w:style w:type="character" w:styleId="Nzevknihy">
    <w:name w:val="Book Title"/>
    <w:basedOn w:val="Standardnpsmoodstavce"/>
    <w:uiPriority w:val="33"/>
    <w:rsid w:val="005E7670"/>
    <w:rPr>
      <w:rFonts w:asciiTheme="minorHAnsi" w:hAnsiTheme="minorHAnsi"/>
      <w:b/>
      <w:bCs/>
      <w:smallCaps/>
      <w:spacing w:val="5"/>
      <w:sz w:val="22"/>
    </w:rPr>
  </w:style>
  <w:style w:type="paragraph" w:customStyle="1" w:styleId="Preambule">
    <w:name w:val="Preambule"/>
    <w:basedOn w:val="slovanseznam3"/>
    <w:link w:val="PreambuleChar"/>
    <w:qFormat/>
    <w:rsid w:val="009B5D82"/>
    <w:pPr>
      <w:numPr>
        <w:numId w:val="9"/>
      </w:numPr>
      <w:ind w:left="567" w:hanging="567"/>
    </w:pPr>
    <w:rPr>
      <w:lang w:val="en-US"/>
    </w:rPr>
  </w:style>
  <w:style w:type="character" w:customStyle="1" w:styleId="PreambuleChar">
    <w:name w:val="Preambule Char"/>
    <w:basedOn w:val="Odrazka3Char"/>
    <w:link w:val="Preambule"/>
    <w:rsid w:val="009B5D82"/>
    <w:rPr>
      <w:rFonts w:ascii="Calibri" w:hAnsi="Calibri"/>
      <w:sz w:val="22"/>
      <w:szCs w:val="24"/>
      <w:lang w:val="en-US" w:eastAsia="cs-CZ"/>
    </w:rPr>
  </w:style>
  <w:style w:type="paragraph" w:styleId="slovanseznam3">
    <w:name w:val="List Number 3"/>
    <w:basedOn w:val="Normln"/>
    <w:rsid w:val="009B5D82"/>
    <w:pPr>
      <w:numPr>
        <w:numId w:val="8"/>
      </w:numPr>
      <w:contextualSpacing/>
    </w:pPr>
  </w:style>
  <w:style w:type="character" w:styleId="Hypertextovodkaz">
    <w:name w:val="Hyperlink"/>
    <w:basedOn w:val="Standardnpsmoodstavce"/>
    <w:rsid w:val="004726AF"/>
    <w:rPr>
      <w:color w:val="0000FF" w:themeColor="hyperlink"/>
      <w:u w:val="single"/>
    </w:rPr>
  </w:style>
  <w:style w:type="character" w:customStyle="1" w:styleId="datalabel">
    <w:name w:val="datalabel"/>
    <w:basedOn w:val="Standardnpsmoodstavce"/>
    <w:rsid w:val="00972CC0"/>
  </w:style>
  <w:style w:type="character" w:customStyle="1" w:styleId="ZhlavChar">
    <w:name w:val="Záhlaví Char"/>
    <w:aliases w:val="záhlaví Char"/>
    <w:link w:val="Zhlav"/>
    <w:uiPriority w:val="99"/>
    <w:locked/>
    <w:rsid w:val="00D67D71"/>
    <w:rPr>
      <w:rFonts w:ascii="Calibri" w:hAnsi="Calibri"/>
      <w:sz w:val="22"/>
      <w:szCs w:val="24"/>
      <w:lang w:val="cs-CZ" w:eastAsia="cs-CZ"/>
    </w:rPr>
  </w:style>
  <w:style w:type="character" w:styleId="Odkaznakoment">
    <w:name w:val="annotation reference"/>
    <w:basedOn w:val="Standardnpsmoodstavce"/>
    <w:uiPriority w:val="99"/>
    <w:unhideWhenUsed/>
    <w:rsid w:val="008C39F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qFormat="1"/>
    <w:lsdException w:name="Emphasis" w:semiHidden="0" w:unhideWhenUsed="0"/>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5E7670"/>
    <w:pPr>
      <w:spacing w:before="60" w:after="60" w:line="276" w:lineRule="auto"/>
      <w:jc w:val="both"/>
    </w:pPr>
    <w:rPr>
      <w:rFonts w:ascii="Calibri" w:hAnsi="Calibri"/>
      <w:sz w:val="22"/>
      <w:szCs w:val="24"/>
      <w:lang w:val="cs-CZ" w:eastAsia="cs-CZ"/>
    </w:rPr>
  </w:style>
  <w:style w:type="paragraph" w:styleId="Nadpis1">
    <w:name w:val="heading 1"/>
    <w:basedOn w:val="Normln"/>
    <w:next w:val="Normln"/>
    <w:qFormat/>
    <w:rsid w:val="005E7670"/>
    <w:pPr>
      <w:keepNext/>
      <w:numPr>
        <w:numId w:val="5"/>
      </w:numPr>
      <w:spacing w:before="240"/>
      <w:outlineLvl w:val="0"/>
    </w:pPr>
    <w:rPr>
      <w:rFonts w:cs="Arial"/>
      <w:b/>
      <w:szCs w:val="32"/>
    </w:rPr>
  </w:style>
  <w:style w:type="paragraph" w:styleId="Nadpis2">
    <w:name w:val="heading 2"/>
    <w:basedOn w:val="Nadpis1"/>
    <w:next w:val="Normln"/>
    <w:qFormat/>
    <w:rsid w:val="009B5D82"/>
    <w:pPr>
      <w:numPr>
        <w:ilvl w:val="1"/>
      </w:numPr>
      <w:tabs>
        <w:tab w:val="clear" w:pos="1844"/>
      </w:tabs>
      <w:ind w:left="567" w:hanging="567"/>
      <w:outlineLvl w:val="1"/>
    </w:pPr>
    <w:rPr>
      <w:b w:val="0"/>
      <w:bCs/>
      <w:iCs/>
      <w:szCs w:val="28"/>
    </w:rPr>
  </w:style>
  <w:style w:type="paragraph" w:styleId="Nadpis3">
    <w:name w:val="heading 3"/>
    <w:basedOn w:val="Nadpis2"/>
    <w:next w:val="Normln"/>
    <w:qFormat/>
    <w:rsid w:val="005E7670"/>
    <w:pPr>
      <w:numPr>
        <w:ilvl w:val="2"/>
      </w:numPr>
      <w:tabs>
        <w:tab w:val="clear" w:pos="1134"/>
      </w:tabs>
      <w:ind w:left="567" w:hanging="567"/>
      <w:outlineLvl w:val="2"/>
    </w:pPr>
    <w:rPr>
      <w:b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qFormat/>
    <w:rsid w:val="00861CEC"/>
    <w:pPr>
      <w:spacing w:after="120"/>
    </w:pPr>
    <w:rPr>
      <w:bCs/>
    </w:rPr>
  </w:style>
  <w:style w:type="paragraph" w:customStyle="1" w:styleId="zzAdresa">
    <w:name w:val="zz Adresa"/>
    <w:basedOn w:val="Normln"/>
    <w:rsid w:val="00F131C4"/>
    <w:pPr>
      <w:spacing w:after="120"/>
    </w:pPr>
    <w:rPr>
      <w:bCs/>
    </w:rPr>
  </w:style>
  <w:style w:type="paragraph" w:customStyle="1" w:styleId="zzNadpisodsazen">
    <w:name w:val="zz Nadpis odsazený"/>
    <w:basedOn w:val="Nadpis"/>
    <w:next w:val="Normln"/>
    <w:rsid w:val="00F131C4"/>
    <w:pPr>
      <w:ind w:left="284"/>
    </w:pPr>
  </w:style>
  <w:style w:type="paragraph" w:styleId="Seznamsodrkami">
    <w:name w:val="List Bullet"/>
    <w:basedOn w:val="Normln"/>
    <w:rsid w:val="00F131C4"/>
    <w:pPr>
      <w:numPr>
        <w:numId w:val="2"/>
      </w:numPr>
    </w:pPr>
  </w:style>
  <w:style w:type="paragraph" w:customStyle="1" w:styleId="Seznamsodrkamiodsazen">
    <w:name w:val="Seznam s odrážkami odsazený"/>
    <w:basedOn w:val="Seznamsodrkami"/>
    <w:rsid w:val="00F131C4"/>
    <w:pPr>
      <w:numPr>
        <w:numId w:val="3"/>
      </w:numPr>
      <w:tabs>
        <w:tab w:val="clear" w:pos="644"/>
        <w:tab w:val="left" w:pos="567"/>
      </w:tabs>
    </w:pPr>
  </w:style>
  <w:style w:type="paragraph" w:customStyle="1" w:styleId="zzNadpisvceodsazen">
    <w:name w:val="zz Nadpis více odsazený"/>
    <w:basedOn w:val="zzNadpisodsazen"/>
    <w:next w:val="Normln"/>
    <w:rsid w:val="00F131C4"/>
    <w:pPr>
      <w:ind w:left="567"/>
    </w:pPr>
  </w:style>
  <w:style w:type="paragraph" w:customStyle="1" w:styleId="Nadpis">
    <w:name w:val="Nadpis"/>
    <w:basedOn w:val="Normln"/>
    <w:next w:val="Normln"/>
    <w:qFormat/>
    <w:rsid w:val="005E7670"/>
    <w:pPr>
      <w:spacing w:before="240"/>
      <w:outlineLvl w:val="0"/>
    </w:pPr>
    <w:rPr>
      <w:rFonts w:asciiTheme="minorHAnsi" w:hAnsiTheme="minorHAnsi" w:cs="Arial"/>
      <w:b/>
      <w:bCs/>
      <w:kern w:val="28"/>
      <w:szCs w:val="32"/>
    </w:rPr>
  </w:style>
  <w:style w:type="paragraph" w:customStyle="1" w:styleId="Seznamsodrkamivceodsazen">
    <w:name w:val="Seznam s odrážkami více odsazený"/>
    <w:basedOn w:val="Seznamsodrkamiodsazen"/>
    <w:rsid w:val="00F131C4"/>
    <w:pPr>
      <w:numPr>
        <w:numId w:val="1"/>
      </w:numPr>
      <w:tabs>
        <w:tab w:val="clear" w:pos="567"/>
        <w:tab w:val="clear" w:pos="927"/>
        <w:tab w:val="left" w:pos="851"/>
      </w:tabs>
    </w:pPr>
  </w:style>
  <w:style w:type="paragraph" w:styleId="Zpat">
    <w:name w:val="footer"/>
    <w:basedOn w:val="Normln"/>
    <w:rsid w:val="000403EA"/>
    <w:pPr>
      <w:tabs>
        <w:tab w:val="center" w:pos="4536"/>
        <w:tab w:val="right" w:pos="9072"/>
      </w:tabs>
    </w:pPr>
  </w:style>
  <w:style w:type="paragraph" w:styleId="Zhlav">
    <w:name w:val="header"/>
    <w:aliases w:val="záhlaví"/>
    <w:basedOn w:val="Normln"/>
    <w:link w:val="ZhlavChar"/>
    <w:uiPriority w:val="99"/>
    <w:rsid w:val="00841BD3"/>
    <w:pPr>
      <w:tabs>
        <w:tab w:val="center" w:pos="4536"/>
        <w:tab w:val="right" w:pos="9072"/>
      </w:tabs>
    </w:pPr>
  </w:style>
  <w:style w:type="numbering" w:customStyle="1" w:styleId="SeznamHolec">
    <w:name w:val="Seznam Holec"/>
    <w:rsid w:val="00CA5EB2"/>
    <w:pPr>
      <w:numPr>
        <w:numId w:val="4"/>
      </w:numPr>
    </w:pPr>
  </w:style>
  <w:style w:type="paragraph" w:styleId="Textkomente">
    <w:name w:val="annotation text"/>
    <w:basedOn w:val="Normln"/>
    <w:link w:val="TextkomenteChar"/>
    <w:uiPriority w:val="99"/>
    <w:rsid w:val="00D84F61"/>
    <w:rPr>
      <w:sz w:val="20"/>
      <w:szCs w:val="20"/>
    </w:rPr>
  </w:style>
  <w:style w:type="character" w:customStyle="1" w:styleId="TextkomenteChar">
    <w:name w:val="Text komentáře Char"/>
    <w:basedOn w:val="Standardnpsmoodstavce"/>
    <w:link w:val="Textkomente"/>
    <w:uiPriority w:val="99"/>
    <w:rsid w:val="00D84F61"/>
  </w:style>
  <w:style w:type="paragraph" w:styleId="Pedmtkomente">
    <w:name w:val="annotation subject"/>
    <w:basedOn w:val="Textkomente"/>
    <w:next w:val="Textkomente"/>
    <w:link w:val="PedmtkomenteChar"/>
    <w:rsid w:val="00D84F61"/>
    <w:rPr>
      <w:b/>
      <w:bCs/>
    </w:rPr>
  </w:style>
  <w:style w:type="character" w:customStyle="1" w:styleId="PedmtkomenteChar">
    <w:name w:val="Předmět komentáře Char"/>
    <w:basedOn w:val="TextkomenteChar"/>
    <w:link w:val="Pedmtkomente"/>
    <w:rsid w:val="00D84F61"/>
    <w:rPr>
      <w:b/>
      <w:bCs/>
    </w:rPr>
  </w:style>
  <w:style w:type="paragraph" w:styleId="Revize">
    <w:name w:val="Revision"/>
    <w:hidden/>
    <w:uiPriority w:val="99"/>
    <w:semiHidden/>
    <w:rsid w:val="00D84F61"/>
    <w:rPr>
      <w:sz w:val="22"/>
      <w:szCs w:val="24"/>
      <w:lang w:val="cs-CZ" w:eastAsia="cs-CZ"/>
    </w:rPr>
  </w:style>
  <w:style w:type="paragraph" w:styleId="Textbubliny">
    <w:name w:val="Balloon Text"/>
    <w:basedOn w:val="Normln"/>
    <w:link w:val="TextbublinyChar"/>
    <w:rsid w:val="00D84F61"/>
    <w:pPr>
      <w:spacing w:before="0" w:after="0"/>
    </w:pPr>
    <w:rPr>
      <w:rFonts w:ascii="Tahoma" w:hAnsi="Tahoma" w:cs="Tahoma"/>
      <w:sz w:val="16"/>
      <w:szCs w:val="16"/>
    </w:rPr>
  </w:style>
  <w:style w:type="character" w:customStyle="1" w:styleId="TextbublinyChar">
    <w:name w:val="Text bubliny Char"/>
    <w:basedOn w:val="Standardnpsmoodstavce"/>
    <w:link w:val="Textbubliny"/>
    <w:rsid w:val="00D84F61"/>
    <w:rPr>
      <w:rFonts w:ascii="Tahoma" w:hAnsi="Tahoma" w:cs="Tahoma"/>
      <w:sz w:val="16"/>
      <w:szCs w:val="16"/>
    </w:rPr>
  </w:style>
  <w:style w:type="numbering" w:customStyle="1" w:styleId="Odrazkovyseznam">
    <w:name w:val="Odrazkovy seznam"/>
    <w:rsid w:val="00AC11E5"/>
    <w:pPr>
      <w:numPr>
        <w:numId w:val="6"/>
      </w:numPr>
    </w:pPr>
  </w:style>
  <w:style w:type="paragraph" w:customStyle="1" w:styleId="Odrazka1">
    <w:name w:val="Odrazka 1"/>
    <w:basedOn w:val="Normln"/>
    <w:link w:val="Odrazka1Char"/>
    <w:qFormat/>
    <w:rsid w:val="005E7670"/>
    <w:pPr>
      <w:numPr>
        <w:numId w:val="7"/>
      </w:numPr>
    </w:pPr>
  </w:style>
  <w:style w:type="character" w:customStyle="1" w:styleId="Odrazka1Char">
    <w:name w:val="Odrazka 1 Char"/>
    <w:basedOn w:val="Standardnpsmoodstavce"/>
    <w:link w:val="Odrazka1"/>
    <w:rsid w:val="005E7670"/>
    <w:rPr>
      <w:rFonts w:ascii="Calibri" w:hAnsi="Calibri"/>
      <w:sz w:val="22"/>
      <w:szCs w:val="24"/>
      <w:lang w:val="cs-CZ" w:eastAsia="cs-CZ"/>
    </w:rPr>
  </w:style>
  <w:style w:type="paragraph" w:customStyle="1" w:styleId="Odrazka2">
    <w:name w:val="Odrazka 2"/>
    <w:basedOn w:val="Odrazka1"/>
    <w:link w:val="Odrazka2Char"/>
    <w:qFormat/>
    <w:rsid w:val="005E7670"/>
    <w:pPr>
      <w:numPr>
        <w:ilvl w:val="1"/>
      </w:numPr>
    </w:pPr>
  </w:style>
  <w:style w:type="character" w:customStyle="1" w:styleId="Odrazka2Char">
    <w:name w:val="Odrazka 2 Char"/>
    <w:basedOn w:val="Odrazka1Char"/>
    <w:link w:val="Odrazka2"/>
    <w:rsid w:val="005E7670"/>
    <w:rPr>
      <w:rFonts w:ascii="Calibri" w:hAnsi="Calibri"/>
      <w:sz w:val="22"/>
      <w:szCs w:val="24"/>
      <w:lang w:val="cs-CZ" w:eastAsia="cs-CZ"/>
    </w:rPr>
  </w:style>
  <w:style w:type="paragraph" w:customStyle="1" w:styleId="Odrazka3">
    <w:name w:val="Odrazka 3"/>
    <w:basedOn w:val="Odrazka2"/>
    <w:link w:val="Odrazka3Char"/>
    <w:rsid w:val="00841C97"/>
    <w:pPr>
      <w:numPr>
        <w:ilvl w:val="2"/>
      </w:numPr>
      <w:ind w:left="1191" w:hanging="397"/>
    </w:pPr>
  </w:style>
  <w:style w:type="character" w:customStyle="1" w:styleId="Odrazka3Char">
    <w:name w:val="Odrazka 3 Char"/>
    <w:basedOn w:val="Odrazka2Char"/>
    <w:link w:val="Odrazka3"/>
    <w:rsid w:val="00841C97"/>
    <w:rPr>
      <w:rFonts w:ascii="Calibri" w:hAnsi="Calibri"/>
      <w:sz w:val="22"/>
      <w:szCs w:val="24"/>
      <w:lang w:val="cs-CZ" w:eastAsia="cs-CZ"/>
    </w:rPr>
  </w:style>
  <w:style w:type="paragraph" w:styleId="Odstavecseseznamem">
    <w:name w:val="List Paragraph"/>
    <w:basedOn w:val="Normln"/>
    <w:uiPriority w:val="34"/>
    <w:qFormat/>
    <w:rsid w:val="003A6F47"/>
    <w:pPr>
      <w:ind w:left="720"/>
      <w:contextualSpacing/>
    </w:pPr>
  </w:style>
  <w:style w:type="table" w:styleId="Mkatabulky">
    <w:name w:val="Table Grid"/>
    <w:basedOn w:val="Normlntabulka"/>
    <w:uiPriority w:val="39"/>
    <w:rsid w:val="00E40F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zev">
    <w:name w:val="Title"/>
    <w:basedOn w:val="Normln"/>
    <w:next w:val="Normln"/>
    <w:link w:val="NzevChar"/>
    <w:qFormat/>
    <w:rsid w:val="0096047B"/>
    <w:pPr>
      <w:spacing w:before="0" w:after="300" w:line="240" w:lineRule="auto"/>
      <w:contextualSpacing/>
      <w:jc w:val="center"/>
    </w:pPr>
    <w:rPr>
      <w:rFonts w:asciiTheme="minorHAnsi" w:eastAsiaTheme="majorEastAsia" w:hAnsiTheme="minorHAnsi" w:cstheme="majorBidi"/>
      <w:color w:val="17365D" w:themeColor="text2" w:themeShade="BF"/>
      <w:spacing w:val="5"/>
      <w:kern w:val="28"/>
      <w:sz w:val="36"/>
      <w:szCs w:val="52"/>
    </w:rPr>
  </w:style>
  <w:style w:type="character" w:customStyle="1" w:styleId="NzevChar">
    <w:name w:val="Název Char"/>
    <w:basedOn w:val="Standardnpsmoodstavce"/>
    <w:link w:val="Nzev"/>
    <w:rsid w:val="0096047B"/>
    <w:rPr>
      <w:rFonts w:asciiTheme="minorHAnsi" w:eastAsiaTheme="majorEastAsia" w:hAnsiTheme="minorHAnsi" w:cstheme="majorBidi"/>
      <w:color w:val="17365D" w:themeColor="text2" w:themeShade="BF"/>
      <w:spacing w:val="5"/>
      <w:kern w:val="28"/>
      <w:sz w:val="36"/>
      <w:szCs w:val="52"/>
      <w:lang w:val="cs-CZ" w:eastAsia="cs-CZ"/>
    </w:rPr>
  </w:style>
  <w:style w:type="paragraph" w:styleId="Podtitul">
    <w:name w:val="Subtitle"/>
    <w:basedOn w:val="Normln"/>
    <w:next w:val="Normln"/>
    <w:link w:val="PodtitulChar"/>
    <w:rsid w:val="0096047B"/>
    <w:rPr>
      <w:szCs w:val="18"/>
    </w:rPr>
  </w:style>
  <w:style w:type="character" w:customStyle="1" w:styleId="PodtitulChar">
    <w:name w:val="Podtitul Char"/>
    <w:basedOn w:val="Standardnpsmoodstavce"/>
    <w:link w:val="Podtitul"/>
    <w:rsid w:val="0096047B"/>
    <w:rPr>
      <w:rFonts w:ascii="Calibri" w:hAnsi="Calibri"/>
      <w:sz w:val="22"/>
      <w:szCs w:val="18"/>
      <w:lang w:val="cs-CZ" w:eastAsia="cs-CZ"/>
    </w:rPr>
  </w:style>
  <w:style w:type="character" w:styleId="Siln">
    <w:name w:val="Strong"/>
    <w:basedOn w:val="Standardnpsmoodstavce"/>
    <w:qFormat/>
    <w:rsid w:val="005E7670"/>
    <w:rPr>
      <w:rFonts w:asciiTheme="minorHAnsi" w:hAnsiTheme="minorHAnsi"/>
      <w:b/>
      <w:bCs/>
      <w:sz w:val="22"/>
    </w:rPr>
  </w:style>
  <w:style w:type="character" w:styleId="Zvraznn">
    <w:name w:val="Emphasis"/>
    <w:basedOn w:val="Standardnpsmoodstavce"/>
    <w:rsid w:val="005E7670"/>
    <w:rPr>
      <w:rFonts w:asciiTheme="minorHAnsi" w:hAnsiTheme="minorHAnsi"/>
      <w:i/>
      <w:iCs/>
      <w:sz w:val="22"/>
    </w:rPr>
  </w:style>
  <w:style w:type="paragraph" w:styleId="Bezmezer">
    <w:name w:val="No Spacing"/>
    <w:uiPriority w:val="1"/>
    <w:rsid w:val="005E7670"/>
    <w:rPr>
      <w:rFonts w:ascii="Calibri" w:hAnsi="Calibri"/>
      <w:sz w:val="22"/>
      <w:szCs w:val="24"/>
      <w:lang w:val="cs-CZ" w:eastAsia="cs-CZ"/>
    </w:rPr>
  </w:style>
  <w:style w:type="character" w:styleId="Zdraznnjemn">
    <w:name w:val="Subtle Emphasis"/>
    <w:basedOn w:val="Standardnpsmoodstavce"/>
    <w:uiPriority w:val="19"/>
    <w:rsid w:val="005E7670"/>
    <w:rPr>
      <w:rFonts w:asciiTheme="minorHAnsi" w:hAnsiTheme="minorHAnsi"/>
      <w:i/>
      <w:iCs/>
      <w:color w:val="808080" w:themeColor="text1" w:themeTint="7F"/>
      <w:sz w:val="22"/>
    </w:rPr>
  </w:style>
  <w:style w:type="character" w:styleId="Zdraznnintenzivn">
    <w:name w:val="Intense Emphasis"/>
    <w:basedOn w:val="Standardnpsmoodstavce"/>
    <w:uiPriority w:val="21"/>
    <w:rsid w:val="005E7670"/>
    <w:rPr>
      <w:rFonts w:asciiTheme="minorHAnsi" w:hAnsiTheme="minorHAnsi"/>
      <w:b/>
      <w:bCs/>
      <w:i/>
      <w:iCs/>
      <w:color w:val="4F81BD" w:themeColor="accent1"/>
      <w:sz w:val="22"/>
    </w:rPr>
  </w:style>
  <w:style w:type="paragraph" w:styleId="Citt">
    <w:name w:val="Quote"/>
    <w:basedOn w:val="Normln"/>
    <w:next w:val="Normln"/>
    <w:link w:val="CittChar"/>
    <w:uiPriority w:val="29"/>
    <w:rsid w:val="005E7670"/>
    <w:rPr>
      <w:i/>
      <w:iCs/>
      <w:color w:val="000000" w:themeColor="text1"/>
    </w:rPr>
  </w:style>
  <w:style w:type="character" w:customStyle="1" w:styleId="CittChar">
    <w:name w:val="Citát Char"/>
    <w:basedOn w:val="Standardnpsmoodstavce"/>
    <w:link w:val="Citt"/>
    <w:uiPriority w:val="29"/>
    <w:rsid w:val="005E7670"/>
    <w:rPr>
      <w:rFonts w:ascii="Calibri" w:hAnsi="Calibri"/>
      <w:i/>
      <w:iCs/>
      <w:color w:val="000000" w:themeColor="text1"/>
      <w:sz w:val="22"/>
      <w:szCs w:val="24"/>
      <w:lang w:val="cs-CZ" w:eastAsia="cs-CZ"/>
    </w:rPr>
  </w:style>
  <w:style w:type="paragraph" w:styleId="Vrazncitt">
    <w:name w:val="Intense Quote"/>
    <w:basedOn w:val="Normln"/>
    <w:next w:val="Normln"/>
    <w:link w:val="VrazncittChar"/>
    <w:uiPriority w:val="30"/>
    <w:rsid w:val="005E7670"/>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5E7670"/>
    <w:rPr>
      <w:rFonts w:ascii="Calibri" w:hAnsi="Calibri"/>
      <w:b/>
      <w:bCs/>
      <w:i/>
      <w:iCs/>
      <w:color w:val="4F81BD" w:themeColor="accent1"/>
      <w:sz w:val="22"/>
      <w:szCs w:val="24"/>
      <w:lang w:val="cs-CZ" w:eastAsia="cs-CZ"/>
    </w:rPr>
  </w:style>
  <w:style w:type="character" w:styleId="Odkazjemn">
    <w:name w:val="Subtle Reference"/>
    <w:basedOn w:val="Standardnpsmoodstavce"/>
    <w:uiPriority w:val="31"/>
    <w:rsid w:val="005E7670"/>
    <w:rPr>
      <w:rFonts w:asciiTheme="minorHAnsi" w:hAnsiTheme="minorHAnsi"/>
      <w:smallCaps/>
      <w:color w:val="C0504D" w:themeColor="accent2"/>
      <w:sz w:val="22"/>
      <w:u w:val="single"/>
    </w:rPr>
  </w:style>
  <w:style w:type="character" w:styleId="Odkazintenzivn">
    <w:name w:val="Intense Reference"/>
    <w:basedOn w:val="Standardnpsmoodstavce"/>
    <w:uiPriority w:val="32"/>
    <w:rsid w:val="005E7670"/>
    <w:rPr>
      <w:rFonts w:asciiTheme="minorHAnsi" w:hAnsiTheme="minorHAnsi"/>
      <w:b/>
      <w:bCs/>
      <w:smallCaps/>
      <w:color w:val="C0504D" w:themeColor="accent2"/>
      <w:spacing w:val="5"/>
      <w:sz w:val="22"/>
      <w:u w:val="single"/>
    </w:rPr>
  </w:style>
  <w:style w:type="character" w:styleId="Nzevknihy">
    <w:name w:val="Book Title"/>
    <w:basedOn w:val="Standardnpsmoodstavce"/>
    <w:uiPriority w:val="33"/>
    <w:rsid w:val="005E7670"/>
    <w:rPr>
      <w:rFonts w:asciiTheme="minorHAnsi" w:hAnsiTheme="minorHAnsi"/>
      <w:b/>
      <w:bCs/>
      <w:smallCaps/>
      <w:spacing w:val="5"/>
      <w:sz w:val="22"/>
    </w:rPr>
  </w:style>
  <w:style w:type="paragraph" w:customStyle="1" w:styleId="Preambule">
    <w:name w:val="Preambule"/>
    <w:basedOn w:val="slovanseznam3"/>
    <w:link w:val="PreambuleChar"/>
    <w:qFormat/>
    <w:rsid w:val="009B5D82"/>
    <w:pPr>
      <w:numPr>
        <w:numId w:val="9"/>
      </w:numPr>
      <w:ind w:left="567" w:hanging="567"/>
    </w:pPr>
    <w:rPr>
      <w:lang w:val="en-US"/>
    </w:rPr>
  </w:style>
  <w:style w:type="character" w:customStyle="1" w:styleId="PreambuleChar">
    <w:name w:val="Preambule Char"/>
    <w:basedOn w:val="Odrazka3Char"/>
    <w:link w:val="Preambule"/>
    <w:rsid w:val="009B5D82"/>
    <w:rPr>
      <w:rFonts w:ascii="Calibri" w:hAnsi="Calibri"/>
      <w:sz w:val="22"/>
      <w:szCs w:val="24"/>
      <w:lang w:val="en-US" w:eastAsia="cs-CZ"/>
    </w:rPr>
  </w:style>
  <w:style w:type="paragraph" w:styleId="slovanseznam3">
    <w:name w:val="List Number 3"/>
    <w:basedOn w:val="Normln"/>
    <w:rsid w:val="009B5D82"/>
    <w:pPr>
      <w:numPr>
        <w:numId w:val="8"/>
      </w:numPr>
      <w:contextualSpacing/>
    </w:pPr>
  </w:style>
  <w:style w:type="character" w:styleId="Hypertextovodkaz">
    <w:name w:val="Hyperlink"/>
    <w:basedOn w:val="Standardnpsmoodstavce"/>
    <w:rsid w:val="004726AF"/>
    <w:rPr>
      <w:color w:val="0000FF" w:themeColor="hyperlink"/>
      <w:u w:val="single"/>
    </w:rPr>
  </w:style>
  <w:style w:type="character" w:customStyle="1" w:styleId="datalabel">
    <w:name w:val="datalabel"/>
    <w:basedOn w:val="Standardnpsmoodstavce"/>
    <w:rsid w:val="00972CC0"/>
  </w:style>
  <w:style w:type="character" w:customStyle="1" w:styleId="ZhlavChar">
    <w:name w:val="Záhlaví Char"/>
    <w:aliases w:val="záhlaví Char"/>
    <w:link w:val="Zhlav"/>
    <w:uiPriority w:val="99"/>
    <w:locked/>
    <w:rsid w:val="00D67D71"/>
    <w:rPr>
      <w:rFonts w:ascii="Calibri" w:hAnsi="Calibri"/>
      <w:sz w:val="22"/>
      <w:szCs w:val="24"/>
      <w:lang w:val="cs-CZ" w:eastAsia="cs-CZ"/>
    </w:rPr>
  </w:style>
  <w:style w:type="character" w:styleId="Odkaznakoment">
    <w:name w:val="annotation reference"/>
    <w:basedOn w:val="Standardnpsmoodstavce"/>
    <w:uiPriority w:val="99"/>
    <w:unhideWhenUsed/>
    <w:rsid w:val="008C39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540734">
      <w:bodyDiv w:val="1"/>
      <w:marLeft w:val="0"/>
      <w:marRight w:val="0"/>
      <w:marTop w:val="0"/>
      <w:marBottom w:val="0"/>
      <w:divBdr>
        <w:top w:val="none" w:sz="0" w:space="0" w:color="auto"/>
        <w:left w:val="none" w:sz="0" w:space="0" w:color="auto"/>
        <w:bottom w:val="none" w:sz="0" w:space="0" w:color="auto"/>
        <w:right w:val="none" w:sz="0" w:space="0" w:color="auto"/>
      </w:divBdr>
      <w:divsChild>
        <w:div w:id="1808160465">
          <w:marLeft w:val="0"/>
          <w:marRight w:val="0"/>
          <w:marTop w:val="0"/>
          <w:marBottom w:val="301"/>
          <w:divBdr>
            <w:top w:val="none" w:sz="0" w:space="0" w:color="auto"/>
            <w:left w:val="none" w:sz="0" w:space="0" w:color="auto"/>
            <w:bottom w:val="none" w:sz="0" w:space="0" w:color="auto"/>
            <w:right w:val="none" w:sz="0" w:space="0" w:color="auto"/>
          </w:divBdr>
          <w:divsChild>
            <w:div w:id="107355701">
              <w:marLeft w:val="0"/>
              <w:marRight w:val="0"/>
              <w:marTop w:val="0"/>
              <w:marBottom w:val="0"/>
              <w:divBdr>
                <w:top w:val="none" w:sz="0" w:space="0" w:color="auto"/>
                <w:left w:val="none" w:sz="0" w:space="0" w:color="auto"/>
                <w:bottom w:val="none" w:sz="0" w:space="0" w:color="auto"/>
                <w:right w:val="none" w:sz="0" w:space="0" w:color="auto"/>
              </w:divBdr>
              <w:divsChild>
                <w:div w:id="1701736539">
                  <w:marLeft w:val="0"/>
                  <w:marRight w:val="0"/>
                  <w:marTop w:val="0"/>
                  <w:marBottom w:val="0"/>
                  <w:divBdr>
                    <w:top w:val="none" w:sz="0" w:space="0" w:color="auto"/>
                    <w:left w:val="none" w:sz="0" w:space="0" w:color="auto"/>
                    <w:bottom w:val="none" w:sz="0" w:space="0" w:color="auto"/>
                    <w:right w:val="none" w:sz="0" w:space="0" w:color="auto"/>
                  </w:divBdr>
                  <w:divsChild>
                    <w:div w:id="1385519910">
                      <w:marLeft w:val="0"/>
                      <w:marRight w:val="0"/>
                      <w:marTop w:val="0"/>
                      <w:marBottom w:val="0"/>
                      <w:divBdr>
                        <w:top w:val="none" w:sz="0" w:space="0" w:color="auto"/>
                        <w:left w:val="none" w:sz="0" w:space="0" w:color="auto"/>
                        <w:bottom w:val="none" w:sz="0" w:space="0" w:color="auto"/>
                        <w:right w:val="none" w:sz="0" w:space="0" w:color="auto"/>
                      </w:divBdr>
                      <w:divsChild>
                        <w:div w:id="2074814195">
                          <w:marLeft w:val="0"/>
                          <w:marRight w:val="0"/>
                          <w:marTop w:val="0"/>
                          <w:marBottom w:val="0"/>
                          <w:divBdr>
                            <w:top w:val="none" w:sz="0" w:space="0" w:color="auto"/>
                            <w:left w:val="none" w:sz="0" w:space="0" w:color="auto"/>
                            <w:bottom w:val="none" w:sz="0" w:space="0" w:color="auto"/>
                            <w:right w:val="none" w:sz="0" w:space="0" w:color="auto"/>
                          </w:divBdr>
                          <w:divsChild>
                            <w:div w:id="8262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755803">
      <w:bodyDiv w:val="1"/>
      <w:marLeft w:val="0"/>
      <w:marRight w:val="0"/>
      <w:marTop w:val="0"/>
      <w:marBottom w:val="0"/>
      <w:divBdr>
        <w:top w:val="none" w:sz="0" w:space="0" w:color="auto"/>
        <w:left w:val="none" w:sz="0" w:space="0" w:color="auto"/>
        <w:bottom w:val="none" w:sz="0" w:space="0" w:color="auto"/>
        <w:right w:val="none" w:sz="0" w:space="0" w:color="auto"/>
      </w:divBdr>
    </w:div>
    <w:div w:id="1433934306">
      <w:bodyDiv w:val="1"/>
      <w:marLeft w:val="0"/>
      <w:marRight w:val="0"/>
      <w:marTop w:val="0"/>
      <w:marBottom w:val="0"/>
      <w:divBdr>
        <w:top w:val="none" w:sz="0" w:space="0" w:color="auto"/>
        <w:left w:val="none" w:sz="0" w:space="0" w:color="auto"/>
        <w:bottom w:val="none" w:sz="0" w:space="0" w:color="auto"/>
        <w:right w:val="none" w:sz="0" w:space="0" w:color="auto"/>
      </w:divBdr>
      <w:divsChild>
        <w:div w:id="521019905">
          <w:marLeft w:val="0"/>
          <w:marRight w:val="0"/>
          <w:marTop w:val="0"/>
          <w:marBottom w:val="0"/>
          <w:divBdr>
            <w:top w:val="none" w:sz="0" w:space="0" w:color="auto"/>
            <w:left w:val="none" w:sz="0" w:space="0" w:color="auto"/>
            <w:bottom w:val="none" w:sz="0" w:space="0" w:color="auto"/>
            <w:right w:val="none" w:sz="0" w:space="0" w:color="auto"/>
          </w:divBdr>
          <w:divsChild>
            <w:div w:id="1536310477">
              <w:marLeft w:val="0"/>
              <w:marRight w:val="0"/>
              <w:marTop w:val="0"/>
              <w:marBottom w:val="0"/>
              <w:divBdr>
                <w:top w:val="none" w:sz="0" w:space="0" w:color="auto"/>
                <w:left w:val="none" w:sz="0" w:space="0" w:color="auto"/>
                <w:bottom w:val="none" w:sz="0" w:space="0" w:color="auto"/>
                <w:right w:val="none" w:sz="0" w:space="0" w:color="auto"/>
              </w:divBdr>
              <w:divsChild>
                <w:div w:id="840004315">
                  <w:marLeft w:val="0"/>
                  <w:marRight w:val="0"/>
                  <w:marTop w:val="0"/>
                  <w:marBottom w:val="0"/>
                  <w:divBdr>
                    <w:top w:val="none" w:sz="0" w:space="0" w:color="auto"/>
                    <w:left w:val="none" w:sz="0" w:space="0" w:color="auto"/>
                    <w:bottom w:val="none" w:sz="0" w:space="0" w:color="auto"/>
                    <w:right w:val="none" w:sz="0" w:space="0" w:color="auto"/>
                  </w:divBdr>
                  <w:divsChild>
                    <w:div w:id="684289757">
                      <w:marLeft w:val="0"/>
                      <w:marRight w:val="0"/>
                      <w:marTop w:val="0"/>
                      <w:marBottom w:val="150"/>
                      <w:divBdr>
                        <w:top w:val="none" w:sz="0" w:space="0" w:color="auto"/>
                        <w:left w:val="none" w:sz="0" w:space="0" w:color="auto"/>
                        <w:bottom w:val="none" w:sz="0" w:space="0" w:color="auto"/>
                        <w:right w:val="none" w:sz="0" w:space="0" w:color="auto"/>
                      </w:divBdr>
                      <w:divsChild>
                        <w:div w:id="1761949074">
                          <w:marLeft w:val="0"/>
                          <w:marRight w:val="0"/>
                          <w:marTop w:val="0"/>
                          <w:marBottom w:val="0"/>
                          <w:divBdr>
                            <w:top w:val="none" w:sz="0" w:space="0" w:color="auto"/>
                            <w:left w:val="none" w:sz="0" w:space="0" w:color="auto"/>
                            <w:bottom w:val="none" w:sz="0" w:space="0" w:color="auto"/>
                            <w:right w:val="none" w:sz="0" w:space="0" w:color="auto"/>
                          </w:divBdr>
                          <w:divsChild>
                            <w:div w:id="663432158">
                              <w:marLeft w:val="0"/>
                              <w:marRight w:val="0"/>
                              <w:marTop w:val="0"/>
                              <w:marBottom w:val="0"/>
                              <w:divBdr>
                                <w:top w:val="none" w:sz="0" w:space="0" w:color="auto"/>
                                <w:left w:val="none" w:sz="0" w:space="0" w:color="auto"/>
                                <w:bottom w:val="none" w:sz="0" w:space="0" w:color="auto"/>
                                <w:right w:val="none" w:sz="0" w:space="0" w:color="auto"/>
                              </w:divBdr>
                              <w:divsChild>
                                <w:div w:id="1147865503">
                                  <w:marLeft w:val="0"/>
                                  <w:marRight w:val="0"/>
                                  <w:marTop w:val="0"/>
                                  <w:marBottom w:val="0"/>
                                  <w:divBdr>
                                    <w:top w:val="none" w:sz="0" w:space="0" w:color="auto"/>
                                    <w:left w:val="none" w:sz="0" w:space="0" w:color="auto"/>
                                    <w:bottom w:val="none" w:sz="0" w:space="0" w:color="auto"/>
                                    <w:right w:val="none" w:sz="0" w:space="0" w:color="auto"/>
                                  </w:divBdr>
                                  <w:divsChild>
                                    <w:div w:id="152181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16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Smlouvy.dot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E4B7F-DDFB-4D58-810C-2374C929A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Smlouvy</Template>
  <TotalTime>2</TotalTime>
  <Pages>6</Pages>
  <Words>1470</Words>
  <Characters>8674</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Holec Zuska a Partneři Template</vt:lpstr>
    </vt:vector>
  </TitlesOfParts>
  <Company/>
  <LinksUpToDate>false</LinksUpToDate>
  <CharactersWithSpaces>10124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Holec Zuska a Partneři Template</dc:title>
  <dc:creator>Zuzana Zajicova</dc:creator>
  <cp:lastModifiedBy>Ing Zemanová</cp:lastModifiedBy>
  <cp:revision>2</cp:revision>
  <cp:lastPrinted>2023-05-10T05:09:00Z</cp:lastPrinted>
  <dcterms:created xsi:type="dcterms:W3CDTF">2023-05-10T05:16:00Z</dcterms:created>
  <dcterms:modified xsi:type="dcterms:W3CDTF">2023-05-10T05:16:00Z</dcterms:modified>
</cp:coreProperties>
</file>