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BC" w:rsidRDefault="00823DC1">
      <w:pPr>
        <w:rPr>
          <w:b/>
          <w:sz w:val="28"/>
          <w:szCs w:val="28"/>
        </w:rPr>
      </w:pPr>
      <w:r w:rsidRPr="00823DC1">
        <w:rPr>
          <w:b/>
          <w:sz w:val="28"/>
          <w:szCs w:val="28"/>
        </w:rPr>
        <w:t>TECHNICKÁ SPECIFIKACE</w:t>
      </w:r>
      <w:r w:rsidR="00845186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823DC1" w:rsidRDefault="00823DC1">
      <w:pPr>
        <w:rPr>
          <w:b/>
          <w:sz w:val="28"/>
          <w:szCs w:val="28"/>
        </w:rPr>
      </w:pPr>
    </w:p>
    <w:p w:rsidR="00823DC1" w:rsidRDefault="00823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Ošetřovatelský model dospělý (seniorka - realistický model)</w:t>
      </w:r>
      <w:r w:rsidR="00192F5A">
        <w:rPr>
          <w:b/>
          <w:sz w:val="28"/>
          <w:szCs w:val="28"/>
        </w:rPr>
        <w:t xml:space="preserve"> – 1 kus</w:t>
      </w:r>
    </w:p>
    <w:p w:rsidR="00823DC1" w:rsidRDefault="00823DC1">
      <w:pPr>
        <w:rPr>
          <w:b/>
          <w:color w:val="2F5496" w:themeColor="accent1" w:themeShade="BF"/>
          <w:sz w:val="28"/>
          <w:szCs w:val="28"/>
          <w:u w:val="single"/>
        </w:rPr>
      </w:pPr>
      <w:r w:rsidRPr="00823DC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423545</wp:posOffset>
            </wp:positionV>
            <wp:extent cx="1954530" cy="2933700"/>
            <wp:effectExtent l="0" t="0" r="7620" b="0"/>
            <wp:wrapTight wrapText="left">
              <wp:wrapPolygon edited="0">
                <wp:start x="0" y="0"/>
                <wp:lineTo x="0" y="21460"/>
                <wp:lineTo x="21474" y="21460"/>
                <wp:lineTo x="21474" y="0"/>
                <wp:lineTo x="0" y="0"/>
              </wp:wrapPolygon>
            </wp:wrapTight>
            <wp:docPr id="2" name="Obrázek 2" descr="https://www.helago-cz.cz/files/thumbs/mod_eshop/produkty/2-2-3.217084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elago-cz.cz/files/thumbs/mod_eshop/produkty/2-2-3.2170848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DC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378460</wp:posOffset>
            </wp:positionV>
            <wp:extent cx="3808800" cy="2534400"/>
            <wp:effectExtent l="0" t="0" r="1270" b="0"/>
            <wp:wrapTight wrapText="left">
              <wp:wrapPolygon edited="0">
                <wp:start x="0" y="0"/>
                <wp:lineTo x="0" y="21432"/>
                <wp:lineTo x="21499" y="21432"/>
                <wp:lineTo x="21499" y="0"/>
                <wp:lineTo x="0" y="0"/>
              </wp:wrapPolygon>
            </wp:wrapTight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00" cy="2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2F5496" w:themeColor="accent1" w:themeShade="BF"/>
          <w:sz w:val="28"/>
          <w:szCs w:val="28"/>
          <w:u w:val="single"/>
        </w:rPr>
        <w:t>Seniorka Vivi</w:t>
      </w:r>
      <w:r w:rsidR="004E6E79">
        <w:rPr>
          <w:b/>
          <w:color w:val="2F5496" w:themeColor="accent1" w:themeShade="BF"/>
          <w:sz w:val="28"/>
          <w:szCs w:val="28"/>
          <w:u w:val="single"/>
        </w:rPr>
        <w:t>a</w:t>
      </w:r>
      <w:r>
        <w:rPr>
          <w:b/>
          <w:color w:val="2F5496" w:themeColor="accent1" w:themeShade="BF"/>
          <w:sz w:val="28"/>
          <w:szCs w:val="28"/>
          <w:u w:val="single"/>
        </w:rPr>
        <w:t>n – realistická figurína</w:t>
      </w:r>
    </w:p>
    <w:p w:rsidR="00823DC1" w:rsidRDefault="00823DC1" w:rsidP="00823DC1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</w:p>
    <w:p w:rsidR="00823DC1" w:rsidRPr="00823DC1" w:rsidRDefault="00823DC1" w:rsidP="00823DC1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823DC1">
        <w:rPr>
          <w:rFonts w:ascii="Tahoma" w:eastAsia="Times New Roman" w:hAnsi="Tahoma" w:cs="Tahoma"/>
          <w:lang w:eastAsia="cs-CZ"/>
        </w:rPr>
        <w:t xml:space="preserve">Figurína seniora </w:t>
      </w:r>
      <w:proofErr w:type="spellStart"/>
      <w:r w:rsidRPr="00823DC1">
        <w:rPr>
          <w:rFonts w:ascii="Tahoma" w:eastAsia="Times New Roman" w:hAnsi="Tahoma" w:cs="Tahoma"/>
          <w:lang w:eastAsia="cs-CZ"/>
        </w:rPr>
        <w:t>Lifecast</w:t>
      </w:r>
      <w:proofErr w:type="spellEnd"/>
      <w:r w:rsidRPr="00823DC1">
        <w:rPr>
          <w:rFonts w:ascii="Tahoma" w:eastAsia="Times New Roman" w:hAnsi="Tahoma" w:cs="Tahoma"/>
          <w:lang w:eastAsia="cs-CZ"/>
        </w:rPr>
        <w:t xml:space="preserve"> "Vivi</w:t>
      </w:r>
      <w:r w:rsidR="004E6E79">
        <w:rPr>
          <w:rFonts w:ascii="Tahoma" w:eastAsia="Times New Roman" w:hAnsi="Tahoma" w:cs="Tahoma"/>
          <w:lang w:eastAsia="cs-CZ"/>
        </w:rPr>
        <w:t>a</w:t>
      </w:r>
      <w:r w:rsidRPr="00823DC1">
        <w:rPr>
          <w:rFonts w:ascii="Tahoma" w:eastAsia="Times New Roman" w:hAnsi="Tahoma" w:cs="Tahoma"/>
          <w:lang w:eastAsia="cs-CZ"/>
        </w:rPr>
        <w:t xml:space="preserve">n" byla navržena a vyrobena ve Velké Británii a vyznačuje se realistickými jemnými detaily, jako je například replikace žil a pod nimi ležících struktur, nebo vlasů. Vybavení zahrnuje také dýchací cesty a ústa pro </w:t>
      </w:r>
      <w:proofErr w:type="spellStart"/>
      <w:r w:rsidRPr="00823DC1">
        <w:rPr>
          <w:rFonts w:ascii="Tahoma" w:eastAsia="Times New Roman" w:hAnsi="Tahoma" w:cs="Tahoma"/>
          <w:lang w:eastAsia="cs-CZ"/>
        </w:rPr>
        <w:t>manažment</w:t>
      </w:r>
      <w:proofErr w:type="spellEnd"/>
      <w:r w:rsidRPr="00823DC1">
        <w:rPr>
          <w:rFonts w:ascii="Tahoma" w:eastAsia="Times New Roman" w:hAnsi="Tahoma" w:cs="Tahoma"/>
          <w:lang w:eastAsia="cs-CZ"/>
        </w:rPr>
        <w:t xml:space="preserve"> dýchacích cest. Figurína je vytvořena s hmotností a výškou průměrného seniora, což podporuje přirozenější zacházení a přináší novou úroveň reality do lékařských simulací.</w:t>
      </w:r>
    </w:p>
    <w:p w:rsidR="00823DC1" w:rsidRPr="00823DC1" w:rsidRDefault="00823DC1" w:rsidP="00823DC1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823DC1">
        <w:rPr>
          <w:rFonts w:ascii="Tahoma" w:eastAsia="Times New Roman" w:hAnsi="Tahoma" w:cs="Tahoma"/>
          <w:b/>
          <w:bCs/>
          <w:lang w:eastAsia="cs-CZ"/>
        </w:rPr>
        <w:t>Senior</w:t>
      </w:r>
    </w:p>
    <w:p w:rsidR="00823DC1" w:rsidRPr="00823DC1" w:rsidRDefault="00823DC1" w:rsidP="00823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823DC1">
        <w:rPr>
          <w:rFonts w:ascii="Tahoma" w:eastAsia="Times New Roman" w:hAnsi="Tahoma" w:cs="Tahoma"/>
          <w:lang w:eastAsia="cs-CZ"/>
        </w:rPr>
        <w:t xml:space="preserve">Zajištění dýchacích </w:t>
      </w:r>
      <w:proofErr w:type="gramStart"/>
      <w:r w:rsidRPr="00823DC1">
        <w:rPr>
          <w:rFonts w:ascii="Tahoma" w:eastAsia="Times New Roman" w:hAnsi="Tahoma" w:cs="Tahoma"/>
          <w:lang w:eastAsia="cs-CZ"/>
        </w:rPr>
        <w:t>cest- ventilace</w:t>
      </w:r>
      <w:proofErr w:type="gramEnd"/>
      <w:r w:rsidRPr="00823DC1">
        <w:rPr>
          <w:rFonts w:ascii="Tahoma" w:eastAsia="Times New Roman" w:hAnsi="Tahoma" w:cs="Tahoma"/>
          <w:lang w:eastAsia="cs-CZ"/>
        </w:rPr>
        <w:t xml:space="preserve"> pomocí masky a intubace, pohyblivá spodní čelist</w:t>
      </w:r>
    </w:p>
    <w:p w:rsidR="00823DC1" w:rsidRPr="00823DC1" w:rsidRDefault="00823DC1" w:rsidP="00823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823DC1">
        <w:rPr>
          <w:rFonts w:ascii="Tahoma" w:eastAsia="Times New Roman" w:hAnsi="Tahoma" w:cs="Tahoma"/>
          <w:lang w:eastAsia="cs-CZ"/>
        </w:rPr>
        <w:t>Možnost KPR</w:t>
      </w:r>
    </w:p>
    <w:p w:rsidR="00823DC1" w:rsidRPr="00823DC1" w:rsidRDefault="00823DC1" w:rsidP="00823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823DC1">
        <w:rPr>
          <w:rFonts w:ascii="Tahoma" w:eastAsia="Times New Roman" w:hAnsi="Tahoma" w:cs="Tahoma"/>
          <w:lang w:eastAsia="cs-CZ"/>
        </w:rPr>
        <w:t xml:space="preserve">Nosní dírky pro </w:t>
      </w:r>
      <w:proofErr w:type="spellStart"/>
      <w:r w:rsidRPr="00823DC1">
        <w:rPr>
          <w:rFonts w:ascii="Tahoma" w:eastAsia="Times New Roman" w:hAnsi="Tahoma" w:cs="Tahoma"/>
          <w:lang w:eastAsia="cs-CZ"/>
        </w:rPr>
        <w:t>nasopharyngeální</w:t>
      </w:r>
      <w:proofErr w:type="spellEnd"/>
      <w:r w:rsidRPr="00823DC1">
        <w:rPr>
          <w:rFonts w:ascii="Tahoma" w:eastAsia="Times New Roman" w:hAnsi="Tahoma" w:cs="Tahoma"/>
          <w:lang w:eastAsia="cs-CZ"/>
        </w:rPr>
        <w:t xml:space="preserve"> přístup</w:t>
      </w:r>
    </w:p>
    <w:p w:rsidR="00823DC1" w:rsidRPr="00823DC1" w:rsidRDefault="00823DC1" w:rsidP="00823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823DC1">
        <w:rPr>
          <w:rFonts w:ascii="Tahoma" w:eastAsia="Times New Roman" w:hAnsi="Tahoma" w:cs="Tahoma"/>
          <w:lang w:eastAsia="cs-CZ"/>
        </w:rPr>
        <w:t>Intraoseální</w:t>
      </w:r>
      <w:proofErr w:type="spellEnd"/>
      <w:r w:rsidRPr="00823DC1">
        <w:rPr>
          <w:rFonts w:ascii="Tahoma" w:eastAsia="Times New Roman" w:hAnsi="Tahoma" w:cs="Tahoma"/>
          <w:lang w:eastAsia="cs-CZ"/>
        </w:rPr>
        <w:t xml:space="preserve"> přístup bilaterálně na hlavici humeru a </w:t>
      </w:r>
      <w:proofErr w:type="spellStart"/>
      <w:r w:rsidRPr="00823DC1">
        <w:rPr>
          <w:rFonts w:ascii="Tahoma" w:eastAsia="Times New Roman" w:hAnsi="Tahoma" w:cs="Tahoma"/>
          <w:lang w:eastAsia="cs-CZ"/>
        </w:rPr>
        <w:t>tibii</w:t>
      </w:r>
      <w:proofErr w:type="spellEnd"/>
    </w:p>
    <w:p w:rsidR="00823DC1" w:rsidRPr="00823DC1" w:rsidRDefault="00823DC1" w:rsidP="00823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823DC1">
        <w:rPr>
          <w:rFonts w:ascii="Tahoma" w:eastAsia="Times New Roman" w:hAnsi="Tahoma" w:cs="Tahoma"/>
          <w:lang w:eastAsia="cs-CZ"/>
        </w:rPr>
        <w:t>Dekomprese jehlou v</w:t>
      </w:r>
      <w:r w:rsidR="00270D58">
        <w:rPr>
          <w:rFonts w:ascii="Tahoma" w:eastAsia="Times New Roman" w:hAnsi="Tahoma" w:cs="Tahoma"/>
          <w:lang w:eastAsia="cs-CZ"/>
        </w:rPr>
        <w:t> </w:t>
      </w:r>
      <w:r w:rsidRPr="00823DC1">
        <w:rPr>
          <w:rFonts w:ascii="Tahoma" w:eastAsia="Times New Roman" w:hAnsi="Tahoma" w:cs="Tahoma"/>
          <w:lang w:eastAsia="cs-CZ"/>
        </w:rPr>
        <w:t>2</w:t>
      </w:r>
      <w:r w:rsidR="00270D58">
        <w:rPr>
          <w:rFonts w:ascii="Tahoma" w:eastAsia="Times New Roman" w:hAnsi="Tahoma" w:cs="Tahoma"/>
          <w:lang w:eastAsia="cs-CZ"/>
        </w:rPr>
        <w:t>.</w:t>
      </w:r>
      <w:r w:rsidRPr="00823DC1">
        <w:rPr>
          <w:rFonts w:ascii="Tahoma" w:eastAsia="Times New Roman" w:hAnsi="Tahoma" w:cs="Tahoma"/>
          <w:lang w:eastAsia="cs-CZ"/>
        </w:rPr>
        <w:t xml:space="preserve"> a 5</w:t>
      </w:r>
      <w:r w:rsidR="00270D58">
        <w:rPr>
          <w:rFonts w:ascii="Tahoma" w:eastAsia="Times New Roman" w:hAnsi="Tahoma" w:cs="Tahoma"/>
          <w:lang w:eastAsia="cs-CZ"/>
        </w:rPr>
        <w:t>.</w:t>
      </w:r>
      <w:r w:rsidRPr="00823DC1">
        <w:rPr>
          <w:rFonts w:ascii="Tahoma" w:eastAsia="Times New Roman" w:hAnsi="Tahoma" w:cs="Tahoma"/>
          <w:lang w:eastAsia="cs-CZ"/>
        </w:rPr>
        <w:t xml:space="preserve"> mezižeberními prostoru</w:t>
      </w:r>
    </w:p>
    <w:p w:rsidR="00823DC1" w:rsidRDefault="00823DC1" w:rsidP="00823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823DC1">
        <w:rPr>
          <w:rFonts w:ascii="Tahoma" w:eastAsia="Times New Roman" w:hAnsi="Tahoma" w:cs="Tahoma"/>
          <w:lang w:eastAsia="cs-CZ"/>
        </w:rPr>
        <w:t xml:space="preserve">Hmotnost cca </w:t>
      </w:r>
      <w:proofErr w:type="gramStart"/>
      <w:r w:rsidRPr="00823DC1">
        <w:rPr>
          <w:rFonts w:ascii="Tahoma" w:eastAsia="Times New Roman" w:hAnsi="Tahoma" w:cs="Tahoma"/>
          <w:lang w:eastAsia="cs-CZ"/>
        </w:rPr>
        <w:t>25-30kg</w:t>
      </w:r>
      <w:proofErr w:type="gramEnd"/>
    </w:p>
    <w:p w:rsidR="004E6E79" w:rsidRDefault="004E6E79" w:rsidP="00823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Věkově odpovídá 82leté ženě</w:t>
      </w:r>
    </w:p>
    <w:p w:rsidR="004E6E79" w:rsidRPr="00823DC1" w:rsidRDefault="001B400E" w:rsidP="00823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Bezešvá, pohyblivost/ohebnost/dotykový vjem imitující člověka. Vyrobeno z materiálu, který vizuálně i mechanicky imituje reálné tkáně (kůže, svaly, kosti a klouby)</w:t>
      </w:r>
    </w:p>
    <w:p w:rsidR="00823DC1" w:rsidRPr="00823DC1" w:rsidRDefault="00823DC1" w:rsidP="00823DC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cs-CZ"/>
        </w:rPr>
      </w:pPr>
      <w:r w:rsidRPr="00823DC1">
        <w:rPr>
          <w:rFonts w:ascii="Tahoma" w:eastAsia="Times New Roman" w:hAnsi="Tahoma" w:cs="Tahoma"/>
          <w:lang w:eastAsia="cs-CZ"/>
        </w:rPr>
        <w:t>Oči s možností manuálního otevření</w:t>
      </w:r>
    </w:p>
    <w:p w:rsidR="00823DC1" w:rsidRDefault="00823DC1" w:rsidP="00823DC1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lang w:eastAsia="cs-CZ"/>
        </w:rPr>
      </w:pPr>
      <w:r w:rsidRPr="00823DC1">
        <w:rPr>
          <w:rFonts w:ascii="Tahoma" w:eastAsia="Times New Roman" w:hAnsi="Tahoma" w:cs="Tahoma"/>
          <w:lang w:eastAsia="cs-CZ"/>
        </w:rPr>
        <w:t>Vlasy a ochlupení</w:t>
      </w:r>
    </w:p>
    <w:p w:rsidR="00270D58" w:rsidRPr="00823DC1" w:rsidRDefault="00270D58" w:rsidP="00823DC1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Pigmentace na kůži</w:t>
      </w:r>
    </w:p>
    <w:p w:rsidR="00823DC1" w:rsidRPr="00823DC1" w:rsidRDefault="00823DC1" w:rsidP="00146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823DC1">
        <w:rPr>
          <w:rFonts w:ascii="Tahoma" w:eastAsia="Times New Roman" w:hAnsi="Tahoma" w:cs="Tahoma"/>
          <w:lang w:eastAsia="cs-CZ"/>
        </w:rPr>
        <w:t xml:space="preserve">Zavedení </w:t>
      </w:r>
      <w:proofErr w:type="spellStart"/>
      <w:r w:rsidRPr="00823DC1">
        <w:rPr>
          <w:rFonts w:ascii="Tahoma" w:eastAsia="Times New Roman" w:hAnsi="Tahoma" w:cs="Tahoma"/>
          <w:lang w:eastAsia="cs-CZ"/>
        </w:rPr>
        <w:t>nasogastrické</w:t>
      </w:r>
      <w:proofErr w:type="spellEnd"/>
      <w:r w:rsidRPr="00823DC1">
        <w:rPr>
          <w:rFonts w:ascii="Tahoma" w:eastAsia="Times New Roman" w:hAnsi="Tahoma" w:cs="Tahoma"/>
          <w:lang w:eastAsia="cs-CZ"/>
        </w:rPr>
        <w:t xml:space="preserve"> sondy</w:t>
      </w:r>
    </w:p>
    <w:p w:rsidR="00823DC1" w:rsidRPr="00823DC1" w:rsidRDefault="00823DC1" w:rsidP="00823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823DC1">
        <w:rPr>
          <w:rFonts w:ascii="Tahoma" w:eastAsia="Times New Roman" w:hAnsi="Tahoma" w:cs="Tahoma"/>
          <w:lang w:eastAsia="cs-CZ"/>
        </w:rPr>
        <w:t>Bluetooth</w:t>
      </w:r>
      <w:proofErr w:type="spellEnd"/>
      <w:r w:rsidRPr="00823DC1">
        <w:rPr>
          <w:rFonts w:ascii="Tahoma" w:eastAsia="Times New Roman" w:hAnsi="Tahoma" w:cs="Tahoma"/>
          <w:lang w:eastAsia="cs-CZ"/>
        </w:rPr>
        <w:t xml:space="preserve"> reproduktor</w:t>
      </w:r>
    </w:p>
    <w:p w:rsidR="00823DC1" w:rsidRDefault="00823DC1">
      <w:pPr>
        <w:rPr>
          <w:b/>
          <w:color w:val="2F5496" w:themeColor="accent1" w:themeShade="BF"/>
          <w:sz w:val="28"/>
          <w:szCs w:val="28"/>
          <w:u w:val="single"/>
        </w:rPr>
      </w:pPr>
    </w:p>
    <w:p w:rsidR="00823DC1" w:rsidRDefault="00823DC1">
      <w:pPr>
        <w:rPr>
          <w:b/>
          <w:color w:val="2F5496" w:themeColor="accent1" w:themeShade="BF"/>
          <w:sz w:val="28"/>
          <w:szCs w:val="28"/>
          <w:u w:val="single"/>
        </w:rPr>
      </w:pPr>
    </w:p>
    <w:p w:rsidR="00823DC1" w:rsidRDefault="00823DC1" w:rsidP="00823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Ošetřovatelský model dítěte (batole 3 roky, pohlaví nerozhoduje)</w:t>
      </w:r>
      <w:r w:rsidR="00192F5A">
        <w:rPr>
          <w:b/>
          <w:sz w:val="28"/>
          <w:szCs w:val="28"/>
        </w:rPr>
        <w:t xml:space="preserve"> – 1 kus</w:t>
      </w:r>
    </w:p>
    <w:p w:rsidR="00823DC1" w:rsidRDefault="00823DC1" w:rsidP="00823DC1">
      <w:pPr>
        <w:rPr>
          <w:b/>
          <w:color w:val="2F5496" w:themeColor="accent1" w:themeShade="BF"/>
          <w:sz w:val="28"/>
          <w:szCs w:val="28"/>
          <w:u w:val="single"/>
        </w:rPr>
      </w:pPr>
      <w:r>
        <w:rPr>
          <w:b/>
          <w:color w:val="2F5496" w:themeColor="accent1" w:themeShade="BF"/>
          <w:sz w:val="28"/>
          <w:szCs w:val="28"/>
          <w:u w:val="single"/>
        </w:rPr>
        <w:t>Batole s vlasy – realistická figurína</w:t>
      </w:r>
    </w:p>
    <w:p w:rsidR="00823DC1" w:rsidRDefault="00823DC1" w:rsidP="00823DC1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3186430</wp:posOffset>
            </wp:positionH>
            <wp:positionV relativeFrom="paragraph">
              <wp:posOffset>114300</wp:posOffset>
            </wp:positionV>
            <wp:extent cx="2941955" cy="1962150"/>
            <wp:effectExtent l="0" t="0" r="0" b="0"/>
            <wp:wrapTight wrapText="left">
              <wp:wrapPolygon edited="0">
                <wp:start x="0" y="0"/>
                <wp:lineTo x="0" y="21390"/>
                <wp:lineTo x="21400" y="21390"/>
                <wp:lineTo x="21400" y="0"/>
                <wp:lineTo x="0" y="0"/>
              </wp:wrapPolygon>
            </wp:wrapTight>
            <wp:docPr id="4" name="Obrázek 4" descr="https://www.helago-cz.cz/files/thumbs/mod_eshop/produkty/11.217084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helago-cz.cz/files/thumbs/mod_eshop/produkty/11.2170848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025169" cy="2019300"/>
            <wp:effectExtent l="0" t="0" r="3810" b="0"/>
            <wp:docPr id="3" name="Obrázek 3" descr="Realistická figurína bato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listická figurína batole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71" cy="202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DC1" w:rsidRPr="00823DC1" w:rsidRDefault="00823DC1" w:rsidP="00823DC1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823DC1">
        <w:rPr>
          <w:rFonts w:ascii="Tahoma" w:eastAsia="Times New Roman" w:hAnsi="Tahoma" w:cs="Tahoma"/>
          <w:lang w:eastAsia="cs-CZ"/>
        </w:rPr>
        <w:t xml:space="preserve">Figurína „Batolete (3 roky)“ vyráběná ve Velké Británii společnosti </w:t>
      </w:r>
      <w:proofErr w:type="spellStart"/>
      <w:r w:rsidRPr="00823DC1">
        <w:rPr>
          <w:rFonts w:ascii="Tahoma" w:eastAsia="Times New Roman" w:hAnsi="Tahoma" w:cs="Tahoma"/>
          <w:lang w:eastAsia="cs-CZ"/>
        </w:rPr>
        <w:t>Lifecast</w:t>
      </w:r>
      <w:proofErr w:type="spellEnd"/>
      <w:r w:rsidRPr="00823DC1">
        <w:rPr>
          <w:rFonts w:ascii="Tahoma" w:eastAsia="Times New Roman" w:hAnsi="Tahoma" w:cs="Tahoma"/>
          <w:lang w:eastAsia="cs-CZ"/>
        </w:rPr>
        <w:t xml:space="preserve"> Body </w:t>
      </w:r>
      <w:proofErr w:type="spellStart"/>
      <w:r w:rsidRPr="00823DC1">
        <w:rPr>
          <w:rFonts w:ascii="Tahoma" w:eastAsia="Times New Roman" w:hAnsi="Tahoma" w:cs="Tahoma"/>
          <w:lang w:eastAsia="cs-CZ"/>
        </w:rPr>
        <w:t>Simulation</w:t>
      </w:r>
      <w:proofErr w:type="spellEnd"/>
      <w:r w:rsidRPr="00823DC1">
        <w:rPr>
          <w:rFonts w:ascii="Tahoma" w:eastAsia="Times New Roman" w:hAnsi="Tahoma" w:cs="Tahoma"/>
          <w:lang w:eastAsia="cs-CZ"/>
        </w:rPr>
        <w:t xml:space="preserve"> je velmi detailně a přesně zpracovaná. Vznikla na základě </w:t>
      </w:r>
      <w:proofErr w:type="spellStart"/>
      <w:r w:rsidRPr="00823DC1">
        <w:rPr>
          <w:rFonts w:ascii="Tahoma" w:eastAsia="Times New Roman" w:hAnsi="Tahoma" w:cs="Tahoma"/>
          <w:lang w:eastAsia="cs-CZ"/>
        </w:rPr>
        <w:t>skenů</w:t>
      </w:r>
      <w:proofErr w:type="spellEnd"/>
      <w:r w:rsidRPr="00823DC1">
        <w:rPr>
          <w:rFonts w:ascii="Tahoma" w:eastAsia="Times New Roman" w:hAnsi="Tahoma" w:cs="Tahoma"/>
          <w:lang w:eastAsia="cs-CZ"/>
        </w:rPr>
        <w:t xml:space="preserve"> skutečných dětí</w:t>
      </w:r>
      <w:r w:rsidR="00270D58">
        <w:rPr>
          <w:rFonts w:ascii="Tahoma" w:eastAsia="Times New Roman" w:hAnsi="Tahoma" w:cs="Tahoma"/>
          <w:lang w:eastAsia="cs-CZ"/>
        </w:rPr>
        <w:t>,</w:t>
      </w:r>
      <w:r w:rsidRPr="00823DC1">
        <w:rPr>
          <w:rFonts w:ascii="Tahoma" w:eastAsia="Times New Roman" w:hAnsi="Tahoma" w:cs="Tahoma"/>
          <w:lang w:eastAsia="cs-CZ"/>
        </w:rPr>
        <w:t xml:space="preserve"> díky čemuž má až neuvěřitelně realistické detaily, včetně viditelných žil a podkožních struktur, vlasů, anatomicky přesných úst a dýchacích cest umožňujících ALS </w:t>
      </w:r>
      <w:proofErr w:type="spellStart"/>
      <w:r w:rsidRPr="00823DC1">
        <w:rPr>
          <w:rFonts w:ascii="Tahoma" w:eastAsia="Times New Roman" w:hAnsi="Tahoma" w:cs="Tahoma"/>
          <w:lang w:eastAsia="cs-CZ"/>
        </w:rPr>
        <w:t>manažment</w:t>
      </w:r>
      <w:proofErr w:type="spellEnd"/>
      <w:r w:rsidRPr="00823DC1">
        <w:rPr>
          <w:rFonts w:ascii="Tahoma" w:eastAsia="Times New Roman" w:hAnsi="Tahoma" w:cs="Tahoma"/>
          <w:lang w:eastAsia="cs-CZ"/>
        </w:rPr>
        <w:t xml:space="preserve"> (možnost intubace endotracheální trubice je v současnosti k dispozici pouze pro dítě). Batole, je neuvěřitelnou výzvou pro vnímání realistického vzhledu figuríny a pocitu, který vzbuzuje a umožňuje testování nových systémů pro stanovení vhodných způsobů péče.</w:t>
      </w:r>
    </w:p>
    <w:p w:rsidR="00823DC1" w:rsidRPr="00823DC1" w:rsidRDefault="00823DC1" w:rsidP="00823DC1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823DC1">
        <w:rPr>
          <w:rFonts w:ascii="Tahoma" w:eastAsia="Times New Roman" w:hAnsi="Tahoma" w:cs="Tahoma"/>
          <w:lang w:eastAsia="cs-CZ"/>
        </w:rPr>
        <w:t>Lifecast</w:t>
      </w:r>
      <w:proofErr w:type="spellEnd"/>
      <w:r w:rsidRPr="00823DC1">
        <w:rPr>
          <w:rFonts w:ascii="Tahoma" w:eastAsia="Times New Roman" w:hAnsi="Tahoma" w:cs="Tahoma"/>
          <w:lang w:eastAsia="cs-CZ"/>
        </w:rPr>
        <w:t xml:space="preserve"> figurína Batole je vyrobena s přesnými průměrnými hmotnostmi a výškami. Podporuje přirozenější zacházení, přináší novou úroveň reality do výcviku lékařů a ukazuje správnost vytváření simulačních výcvikových nástrojů, které poskytují možnost emocionálního zapojení.</w:t>
      </w:r>
    </w:p>
    <w:p w:rsidR="00823DC1" w:rsidRPr="00823DC1" w:rsidRDefault="00823DC1" w:rsidP="00823DC1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823DC1">
        <w:rPr>
          <w:rFonts w:ascii="Tahoma" w:eastAsia="Times New Roman" w:hAnsi="Tahoma" w:cs="Tahoma"/>
          <w:b/>
          <w:bCs/>
          <w:lang w:eastAsia="cs-CZ"/>
        </w:rPr>
        <w:t>Batole</w:t>
      </w:r>
    </w:p>
    <w:p w:rsidR="00823DC1" w:rsidRPr="00823DC1" w:rsidRDefault="00823DC1" w:rsidP="00823D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823DC1">
        <w:rPr>
          <w:rFonts w:ascii="Tahoma" w:eastAsia="Times New Roman" w:hAnsi="Tahoma" w:cs="Tahoma"/>
          <w:lang w:eastAsia="cs-CZ"/>
        </w:rPr>
        <w:t>Batole (3 roky) s váhou cca 14</w:t>
      </w:r>
      <w:r w:rsidR="00270D58">
        <w:rPr>
          <w:rFonts w:ascii="Tahoma" w:eastAsia="Times New Roman" w:hAnsi="Tahoma" w:cs="Tahoma"/>
          <w:lang w:eastAsia="cs-CZ"/>
        </w:rPr>
        <w:t xml:space="preserve"> </w:t>
      </w:r>
      <w:r w:rsidRPr="00823DC1">
        <w:rPr>
          <w:rFonts w:ascii="Tahoma" w:eastAsia="Times New Roman" w:hAnsi="Tahoma" w:cs="Tahoma"/>
          <w:lang w:eastAsia="cs-CZ"/>
        </w:rPr>
        <w:t>kg</w:t>
      </w:r>
      <w:r w:rsidR="00270D58">
        <w:rPr>
          <w:rFonts w:ascii="Tahoma" w:eastAsia="Times New Roman" w:hAnsi="Tahoma" w:cs="Tahoma"/>
          <w:lang w:eastAsia="cs-CZ"/>
        </w:rPr>
        <w:t xml:space="preserve"> a průměrnou výškou</w:t>
      </w:r>
    </w:p>
    <w:p w:rsidR="00823DC1" w:rsidRPr="00823DC1" w:rsidRDefault="00823DC1" w:rsidP="00823D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823DC1">
        <w:rPr>
          <w:rFonts w:ascii="Tahoma" w:eastAsia="Times New Roman" w:hAnsi="Tahoma" w:cs="Tahoma"/>
          <w:lang w:eastAsia="cs-CZ"/>
        </w:rPr>
        <w:t>Zajištění dýchacích cest s možností použití masky/vaku/ventilace,</w:t>
      </w:r>
    </w:p>
    <w:p w:rsidR="00823DC1" w:rsidRPr="00823DC1" w:rsidRDefault="00823DC1" w:rsidP="00823D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823DC1">
        <w:rPr>
          <w:rFonts w:ascii="Tahoma" w:eastAsia="Times New Roman" w:hAnsi="Tahoma" w:cs="Tahoma"/>
          <w:lang w:eastAsia="cs-CZ"/>
        </w:rPr>
        <w:t>Orofaryngeální</w:t>
      </w:r>
      <w:proofErr w:type="spellEnd"/>
      <w:r w:rsidRPr="00823DC1">
        <w:rPr>
          <w:rFonts w:ascii="Tahoma" w:eastAsia="Times New Roman" w:hAnsi="Tahoma" w:cs="Tahoma"/>
          <w:lang w:eastAsia="cs-CZ"/>
        </w:rPr>
        <w:t xml:space="preserve">. </w:t>
      </w:r>
      <w:proofErr w:type="spellStart"/>
      <w:r w:rsidRPr="00823DC1">
        <w:rPr>
          <w:rFonts w:ascii="Tahoma" w:eastAsia="Times New Roman" w:hAnsi="Tahoma" w:cs="Tahoma"/>
          <w:lang w:eastAsia="cs-CZ"/>
        </w:rPr>
        <w:t>supraglotická</w:t>
      </w:r>
      <w:proofErr w:type="spellEnd"/>
      <w:r w:rsidRPr="00823DC1">
        <w:rPr>
          <w:rFonts w:ascii="Tahoma" w:eastAsia="Times New Roman" w:hAnsi="Tahoma" w:cs="Tahoma"/>
          <w:lang w:eastAsia="cs-CZ"/>
        </w:rPr>
        <w:t xml:space="preserve"> a endotracheální intubace (pouze dítě)</w:t>
      </w:r>
    </w:p>
    <w:p w:rsidR="00823DC1" w:rsidRPr="00823DC1" w:rsidRDefault="00823DC1" w:rsidP="00823D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823DC1">
        <w:rPr>
          <w:rFonts w:ascii="Tahoma" w:eastAsia="Times New Roman" w:hAnsi="Tahoma" w:cs="Tahoma"/>
          <w:lang w:eastAsia="cs-CZ"/>
        </w:rPr>
        <w:t>Možnost KPR</w:t>
      </w:r>
    </w:p>
    <w:p w:rsidR="00823DC1" w:rsidRPr="00823DC1" w:rsidRDefault="00823DC1" w:rsidP="00823D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823DC1">
        <w:rPr>
          <w:rFonts w:ascii="Tahoma" w:eastAsia="Times New Roman" w:hAnsi="Tahoma" w:cs="Tahoma"/>
          <w:lang w:eastAsia="cs-CZ"/>
        </w:rPr>
        <w:t>Možnost dekomprese jehlou</w:t>
      </w:r>
    </w:p>
    <w:p w:rsidR="00823DC1" w:rsidRPr="00823DC1" w:rsidRDefault="00823DC1" w:rsidP="00823D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823DC1">
        <w:rPr>
          <w:rFonts w:ascii="Tahoma" w:eastAsia="Times New Roman" w:hAnsi="Tahoma" w:cs="Tahoma"/>
          <w:lang w:eastAsia="cs-CZ"/>
        </w:rPr>
        <w:t>Vlasy</w:t>
      </w:r>
    </w:p>
    <w:p w:rsidR="00823DC1" w:rsidRPr="00823DC1" w:rsidRDefault="00823DC1" w:rsidP="00823D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823DC1">
        <w:rPr>
          <w:rFonts w:ascii="Tahoma" w:eastAsia="Times New Roman" w:hAnsi="Tahoma" w:cs="Tahoma"/>
          <w:lang w:eastAsia="cs-CZ"/>
        </w:rPr>
        <w:t>Otevřené oči</w:t>
      </w:r>
    </w:p>
    <w:p w:rsidR="00823DC1" w:rsidRPr="00823DC1" w:rsidRDefault="00823DC1" w:rsidP="00823DC1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lang w:eastAsia="cs-CZ"/>
        </w:rPr>
      </w:pPr>
      <w:r w:rsidRPr="00823DC1">
        <w:rPr>
          <w:rFonts w:ascii="Tahoma" w:eastAsia="Times New Roman" w:hAnsi="Tahoma" w:cs="Tahoma"/>
          <w:lang w:eastAsia="cs-CZ"/>
        </w:rPr>
        <w:t>Taška pro přenos</w:t>
      </w:r>
    </w:p>
    <w:p w:rsidR="00823DC1" w:rsidRPr="00823DC1" w:rsidRDefault="00823DC1" w:rsidP="00823DC1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823DC1">
        <w:rPr>
          <w:rFonts w:ascii="Tahoma" w:eastAsia="Times New Roman" w:hAnsi="Tahoma" w:cs="Tahoma"/>
          <w:lang w:eastAsia="cs-CZ"/>
        </w:rPr>
        <w:t>Intraoseální</w:t>
      </w:r>
      <w:proofErr w:type="spellEnd"/>
      <w:r w:rsidRPr="00823DC1">
        <w:rPr>
          <w:rFonts w:ascii="Tahoma" w:eastAsia="Times New Roman" w:hAnsi="Tahoma" w:cs="Tahoma"/>
          <w:lang w:eastAsia="cs-CZ"/>
        </w:rPr>
        <w:t xml:space="preserve"> vstup</w:t>
      </w:r>
      <w:r w:rsidR="006B0405">
        <w:rPr>
          <w:rFonts w:ascii="Tahoma" w:eastAsia="Times New Roman" w:hAnsi="Tahoma" w:cs="Tahoma"/>
          <w:lang w:eastAsia="cs-CZ"/>
        </w:rPr>
        <w:t xml:space="preserve"> na obou končetinách</w:t>
      </w:r>
    </w:p>
    <w:p w:rsidR="00823DC1" w:rsidRDefault="00823DC1">
      <w:pPr>
        <w:rPr>
          <w:b/>
          <w:color w:val="2F5496" w:themeColor="accent1" w:themeShade="BF"/>
          <w:sz w:val="28"/>
          <w:szCs w:val="28"/>
          <w:u w:val="single"/>
        </w:rPr>
      </w:pPr>
    </w:p>
    <w:p w:rsidR="00823DC1" w:rsidRDefault="00823DC1">
      <w:pPr>
        <w:rPr>
          <w:b/>
          <w:color w:val="2F5496" w:themeColor="accent1" w:themeShade="BF"/>
          <w:sz w:val="28"/>
          <w:szCs w:val="28"/>
          <w:u w:val="single"/>
        </w:rPr>
      </w:pPr>
    </w:p>
    <w:p w:rsidR="00823DC1" w:rsidRDefault="00823DC1">
      <w:pPr>
        <w:rPr>
          <w:b/>
          <w:color w:val="2F5496" w:themeColor="accent1" w:themeShade="BF"/>
          <w:sz w:val="28"/>
          <w:szCs w:val="28"/>
          <w:u w:val="single"/>
        </w:rPr>
      </w:pPr>
    </w:p>
    <w:p w:rsidR="00823DC1" w:rsidRDefault="00823DC1">
      <w:pPr>
        <w:rPr>
          <w:b/>
          <w:color w:val="2F5496" w:themeColor="accent1" w:themeShade="BF"/>
          <w:sz w:val="28"/>
          <w:szCs w:val="28"/>
          <w:u w:val="single"/>
        </w:rPr>
      </w:pPr>
    </w:p>
    <w:p w:rsidR="00823DC1" w:rsidRDefault="00823DC1" w:rsidP="00823DC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Model paže pro nácvik venepunkce</w:t>
      </w:r>
      <w:r w:rsidR="00192F5A">
        <w:rPr>
          <w:b/>
          <w:sz w:val="28"/>
          <w:szCs w:val="28"/>
        </w:rPr>
        <w:t xml:space="preserve"> – 1 kus</w:t>
      </w:r>
    </w:p>
    <w:p w:rsidR="00823DC1" w:rsidRDefault="00B75280" w:rsidP="00823DC1">
      <w:pPr>
        <w:rPr>
          <w:b/>
          <w:color w:val="2F5496" w:themeColor="accent1" w:themeShade="BF"/>
          <w:sz w:val="28"/>
          <w:szCs w:val="28"/>
          <w:u w:val="single"/>
        </w:rPr>
      </w:pPr>
      <w:r>
        <w:rPr>
          <w:b/>
          <w:color w:val="2F5496" w:themeColor="accent1" w:themeShade="BF"/>
          <w:sz w:val="28"/>
          <w:szCs w:val="28"/>
          <w:u w:val="single"/>
        </w:rPr>
        <w:t>70302 - Model paže pro nácvik venepunkce</w:t>
      </w:r>
    </w:p>
    <w:p w:rsidR="00552040" w:rsidRPr="00552040" w:rsidRDefault="00552040" w:rsidP="00552040">
      <w:pPr>
        <w:spacing w:after="0" w:line="240" w:lineRule="auto"/>
        <w:rPr>
          <w:rFonts w:ascii="Tahoma" w:eastAsia="Times New Roman" w:hAnsi="Tahoma" w:cs="Tahoma"/>
          <w:lang w:eastAsia="cs-CZ"/>
        </w:rPr>
      </w:pPr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5" name="Obrázek 5" descr="https://www.helago-cz.cz/files/thumbs/mod_eshop/produkty/model-paze-pro-nacvik-venepunkce-70304-standardni.217084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helago-cz.cz/files/thumbs/mod_eshop/produkty/model-paze-pro-nacvik-venepunkce-70304-standardni.2170848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040">
        <w:rPr>
          <w:rFonts w:ascii="Tahoma" w:eastAsia="Times New Roman" w:hAnsi="Tahoma" w:cs="Tahoma"/>
          <w:lang w:eastAsia="cs-CZ"/>
        </w:rPr>
        <w:t>Paže pro venepunkci je ideální nácvikovou platformou pro nácvik dovedností spojených s venepunkcí a nitrožilní kanylou. Vhodné pro nácvik na vysokoškolské a postgraduální úrovni.</w:t>
      </w:r>
    </w:p>
    <w:p w:rsidR="00552040" w:rsidRPr="00552040" w:rsidRDefault="00552040" w:rsidP="0055204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Pro nákladově úsporný nácvik modulární žilní systém obsahuje žilní anatomii předloketní jamky.</w:t>
      </w:r>
    </w:p>
    <w:p w:rsidR="00552040" w:rsidRPr="00552040" w:rsidRDefault="00552040" w:rsidP="0055204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cs-CZ"/>
        </w:rPr>
      </w:pPr>
      <w:r w:rsidRPr="00552040">
        <w:rPr>
          <w:rFonts w:ascii="Tahoma" w:eastAsia="Times New Roman" w:hAnsi="Tahoma" w:cs="Tahoma"/>
          <w:b/>
          <w:bCs/>
          <w:lang w:eastAsia="cs-CZ"/>
        </w:rPr>
        <w:t>Vlastnosti:</w:t>
      </w:r>
    </w:p>
    <w:p w:rsidR="00552040" w:rsidRPr="00552040" w:rsidRDefault="00552040" w:rsidP="005520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Patentovaný mechanizmus pro uchycení kůže</w:t>
      </w:r>
      <w:r w:rsidR="00270D58">
        <w:rPr>
          <w:rFonts w:ascii="Tahoma" w:eastAsia="Times New Roman" w:hAnsi="Tahoma" w:cs="Tahoma"/>
          <w:lang w:eastAsia="cs-CZ"/>
        </w:rPr>
        <w:t xml:space="preserve"> (garance spolehlivého mechanizmu pro uchycení kůže včetně možnosti výměny kůže)</w:t>
      </w:r>
    </w:p>
    <w:p w:rsidR="00552040" w:rsidRPr="00552040" w:rsidRDefault="00552040" w:rsidP="005520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Systém uchycení žíly pro snadnou přípravu</w:t>
      </w:r>
    </w:p>
    <w:p w:rsidR="00552040" w:rsidRPr="00552040" w:rsidRDefault="00552040" w:rsidP="005520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Modulární žíly pro nákladově úsporný nácvik</w:t>
      </w:r>
    </w:p>
    <w:p w:rsidR="00552040" w:rsidRPr="00552040" w:rsidRDefault="00552040" w:rsidP="005520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Realistick</w:t>
      </w:r>
      <w:r w:rsidR="00270D58">
        <w:rPr>
          <w:rFonts w:ascii="Tahoma" w:eastAsia="Times New Roman" w:hAnsi="Tahoma" w:cs="Tahoma"/>
          <w:lang w:eastAsia="cs-CZ"/>
        </w:rPr>
        <w:t xml:space="preserve">á prezentace loketní jamky a </w:t>
      </w:r>
      <w:r w:rsidRPr="00552040">
        <w:rPr>
          <w:rFonts w:ascii="Tahoma" w:eastAsia="Times New Roman" w:hAnsi="Tahoma" w:cs="Tahoma"/>
          <w:lang w:eastAsia="cs-CZ"/>
        </w:rPr>
        <w:t>hmatatelné žíly</w:t>
      </w:r>
    </w:p>
    <w:p w:rsidR="00552040" w:rsidRPr="00552040" w:rsidRDefault="00552040" w:rsidP="005520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Realistický zpětný záběr krve do stříkačky</w:t>
      </w:r>
      <w:r w:rsidR="00270D58">
        <w:rPr>
          <w:rFonts w:ascii="Tahoma" w:eastAsia="Times New Roman" w:hAnsi="Tahoma" w:cs="Tahoma"/>
          <w:lang w:eastAsia="cs-CZ"/>
        </w:rPr>
        <w:t xml:space="preserve"> </w:t>
      </w:r>
    </w:p>
    <w:p w:rsidR="00552040" w:rsidRPr="00552040" w:rsidRDefault="00552040" w:rsidP="005520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Dlouhý trubicový systém pro hybridní simulaci</w:t>
      </w:r>
    </w:p>
    <w:p w:rsidR="00552040" w:rsidRDefault="00552040" w:rsidP="005520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Spádový systém</w:t>
      </w:r>
      <w:r w:rsidR="00E8138E">
        <w:rPr>
          <w:rFonts w:ascii="Tahoma" w:eastAsia="Times New Roman" w:hAnsi="Tahoma" w:cs="Tahoma"/>
          <w:lang w:eastAsia="cs-CZ"/>
        </w:rPr>
        <w:t xml:space="preserve"> (gravitační zásobník krve)</w:t>
      </w:r>
    </w:p>
    <w:p w:rsidR="00E8138E" w:rsidRDefault="00E8138E" w:rsidP="005520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Povrch pokožky omyvatelný mýdlem a vodou</w:t>
      </w:r>
    </w:p>
    <w:p w:rsidR="00E8138E" w:rsidRPr="00552040" w:rsidRDefault="00E8138E" w:rsidP="005520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Snadná výměna žil</w:t>
      </w:r>
    </w:p>
    <w:p w:rsidR="00552040" w:rsidRPr="00552040" w:rsidRDefault="00552040" w:rsidP="0055204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cs-CZ"/>
        </w:rPr>
      </w:pPr>
      <w:r w:rsidRPr="00552040">
        <w:rPr>
          <w:rFonts w:ascii="Tahoma" w:eastAsia="Times New Roman" w:hAnsi="Tahoma" w:cs="Tahoma"/>
          <w:b/>
          <w:bCs/>
          <w:lang w:eastAsia="cs-CZ"/>
        </w:rPr>
        <w:t>Dovednosti:</w:t>
      </w:r>
    </w:p>
    <w:p w:rsidR="00552040" w:rsidRPr="00552040" w:rsidRDefault="00552040" w:rsidP="005520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Venepunkce</w:t>
      </w:r>
    </w:p>
    <w:p w:rsidR="00552040" w:rsidRPr="00552040" w:rsidRDefault="00552040" w:rsidP="005520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Nitrožilní kanyla</w:t>
      </w:r>
    </w:p>
    <w:p w:rsidR="00552040" w:rsidRPr="00552040" w:rsidRDefault="00552040" w:rsidP="005520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Nitrožilní infuze</w:t>
      </w:r>
    </w:p>
    <w:p w:rsidR="00552040" w:rsidRPr="00552040" w:rsidRDefault="00552040" w:rsidP="005520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Nácvik aseptických technik</w:t>
      </w:r>
    </w:p>
    <w:p w:rsidR="00823DC1" w:rsidRDefault="00823DC1">
      <w:pPr>
        <w:rPr>
          <w:b/>
          <w:color w:val="2F5496" w:themeColor="accent1" w:themeShade="BF"/>
          <w:sz w:val="28"/>
          <w:szCs w:val="28"/>
          <w:u w:val="single"/>
        </w:rPr>
      </w:pPr>
    </w:p>
    <w:p w:rsidR="00823DC1" w:rsidRDefault="00823DC1" w:rsidP="00823DC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Modely pro nácvik katetrizace (muž a žena)</w:t>
      </w:r>
      <w:r w:rsidR="00192F5A">
        <w:rPr>
          <w:b/>
          <w:sz w:val="28"/>
          <w:szCs w:val="28"/>
        </w:rPr>
        <w:t xml:space="preserve"> – 1 set</w:t>
      </w:r>
    </w:p>
    <w:p w:rsidR="00823DC1" w:rsidRDefault="00552040" w:rsidP="00823DC1">
      <w:pPr>
        <w:rPr>
          <w:b/>
          <w:color w:val="2F5496" w:themeColor="accent1" w:themeShade="BF"/>
          <w:sz w:val="28"/>
          <w:szCs w:val="28"/>
          <w:u w:val="single"/>
        </w:rPr>
      </w:pPr>
      <w:r>
        <w:rPr>
          <w:b/>
          <w:color w:val="2F5496" w:themeColor="accent1" w:themeShade="BF"/>
          <w:sz w:val="28"/>
          <w:szCs w:val="28"/>
          <w:u w:val="single"/>
        </w:rPr>
        <w:t xml:space="preserve">60854 – Zdokonalený katetrizační </w:t>
      </w:r>
      <w:proofErr w:type="gramStart"/>
      <w:r>
        <w:rPr>
          <w:b/>
          <w:color w:val="2F5496" w:themeColor="accent1" w:themeShade="BF"/>
          <w:sz w:val="28"/>
          <w:szCs w:val="28"/>
          <w:u w:val="single"/>
        </w:rPr>
        <w:t>trenažér - sada</w:t>
      </w:r>
      <w:proofErr w:type="gramEnd"/>
    </w:p>
    <w:p w:rsidR="00552040" w:rsidRDefault="00552040" w:rsidP="0055204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>
        <w:rPr>
          <w:noProof/>
        </w:rPr>
        <w:drawing>
          <wp:inline distT="0" distB="0" distL="0" distR="0">
            <wp:extent cx="3810000" cy="2143125"/>
            <wp:effectExtent l="0" t="0" r="0" b="9525"/>
            <wp:docPr id="6" name="Obrázek 6" descr="60854_advanced_catheterization_trainer_se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0854_advanced_catheterization_trainer_set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40" w:rsidRPr="00552040" w:rsidRDefault="00552040" w:rsidP="0055204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Set pro pokročilý trénink katetrizace obsahuje kompletní mužský i ženský model pro katetrizaci. Tato cenově výhodná sada umožňuje trénink katetrizace i </w:t>
      </w:r>
      <w:proofErr w:type="spellStart"/>
      <w:r w:rsidRPr="00552040">
        <w:rPr>
          <w:rFonts w:ascii="Tahoma" w:eastAsia="Times New Roman" w:hAnsi="Tahoma" w:cs="Tahoma"/>
          <w:lang w:eastAsia="cs-CZ"/>
        </w:rPr>
        <w:t>suprapubická</w:t>
      </w:r>
      <w:proofErr w:type="spellEnd"/>
      <w:r w:rsidRPr="00552040">
        <w:rPr>
          <w:rFonts w:ascii="Tahoma" w:eastAsia="Times New Roman" w:hAnsi="Tahoma" w:cs="Tahoma"/>
          <w:lang w:eastAsia="cs-CZ"/>
        </w:rPr>
        <w:t xml:space="preserve"> zavádění.</w:t>
      </w:r>
    </w:p>
    <w:p w:rsidR="00552040" w:rsidRPr="00552040" w:rsidRDefault="00552040" w:rsidP="0055204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Vlastnosti:</w:t>
      </w:r>
    </w:p>
    <w:p w:rsidR="00E8138E" w:rsidRDefault="00E8138E" w:rsidP="005520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Pružná močová trubice a odpor svěrače poskytují realistickou odezvu. </w:t>
      </w:r>
    </w:p>
    <w:p w:rsidR="00552040" w:rsidRPr="00552040" w:rsidRDefault="00552040" w:rsidP="005520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Možnost sledovat dráhu katetru</w:t>
      </w:r>
    </w:p>
    <w:p w:rsidR="00552040" w:rsidRPr="00552040" w:rsidRDefault="00552040" w:rsidP="005520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Neprotéká</w:t>
      </w:r>
    </w:p>
    <w:p w:rsidR="00552040" w:rsidRPr="00552040" w:rsidRDefault="00552040" w:rsidP="005520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Znovu použitelný katetr</w:t>
      </w:r>
    </w:p>
    <w:p w:rsidR="00552040" w:rsidRDefault="00552040" w:rsidP="005520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 xml:space="preserve">Stříkačka s lubrikantem </w:t>
      </w:r>
      <w:r w:rsidR="00E8138E">
        <w:rPr>
          <w:rFonts w:ascii="Tahoma" w:eastAsia="Times New Roman" w:hAnsi="Tahoma" w:cs="Tahoma"/>
          <w:lang w:eastAsia="cs-CZ"/>
        </w:rPr>
        <w:t xml:space="preserve">na vodní bázi pro simulaci proprietárního lokálního gelového anestetika </w:t>
      </w:r>
    </w:p>
    <w:p w:rsidR="00E8138E" w:rsidRDefault="00E8138E" w:rsidP="005520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Povrch pokožky omyvatelný mýdlem a vodou</w:t>
      </w:r>
    </w:p>
    <w:p w:rsidR="00E8138E" w:rsidRDefault="00E8138E" w:rsidP="005520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Mužská anatomie: realistické ústí </w:t>
      </w:r>
      <w:proofErr w:type="spellStart"/>
      <w:r>
        <w:rPr>
          <w:rFonts w:ascii="Tahoma" w:eastAsia="Times New Roman" w:hAnsi="Tahoma" w:cs="Tahoma"/>
          <w:lang w:eastAsia="cs-CZ"/>
        </w:rPr>
        <w:t>uretry</w:t>
      </w:r>
      <w:proofErr w:type="spellEnd"/>
      <w:r>
        <w:rPr>
          <w:rFonts w:ascii="Tahoma" w:eastAsia="Times New Roman" w:hAnsi="Tahoma" w:cs="Tahoma"/>
          <w:lang w:eastAsia="cs-CZ"/>
        </w:rPr>
        <w:t>, ochablý penis, vyměnitelná a odnímatelná předkožka</w:t>
      </w:r>
    </w:p>
    <w:p w:rsidR="00E8138E" w:rsidRPr="00552040" w:rsidRDefault="00E8138E" w:rsidP="005520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Ženská anatomie: měkká labia umožňující nácvik oddělení pomocí aseptické techniky. Jemné ženské ústí </w:t>
      </w:r>
      <w:proofErr w:type="spellStart"/>
      <w:r>
        <w:rPr>
          <w:rFonts w:ascii="Tahoma" w:eastAsia="Times New Roman" w:hAnsi="Tahoma" w:cs="Tahoma"/>
          <w:lang w:eastAsia="cs-CZ"/>
        </w:rPr>
        <w:t>uretry</w:t>
      </w:r>
      <w:proofErr w:type="spellEnd"/>
      <w:r>
        <w:rPr>
          <w:rFonts w:ascii="Tahoma" w:eastAsia="Times New Roman" w:hAnsi="Tahoma" w:cs="Tahoma"/>
          <w:lang w:eastAsia="cs-CZ"/>
        </w:rPr>
        <w:t xml:space="preserve"> vhodné pro realističtější zkušenost při nácviku. Přítomnost poševní klenby umožňující zavedení katétru do nesprávnéh</w:t>
      </w:r>
      <w:r w:rsidR="00192F5A">
        <w:rPr>
          <w:rFonts w:ascii="Tahoma" w:eastAsia="Times New Roman" w:hAnsi="Tahoma" w:cs="Tahoma"/>
          <w:lang w:eastAsia="cs-CZ"/>
        </w:rPr>
        <w:t>o</w:t>
      </w:r>
      <w:r>
        <w:rPr>
          <w:rFonts w:ascii="Tahoma" w:eastAsia="Times New Roman" w:hAnsi="Tahoma" w:cs="Tahoma"/>
          <w:lang w:eastAsia="cs-CZ"/>
        </w:rPr>
        <w:t xml:space="preserve"> místa. Předpřipravený port pro nácvik zajištění </w:t>
      </w:r>
      <w:proofErr w:type="spellStart"/>
      <w:r>
        <w:rPr>
          <w:rFonts w:ascii="Tahoma" w:eastAsia="Times New Roman" w:hAnsi="Tahoma" w:cs="Tahoma"/>
          <w:lang w:eastAsia="cs-CZ"/>
        </w:rPr>
        <w:t>suprapubického</w:t>
      </w:r>
      <w:proofErr w:type="spellEnd"/>
      <w:r>
        <w:rPr>
          <w:rFonts w:ascii="Tahoma" w:eastAsia="Times New Roman" w:hAnsi="Tahoma" w:cs="Tahoma"/>
          <w:lang w:eastAsia="cs-CZ"/>
        </w:rPr>
        <w:t xml:space="preserve"> katétru. Stydká kost.</w:t>
      </w:r>
    </w:p>
    <w:p w:rsidR="00552040" w:rsidRPr="00552040" w:rsidRDefault="00552040" w:rsidP="0055204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Možnosti výuky:</w:t>
      </w:r>
    </w:p>
    <w:p w:rsidR="00552040" w:rsidRPr="00552040" w:rsidRDefault="00552040" w:rsidP="005520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Správné zavádění u muže a u ženy</w:t>
      </w:r>
    </w:p>
    <w:p w:rsidR="00552040" w:rsidRPr="00552040" w:rsidRDefault="00552040" w:rsidP="005520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Technika aseptické katetrizace</w:t>
      </w:r>
    </w:p>
    <w:p w:rsidR="00552040" w:rsidRPr="00552040" w:rsidRDefault="00552040" w:rsidP="005520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Katetrizace a </w:t>
      </w:r>
      <w:proofErr w:type="spellStart"/>
      <w:r w:rsidRPr="00552040">
        <w:rPr>
          <w:rFonts w:ascii="Tahoma" w:eastAsia="Times New Roman" w:hAnsi="Tahoma" w:cs="Tahoma"/>
          <w:lang w:eastAsia="cs-CZ"/>
        </w:rPr>
        <w:t>suprapubické</w:t>
      </w:r>
      <w:proofErr w:type="spellEnd"/>
      <w:r w:rsidRPr="00552040">
        <w:rPr>
          <w:rFonts w:ascii="Tahoma" w:eastAsia="Times New Roman" w:hAnsi="Tahoma" w:cs="Tahoma"/>
          <w:lang w:eastAsia="cs-CZ"/>
        </w:rPr>
        <w:t xml:space="preserve"> zavádění</w:t>
      </w:r>
    </w:p>
    <w:p w:rsidR="00552040" w:rsidRPr="00552040" w:rsidRDefault="00552040" w:rsidP="005520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552040">
        <w:rPr>
          <w:rFonts w:ascii="Tahoma" w:eastAsia="Times New Roman" w:hAnsi="Tahoma" w:cs="Tahoma"/>
          <w:lang w:eastAsia="cs-CZ"/>
        </w:rPr>
        <w:t>Vyjmutí katetru</w:t>
      </w:r>
    </w:p>
    <w:p w:rsidR="00823DC1" w:rsidRPr="00823DC1" w:rsidRDefault="00823DC1">
      <w:pPr>
        <w:rPr>
          <w:b/>
          <w:color w:val="2F5496" w:themeColor="accent1" w:themeShade="BF"/>
          <w:sz w:val="28"/>
          <w:szCs w:val="28"/>
          <w:u w:val="single"/>
        </w:rPr>
      </w:pPr>
    </w:p>
    <w:sectPr w:rsidR="00823DC1" w:rsidRPr="0082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909B9"/>
    <w:multiLevelType w:val="multilevel"/>
    <w:tmpl w:val="3C60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A04D9"/>
    <w:multiLevelType w:val="multilevel"/>
    <w:tmpl w:val="4A3E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6210E"/>
    <w:multiLevelType w:val="multilevel"/>
    <w:tmpl w:val="BC1C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F1D77"/>
    <w:multiLevelType w:val="multilevel"/>
    <w:tmpl w:val="05DA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C03ED"/>
    <w:multiLevelType w:val="multilevel"/>
    <w:tmpl w:val="AA1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E7E5F"/>
    <w:multiLevelType w:val="multilevel"/>
    <w:tmpl w:val="B63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914B8E"/>
    <w:multiLevelType w:val="multilevel"/>
    <w:tmpl w:val="B0E6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9C0A81"/>
    <w:multiLevelType w:val="multilevel"/>
    <w:tmpl w:val="5714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C1"/>
    <w:rsid w:val="00185996"/>
    <w:rsid w:val="00192F5A"/>
    <w:rsid w:val="001B400E"/>
    <w:rsid w:val="00270D58"/>
    <w:rsid w:val="003C5DBC"/>
    <w:rsid w:val="004E6E79"/>
    <w:rsid w:val="00552040"/>
    <w:rsid w:val="006B0405"/>
    <w:rsid w:val="00823DC1"/>
    <w:rsid w:val="00845186"/>
    <w:rsid w:val="00B75280"/>
    <w:rsid w:val="00E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6CBC-51B6-4EB0-B95C-33253294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520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3DC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5204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Žemlicková</dc:creator>
  <cp:keywords/>
  <dc:description/>
  <cp:lastModifiedBy>Petra Žemlicková</cp:lastModifiedBy>
  <cp:revision>3</cp:revision>
  <dcterms:created xsi:type="dcterms:W3CDTF">2023-03-31T09:48:00Z</dcterms:created>
  <dcterms:modified xsi:type="dcterms:W3CDTF">2023-03-31T09:57:00Z</dcterms:modified>
</cp:coreProperties>
</file>