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1210000025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město</w:t>
      </w:r>
      <w:r>
        <w:rPr>
          <w:spacing w:val="-4"/>
        </w:rPr>
        <w:t> </w:t>
      </w:r>
      <w:r>
        <w:rPr/>
        <w:t>Hodonín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1021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Hodonín,</w:t>
      </w:r>
      <w:r>
        <w:rPr>
          <w:spacing w:val="-3"/>
        </w:rPr>
        <w:t> </w:t>
      </w:r>
      <w:r>
        <w:rPr/>
        <w:t>Masarykovo</w:t>
      </w:r>
      <w:r>
        <w:rPr>
          <w:spacing w:val="-2"/>
        </w:rPr>
        <w:t> </w:t>
      </w:r>
      <w:r>
        <w:rPr/>
        <w:t>nám.</w:t>
      </w:r>
      <w:r>
        <w:rPr>
          <w:spacing w:val="-3"/>
        </w:rPr>
        <w:t> </w:t>
      </w:r>
      <w:r>
        <w:rPr/>
        <w:t>53/1,</w:t>
      </w:r>
      <w:r>
        <w:rPr>
          <w:spacing w:val="-4"/>
        </w:rPr>
        <w:t> </w:t>
      </w:r>
      <w:r>
        <w:rPr/>
        <w:t>695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Hodonín</w:t>
      </w:r>
      <w:r>
        <w:rPr>
          <w:spacing w:val="-51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00284891</w:t>
      </w:r>
    </w:p>
    <w:p>
      <w:pPr>
        <w:pStyle w:val="BodyText"/>
        <w:tabs>
          <w:tab w:pos="3122" w:val="left" w:leader="none"/>
        </w:tabs>
        <w:spacing w:before="2"/>
        <w:ind w:left="242"/>
      </w:pPr>
      <w:r>
        <w:rPr/>
        <w:t>zastoupené:</w:t>
        <w:tab/>
        <w:t>Liborem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ř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ch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94-28427671/0710</w:t>
      </w:r>
    </w:p>
    <w:p>
      <w:pPr>
        <w:pStyle w:val="BodyText"/>
        <w:ind w:left="24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5"/>
        <w:ind w:left="24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1210000025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15. 4. 2023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5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5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T/2021</w:t>
      </w:r>
    </w:p>
    <w:p>
      <w:pPr>
        <w:pStyle w:val="BodyText"/>
        <w:ind w:right="112"/>
        <w:jc w:val="both"/>
      </w:pPr>
      <w:r>
        <w:rPr/>
        <w:t>„Zeleň“ k předkládání žádostí o poskytnutí podpory (mimořádné dotační opatření k řešení následků</w:t>
      </w:r>
      <w:r>
        <w:rPr>
          <w:spacing w:val="1"/>
        </w:rPr>
        <w:t> </w:t>
      </w:r>
      <w:r>
        <w:rPr/>
        <w:t>živelní</w:t>
      </w:r>
      <w:r>
        <w:rPr>
          <w:spacing w:val="-13"/>
        </w:rPr>
        <w:t> </w:t>
      </w:r>
      <w:r>
        <w:rPr/>
        <w:t>pohromy</w:t>
      </w:r>
      <w:r>
        <w:rPr>
          <w:spacing w:val="-13"/>
        </w:rPr>
        <w:t> </w:t>
      </w:r>
      <w:r>
        <w:rPr/>
        <w:t>v</w:t>
      </w:r>
      <w:r>
        <w:rPr>
          <w:spacing w:val="-2"/>
        </w:rPr>
        <w:t> </w:t>
      </w:r>
      <w:r>
        <w:rPr/>
        <w:t>Jihomoravském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Ústeckém</w:t>
      </w:r>
      <w:r>
        <w:rPr>
          <w:spacing w:val="-12"/>
        </w:rPr>
        <w:t> </w:t>
      </w:r>
      <w:r>
        <w:rPr/>
        <w:t>kraji)</w:t>
      </w:r>
      <w:r>
        <w:rPr>
          <w:spacing w:val="-10"/>
        </w:rPr>
        <w:t> </w:t>
      </w:r>
      <w:r>
        <w:rPr/>
        <w:t>vydanou</w:t>
      </w:r>
      <w:r>
        <w:rPr>
          <w:spacing w:val="-12"/>
        </w:rPr>
        <w:t> </w:t>
      </w:r>
      <w:r>
        <w:rPr/>
        <w:t>podle</w:t>
      </w:r>
      <w:r>
        <w:rPr>
          <w:spacing w:val="-14"/>
        </w:rPr>
        <w:t> </w:t>
      </w:r>
      <w:r>
        <w:rPr/>
        <w:t>čl.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Směrnice</w:t>
      </w:r>
      <w:r>
        <w:rPr>
          <w:spacing w:val="-11"/>
        </w:rPr>
        <w:t> </w:t>
      </w:r>
      <w:r>
        <w:rPr/>
        <w:t>MŽP</w:t>
      </w:r>
      <w:r>
        <w:rPr>
          <w:spacing w:val="-12"/>
        </w:rPr>
        <w:t> </w:t>
      </w:r>
      <w:r>
        <w:rPr/>
        <w:t>(dále</w:t>
      </w:r>
      <w:r>
        <w:rPr>
          <w:spacing w:val="-13"/>
        </w:rPr>
        <w:t> </w:t>
      </w:r>
      <w:r>
        <w:rPr/>
        <w:t>jen</w:t>
      </w:r>
      <w:r>
        <w:rPr>
          <w:spacing w:val="-13"/>
        </w:rPr>
        <w:t> </w:t>
      </w:r>
      <w:r>
        <w:rPr/>
        <w:t>„Výzva“),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náležitosti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odpovídají</w:t>
      </w:r>
      <w:r>
        <w:rPr>
          <w:spacing w:val="-1"/>
        </w:rPr>
        <w:t> </w:t>
      </w:r>
      <w:r>
        <w:rPr/>
        <w:t>podmínkám</w:t>
      </w:r>
      <w:r>
        <w:rPr>
          <w:spacing w:val="-1"/>
        </w:rPr>
        <w:t> </w:t>
      </w:r>
      <w:r>
        <w:rPr/>
        <w:t>stanoveným</w:t>
      </w:r>
      <w:r>
        <w:rPr>
          <w:spacing w:val="2"/>
        </w:rPr>
        <w:t> </w:t>
      </w:r>
      <w:r>
        <w:rPr/>
        <w:t>Směrnicí</w:t>
      </w:r>
      <w:r>
        <w:rPr>
          <w:spacing w:val="-1"/>
        </w:rPr>
        <w:t> </w:t>
      </w:r>
      <w:r>
        <w:rPr/>
        <w:t>MŽP a</w:t>
      </w:r>
      <w:r>
        <w:rPr>
          <w:spacing w:val="-1"/>
        </w:rPr>
        <w:t> </w:t>
      </w:r>
      <w:r>
        <w:rPr/>
        <w:t>Výzvou.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460" w:header="0" w:top="1060" w:bottom="16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337"/>
        <w:jc w:val="left"/>
      </w:pPr>
      <w:r>
        <w:rPr/>
        <w:t>„Obnova</w:t>
      </w:r>
      <w:r>
        <w:rPr>
          <w:spacing w:val="-2"/>
        </w:rPr>
        <w:t> </w:t>
      </w:r>
      <w:r>
        <w:rPr/>
        <w:t>zeleně</w:t>
      </w:r>
      <w:r>
        <w:rPr>
          <w:spacing w:val="-3"/>
        </w:rPr>
        <w:t> </w:t>
      </w:r>
      <w:r>
        <w:rPr/>
        <w:t>po</w:t>
      </w:r>
      <w:r>
        <w:rPr>
          <w:spacing w:val="-1"/>
        </w:rPr>
        <w:t> </w:t>
      </w:r>
      <w:r>
        <w:rPr/>
        <w:t>živelní</w:t>
      </w:r>
      <w:r>
        <w:rPr>
          <w:spacing w:val="-2"/>
        </w:rPr>
        <w:t> </w:t>
      </w:r>
      <w:r>
        <w:rPr/>
        <w:t>pohromě, Hodonín</w:t>
      </w:r>
      <w:r>
        <w:rPr>
          <w:spacing w:val="-2"/>
        </w:rPr>
        <w:t> </w:t>
      </w:r>
      <w:r>
        <w:rPr/>
        <w:t>– 2.</w:t>
      </w:r>
      <w:r>
        <w:rPr>
          <w:spacing w:val="-1"/>
        </w:rPr>
        <w:t> </w:t>
      </w:r>
      <w:r>
        <w:rPr/>
        <w:t>fáze“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2"/>
        </w:rPr>
        <w:t> </w:t>
      </w:r>
      <w:r>
        <w:rPr/>
        <w:t>2024.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 poskytnout</w:t>
      </w:r>
      <w:r>
        <w:rPr>
          <w:spacing w:val="2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1 725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181,26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milión sedm set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pět tisíc</w:t>
      </w:r>
      <w:r>
        <w:rPr>
          <w:spacing w:val="-3"/>
          <w:sz w:val="20"/>
        </w:rPr>
        <w:t> </w:t>
      </w:r>
      <w:r>
        <w:rPr>
          <w:sz w:val="20"/>
        </w:rPr>
        <w:t>sto osmdesát jedna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1"/>
          <w:sz w:val="20"/>
        </w:rPr>
        <w:t> </w:t>
      </w:r>
      <w:r>
        <w:rPr>
          <w:sz w:val="20"/>
        </w:rPr>
        <w:t>šest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725</w:t>
      </w:r>
      <w:r>
        <w:rPr>
          <w:spacing w:val="1"/>
          <w:sz w:val="20"/>
        </w:rPr>
        <w:t> </w:t>
      </w:r>
      <w:r>
        <w:rPr>
          <w:sz w:val="20"/>
        </w:rPr>
        <w:t>181,26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 představuje</w:t>
      </w:r>
      <w:r>
        <w:rPr>
          <w:spacing w:val="-1"/>
          <w:sz w:val="20"/>
        </w:rPr>
        <w:t> </w:t>
      </w:r>
      <w:r>
        <w:rPr>
          <w:sz w:val="20"/>
        </w:rPr>
        <w:t>100,00 % základu 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2"/>
          <w:sz w:val="20"/>
        </w:rPr>
        <w:t> </w:t>
      </w:r>
      <w:r>
        <w:rPr>
          <w:sz w:val="20"/>
        </w:rPr>
        <w:t>podpory, tj. z celkových způsobilých výdajů podle</w:t>
      </w:r>
    </w:p>
    <w:p>
      <w:pPr>
        <w:pStyle w:val="BodyText"/>
        <w:spacing w:before="1"/>
      </w:pPr>
      <w:r>
        <w:rPr/>
        <w:t>bodu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w w:val="95"/>
          <w:sz w:val="20"/>
        </w:rPr>
        <w:t>Podpora podle bodu 1 bude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poskytnuta příjemci podpory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nabytí účinnosti Smlouvy zálohově v</w:t>
      </w:r>
      <w:r>
        <w:rPr>
          <w:spacing w:val="49"/>
          <w:sz w:val="20"/>
        </w:rPr>
        <w:t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> </w:t>
      </w:r>
      <w:r>
        <w:rPr>
          <w:w w:val="95"/>
          <w:sz w:val="20"/>
        </w:rPr>
        <w:t>zálohově poskytnutá podpora dle bodu 1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> </w:t>
      </w:r>
      <w:r>
        <w:rPr>
          <w:w w:val="95"/>
          <w:sz w:val="20"/>
        </w:rPr>
        <w:t>vyúčtování převyšuje skutečně vynaložené výdaje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vrácení 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2"/>
          <w:sz w:val="20"/>
        </w:rPr>
        <w:t> </w:t>
      </w:r>
      <w:r>
        <w:rPr>
          <w:sz w:val="20"/>
        </w:rPr>
        <w:t>účet</w:t>
      </w:r>
      <w:r>
        <w:rPr>
          <w:spacing w:val="-2"/>
          <w:sz w:val="20"/>
        </w:rPr>
        <w:t> </w:t>
      </w:r>
      <w:r>
        <w:rPr>
          <w:sz w:val="20"/>
        </w:rPr>
        <w:t>Fondu uvedený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47"/>
          <w:sz w:val="20"/>
        </w:rPr>
        <w:t> </w:t>
      </w:r>
      <w:r>
        <w:rPr>
          <w:sz w:val="20"/>
        </w:rPr>
        <w:t>poskytnutá</w:t>
      </w:r>
      <w:r>
        <w:rPr>
          <w:spacing w:val="47"/>
          <w:sz w:val="20"/>
        </w:rPr>
        <w:t> </w:t>
      </w:r>
      <w:r>
        <w:rPr>
          <w:sz w:val="20"/>
        </w:rPr>
        <w:t>podpora</w:t>
      </w:r>
      <w:r>
        <w:rPr>
          <w:spacing w:val="47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47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vyhláškou</w:t>
      </w:r>
      <w:r>
        <w:rPr>
          <w:spacing w:val="47"/>
          <w:sz w:val="20"/>
        </w:rPr>
        <w:t> </w:t>
      </w:r>
      <w:r>
        <w:rPr>
          <w:sz w:val="20"/>
        </w:rPr>
        <w:t>č.</w:t>
      </w:r>
      <w:r>
        <w:rPr>
          <w:spacing w:val="49"/>
          <w:sz w:val="20"/>
        </w:rPr>
        <w:t> </w:t>
      </w:r>
      <w:r>
        <w:rPr>
          <w:sz w:val="20"/>
        </w:rPr>
        <w:t>412/2021</w:t>
      </w:r>
      <w:r>
        <w:rPr>
          <w:spacing w:val="48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rozpočtové</w:t>
      </w:r>
      <w:r>
        <w:rPr>
          <w:spacing w:val="46"/>
          <w:sz w:val="20"/>
        </w:rPr>
        <w:t> </w:t>
      </w:r>
      <w:r>
        <w:rPr>
          <w:sz w:val="20"/>
        </w:rPr>
        <w:t>skladbě,</w:t>
      </w:r>
      <w:r>
        <w:rPr>
          <w:spacing w:val="-53"/>
          <w:sz w:val="20"/>
        </w:rPr>
        <w:t> </w:t>
      </w:r>
      <w:r>
        <w:rPr>
          <w:sz w:val="20"/>
        </w:rPr>
        <w:t>ve znění vyhlášky č. 402/2022 Sb., proplacena dle převažujícího typu investičních nebo neinvestičních</w:t>
      </w:r>
      <w:r>
        <w:rPr>
          <w:spacing w:val="1"/>
          <w:sz w:val="20"/>
        </w:rPr>
        <w:t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vyúčtování)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5"/>
          <w:sz w:val="20"/>
        </w:rPr>
        <w:t> </w:t>
      </w:r>
      <w:r>
        <w:rPr>
          <w:sz w:val="20"/>
        </w:rPr>
        <w:t>základ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uhradí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částku</w:t>
      </w:r>
      <w:r>
        <w:rPr>
          <w:spacing w:val="-53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3"/>
          <w:sz w:val="20"/>
        </w:rPr>
        <w:t> </w:t>
      </w:r>
      <w:r>
        <w:rPr>
          <w:sz w:val="20"/>
        </w:rPr>
        <w:t>možno</w:t>
      </w:r>
      <w:r>
        <w:rPr>
          <w:spacing w:val="13"/>
          <w:sz w:val="20"/>
        </w:rPr>
        <w:t> </w:t>
      </w:r>
      <w:r>
        <w:rPr>
          <w:sz w:val="20"/>
        </w:rPr>
        <w:t>použít</w:t>
      </w:r>
      <w:r>
        <w:rPr>
          <w:spacing w:val="12"/>
          <w:sz w:val="20"/>
        </w:rPr>
        <w:t> </w:t>
      </w:r>
      <w:r>
        <w:rPr>
          <w:sz w:val="20"/>
        </w:rPr>
        <w:t>pouze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úhradu</w:t>
      </w:r>
      <w:r>
        <w:rPr>
          <w:spacing w:val="15"/>
          <w:sz w:val="20"/>
        </w:rPr>
        <w:t> </w:t>
      </w:r>
      <w:r>
        <w:rPr>
          <w:sz w:val="20"/>
        </w:rPr>
        <w:t>skutečných,</w:t>
      </w:r>
      <w:r>
        <w:rPr>
          <w:spacing w:val="15"/>
          <w:sz w:val="20"/>
        </w:rPr>
        <w:t> </w:t>
      </w:r>
      <w:r>
        <w:rPr>
          <w:sz w:val="20"/>
        </w:rPr>
        <w:t>účelných,</w:t>
      </w:r>
      <w:r>
        <w:rPr>
          <w:spacing w:val="15"/>
          <w:sz w:val="20"/>
        </w:rPr>
        <w:t> </w:t>
      </w:r>
      <w:r>
        <w:rPr>
          <w:sz w:val="20"/>
        </w:rPr>
        <w:t>efektivních,</w:t>
      </w:r>
      <w:r>
        <w:rPr>
          <w:spacing w:val="15"/>
          <w:sz w:val="20"/>
        </w:rPr>
        <w:t> </w:t>
      </w:r>
      <w:r>
        <w:rPr>
          <w:sz w:val="20"/>
        </w:rPr>
        <w:t>oprávněně,</w:t>
      </w:r>
      <w:r>
        <w:rPr>
          <w:spacing w:val="15"/>
          <w:sz w:val="20"/>
        </w:rPr>
        <w:t> </w:t>
      </w:r>
      <w:r>
        <w:rPr>
          <w:sz w:val="20"/>
        </w:rPr>
        <w:t>hospodárně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43"/>
          <w:sz w:val="20"/>
        </w:rPr>
        <w:t> </w:t>
      </w:r>
      <w:r>
        <w:rPr>
          <w:sz w:val="20"/>
        </w:rPr>
        <w:t>kterými</w:t>
      </w:r>
      <w:r>
        <w:rPr>
          <w:spacing w:val="41"/>
          <w:sz w:val="20"/>
        </w:rPr>
        <w:t> </w:t>
      </w:r>
      <w:r>
        <w:rPr>
          <w:sz w:val="20"/>
        </w:rPr>
        <w:t>je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realizována,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které</w:t>
      </w:r>
      <w:r>
        <w:rPr>
          <w:spacing w:val="40"/>
          <w:sz w:val="20"/>
        </w:rPr>
        <w:t> </w:t>
      </w:r>
      <w:r>
        <w:rPr>
          <w:sz w:val="20"/>
        </w:rPr>
        <w:t>vznikly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byly</w:t>
      </w:r>
      <w:r>
        <w:rPr>
          <w:spacing w:val="44"/>
          <w:sz w:val="20"/>
        </w:rPr>
        <w:t> </w:t>
      </w:r>
      <w:r>
        <w:rPr>
          <w:sz w:val="20"/>
        </w:rPr>
        <w:t>uhrazeny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4"/>
          <w:sz w:val="20"/>
        </w:rPr>
        <w:t> </w:t>
      </w:r>
      <w:r>
        <w:rPr>
          <w:sz w:val="20"/>
        </w:rPr>
        <w:t>období</w:t>
      </w:r>
      <w:r>
        <w:rPr>
          <w:spacing w:val="42"/>
          <w:sz w:val="20"/>
        </w:rPr>
        <w:t> </w:t>
      </w:r>
      <w:r>
        <w:rPr>
          <w:sz w:val="20"/>
        </w:rPr>
        <w:t>od</w:t>
      </w:r>
      <w:r>
        <w:rPr>
          <w:spacing w:val="41"/>
          <w:sz w:val="20"/>
        </w:rPr>
        <w:t> </w:t>
      </w:r>
      <w:r>
        <w:rPr>
          <w:sz w:val="20"/>
        </w:rPr>
        <w:t>24.</w:t>
      </w:r>
      <w:r>
        <w:rPr>
          <w:spacing w:val="42"/>
          <w:sz w:val="20"/>
        </w:rPr>
        <w:t> </w:t>
      </w:r>
      <w:r>
        <w:rPr>
          <w:sz w:val="20"/>
        </w:rPr>
        <w:t>6.</w:t>
      </w:r>
      <w:r>
        <w:rPr>
          <w:spacing w:val="41"/>
          <w:sz w:val="20"/>
        </w:rPr>
        <w:t> </w:t>
      </w:r>
      <w:r>
        <w:rPr>
          <w:sz w:val="20"/>
        </w:rPr>
        <w:t>2021</w:t>
      </w:r>
      <w:r>
        <w:rPr>
          <w:spacing w:val="46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31.</w:t>
      </w:r>
      <w:r>
        <w:rPr>
          <w:spacing w:val="1"/>
          <w:sz w:val="20"/>
        </w:rPr>
        <w:t> </w:t>
      </w:r>
      <w:r>
        <w:rPr>
          <w:sz w:val="20"/>
        </w:rPr>
        <w:t>12.</w:t>
      </w:r>
      <w:r>
        <w:rPr>
          <w:spacing w:val="1"/>
          <w:sz w:val="20"/>
        </w:rPr>
        <w:t> </w:t>
      </w:r>
      <w:r>
        <w:rPr>
          <w:sz w:val="20"/>
        </w:rPr>
        <w:t>2027.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> </w:t>
      </w:r>
      <w:r>
        <w:rPr>
          <w:sz w:val="20"/>
        </w:rPr>
        <w:t>určování</w:t>
      </w:r>
      <w:r>
        <w:rPr>
          <w:spacing w:val="15"/>
          <w:sz w:val="20"/>
        </w:rPr>
        <w:t> </w:t>
      </w:r>
      <w:r>
        <w:rPr>
          <w:sz w:val="20"/>
        </w:rPr>
        <w:t>způsobilých</w:t>
      </w:r>
      <w:r>
        <w:rPr>
          <w:spacing w:val="17"/>
          <w:sz w:val="20"/>
        </w:rPr>
        <w:t> </w:t>
      </w:r>
      <w:r>
        <w:rPr>
          <w:sz w:val="20"/>
        </w:rPr>
        <w:t>výdajů</w:t>
      </w:r>
      <w:r>
        <w:rPr>
          <w:spacing w:val="15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7"/>
          <w:sz w:val="20"/>
        </w:rPr>
        <w:t> </w:t>
      </w:r>
      <w:r>
        <w:rPr>
          <w:sz w:val="20"/>
        </w:rPr>
        <w:t>nich</w:t>
      </w:r>
      <w:r>
        <w:rPr>
          <w:spacing w:val="16"/>
          <w:sz w:val="20"/>
        </w:rPr>
        <w:t> </w:t>
      </w:r>
      <w:r>
        <w:rPr>
          <w:sz w:val="20"/>
        </w:rPr>
        <w:t>odvozené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vycházet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8</w:t>
      </w:r>
    </w:p>
    <w:p>
      <w:pPr>
        <w:pStyle w:val="BodyText"/>
      </w:pPr>
      <w:r>
        <w:rPr/>
        <w:t>Výzvy.</w:t>
      </w:r>
    </w:p>
    <w:p>
      <w:pPr>
        <w:spacing w:after="0"/>
        <w:sectPr>
          <w:pgSz w:w="12240" w:h="15840"/>
          <w:pgMar w:header="0" w:footer="1460" w:top="1060" w:bottom="1660" w:left="1460" w:right="1020"/>
        </w:sectPr>
      </w:pPr>
    </w:p>
    <w:p>
      <w:pPr>
        <w:pStyle w:val="Heading1"/>
        <w:spacing w:before="73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7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 této Smlouvě.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51"/>
          <w:sz w:val="20"/>
        </w:rPr>
        <w:t> </w:t>
      </w:r>
      <w:r>
        <w:rPr>
          <w:sz w:val="20"/>
        </w:rPr>
        <w:t>splnění</w:t>
      </w:r>
      <w:r>
        <w:rPr>
          <w:spacing w:val="51"/>
          <w:sz w:val="20"/>
        </w:rPr>
        <w:t> </w:t>
      </w:r>
      <w:r>
        <w:rPr>
          <w:sz w:val="20"/>
        </w:rPr>
        <w:t>příslušných</w:t>
      </w:r>
      <w:r>
        <w:rPr>
          <w:spacing w:val="52"/>
          <w:sz w:val="20"/>
        </w:rPr>
        <w:t> </w:t>
      </w:r>
      <w:r>
        <w:rPr>
          <w:sz w:val="20"/>
        </w:rPr>
        <w:t>podmínek</w:t>
      </w:r>
      <w:r>
        <w:rPr>
          <w:spacing w:val="53"/>
          <w:sz w:val="20"/>
        </w:rPr>
        <w:t> </w:t>
      </w:r>
      <w:r>
        <w:rPr>
          <w:sz w:val="20"/>
        </w:rPr>
        <w:t>této  Smlouvy</w:t>
      </w:r>
      <w:r>
        <w:rPr>
          <w:spacing w:val="51"/>
          <w:sz w:val="20"/>
        </w:rPr>
        <w:t> </w:t>
      </w:r>
      <w:r>
        <w:rPr>
          <w:sz w:val="20"/>
        </w:rPr>
        <w:t>poskytne</w:t>
      </w:r>
      <w:r>
        <w:rPr>
          <w:spacing w:val="50"/>
          <w:sz w:val="20"/>
        </w:rPr>
        <w:t> </w:t>
      </w:r>
      <w:r>
        <w:rPr>
          <w:sz w:val="20"/>
        </w:rPr>
        <w:t>Fond</w:t>
      </w:r>
      <w:r>
        <w:rPr>
          <w:spacing w:val="53"/>
          <w:sz w:val="20"/>
        </w:rPr>
        <w:t> </w:t>
      </w:r>
      <w:r>
        <w:rPr>
          <w:sz w:val="20"/>
        </w:rPr>
        <w:t>podporu</w:t>
      </w:r>
      <w:r>
        <w:rPr>
          <w:spacing w:val="52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nabytí</w:t>
      </w:r>
      <w:r>
        <w:rPr>
          <w:spacing w:val="53"/>
          <w:sz w:val="20"/>
        </w:rPr>
        <w:t> </w:t>
      </w:r>
      <w:r>
        <w:rPr>
          <w:sz w:val="20"/>
        </w:rPr>
        <w:t>účinnosti</w:t>
      </w:r>
      <w:r>
        <w:rPr>
          <w:spacing w:val="54"/>
          <w:sz w:val="20"/>
        </w:rPr>
        <w:t> </w:t>
      </w:r>
      <w:r>
        <w:rPr>
          <w:sz w:val="20"/>
        </w:rPr>
        <w:t>této</w:t>
      </w:r>
    </w:p>
    <w:p>
      <w:pPr>
        <w:pStyle w:val="BodyText"/>
        <w:spacing w:before="1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7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případně</w:t>
      </w:r>
      <w:r>
        <w:rPr>
          <w:spacing w:val="-4"/>
          <w:sz w:val="20"/>
        </w:rPr>
        <w:t> </w:t>
      </w:r>
      <w:r>
        <w:rPr>
          <w:sz w:val="20"/>
        </w:rPr>
        <w:t>nevyčerpané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daném</w:t>
      </w:r>
      <w:r>
        <w:rPr>
          <w:spacing w:val="-2"/>
          <w:sz w:val="20"/>
        </w:rPr>
        <w:t> </w:t>
      </w:r>
      <w:r>
        <w:rPr>
          <w:sz w:val="20"/>
        </w:rPr>
        <w:t>roce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vrácené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zvýší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objem</w:t>
      </w:r>
      <w:r>
        <w:rPr>
          <w:spacing w:val="-1"/>
          <w:sz w:val="20"/>
        </w:rPr>
        <w:t> </w:t>
      </w:r>
      <w:r>
        <w:rPr>
          <w:sz w:val="20"/>
        </w:rPr>
        <w:t>následujícího</w:t>
      </w:r>
      <w:r>
        <w:rPr>
          <w:spacing w:val="-3"/>
          <w:sz w:val="20"/>
        </w:rPr>
        <w:t> </w:t>
      </w:r>
      <w:r>
        <w:rPr>
          <w:sz w:val="20"/>
        </w:rPr>
        <w:t>roku,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</w:t>
      </w:r>
      <w:r>
        <w:rPr>
          <w:spacing w:val="-1"/>
          <w:sz w:val="20"/>
        </w:rPr>
        <w:t> </w:t>
      </w:r>
      <w:r>
        <w:rPr>
          <w:sz w:val="20"/>
        </w:rPr>
        <w:t>převod akceptuje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ročního finančního vypořádání.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plně</w:t>
      </w:r>
      <w:r>
        <w:rPr>
          <w:spacing w:val="-7"/>
          <w:sz w:val="20"/>
        </w:rPr>
        <w:t> </w:t>
      </w:r>
      <w:r>
        <w:rPr>
          <w:sz w:val="20"/>
        </w:rPr>
        <w:t>případné</w:t>
      </w:r>
      <w:r>
        <w:rPr>
          <w:spacing w:val="-5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 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V 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doložení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toků</w:t>
      </w:r>
      <w:r>
        <w:rPr>
          <w:spacing w:val="-3"/>
          <w:sz w:val="20"/>
        </w:rPr>
        <w:t> </w:t>
      </w:r>
      <w:r>
        <w:rPr>
          <w:sz w:val="20"/>
        </w:rPr>
        <w:t>zálohově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-1"/>
          <w:sz w:val="20"/>
        </w:rPr>
        <w:t> </w:t>
      </w:r>
      <w:r>
        <w:rPr>
          <w:sz w:val="20"/>
        </w:rPr>
        <w:t>věcné,</w:t>
      </w:r>
      <w:r>
        <w:rPr>
          <w:spacing w:val="-2"/>
          <w:sz w:val="20"/>
        </w:rPr>
        <w:t> </w:t>
      </w:r>
      <w:r>
        <w:rPr>
          <w:sz w:val="20"/>
        </w:rPr>
        <w:t>formální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správnosti;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bankovních</w:t>
      </w:r>
      <w:r>
        <w:rPr>
          <w:spacing w:val="-2"/>
          <w:sz w:val="20"/>
        </w:rPr>
        <w:t> </w:t>
      </w:r>
      <w:r>
        <w:rPr>
          <w:sz w:val="20"/>
        </w:rPr>
        <w:t>výpisů</w:t>
      </w:r>
      <w:r>
        <w:rPr>
          <w:spacing w:val="-3"/>
          <w:sz w:val="20"/>
        </w:rPr>
        <w:t> </w:t>
      </w:r>
      <w:r>
        <w:rPr>
          <w:sz w:val="20"/>
        </w:rPr>
        <w:t>dokladující</w:t>
      </w:r>
      <w:r>
        <w:rPr>
          <w:spacing w:val="-3"/>
          <w:sz w:val="20"/>
        </w:rPr>
        <w:t> </w:t>
      </w:r>
      <w:r>
        <w:rPr>
          <w:sz w:val="20"/>
        </w:rPr>
        <w:t>plné</w:t>
      </w:r>
      <w:r>
        <w:rPr>
          <w:spacing w:val="-4"/>
          <w:sz w:val="20"/>
        </w:rPr>
        <w:t> </w:t>
      </w:r>
      <w:r>
        <w:rPr>
          <w:sz w:val="20"/>
        </w:rPr>
        <w:t>uhrazení</w:t>
      </w:r>
      <w:r>
        <w:rPr>
          <w:spacing w:val="-3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zhotoviteli</w:t>
      </w:r>
      <w:r>
        <w:rPr>
          <w:spacing w:val="-4"/>
          <w:sz w:val="20"/>
        </w:rPr>
        <w:t> </w:t>
      </w:r>
      <w:r>
        <w:rPr>
          <w:sz w:val="20"/>
        </w:rPr>
        <w:t>příjemcem;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> </w:t>
      </w:r>
      <w:r>
        <w:rPr>
          <w:sz w:val="20"/>
        </w:rPr>
        <w:t>fakturu,</w:t>
      </w:r>
      <w:r>
        <w:rPr>
          <w:spacing w:val="1"/>
          <w:sz w:val="20"/>
        </w:rPr>
        <w:t> </w:t>
      </w:r>
      <w:r>
        <w:rPr>
          <w:sz w:val="20"/>
        </w:rPr>
        <w:t>je-li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v takovém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nutné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spolu</w:t>
      </w:r>
      <w:r>
        <w:rPr>
          <w:spacing w:val="1"/>
          <w:sz w:val="20"/>
        </w:rPr>
        <w:t> </w:t>
      </w:r>
      <w:r>
        <w:rPr>
          <w:sz w:val="20"/>
        </w:rPr>
        <w:t>s plně</w:t>
      </w:r>
      <w:r>
        <w:rPr>
          <w:spacing w:val="1"/>
          <w:sz w:val="20"/>
        </w:rPr>
        <w:t> </w:t>
      </w:r>
      <w:r>
        <w:rPr>
          <w:sz w:val="20"/>
        </w:rPr>
        <w:t>uhrazeným daňovým</w:t>
      </w:r>
      <w:r>
        <w:rPr>
          <w:spacing w:val="-1"/>
          <w:sz w:val="20"/>
        </w:rPr>
        <w:t> </w:t>
      </w:r>
      <w:r>
        <w:rPr>
          <w:sz w:val="20"/>
        </w:rPr>
        <w:t>dokladem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fakturou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provedené</w:t>
      </w:r>
      <w:r>
        <w:rPr>
          <w:spacing w:val="-2"/>
          <w:sz w:val="20"/>
        </w:rPr>
        <w:t> </w:t>
      </w:r>
      <w:r>
        <w:rPr>
          <w:sz w:val="20"/>
        </w:rPr>
        <w:t>práce,</w:t>
      </w:r>
      <w:r>
        <w:rPr>
          <w:spacing w:val="-1"/>
          <w:sz w:val="20"/>
        </w:rPr>
        <w:t> </w:t>
      </w:r>
      <w:r>
        <w:rPr>
          <w:sz w:val="20"/>
        </w:rPr>
        <w:t>služby</w:t>
      </w:r>
      <w:r>
        <w:rPr>
          <w:spacing w:val="-1"/>
          <w:sz w:val="20"/>
        </w:rPr>
        <w:t> </w:t>
      </w:r>
      <w:r>
        <w:rPr>
          <w:sz w:val="20"/>
        </w:rPr>
        <w:t>nebo dodávky.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121" w:after="0"/>
        <w:ind w:left="599" w:right="113" w:hanging="358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vynaloženým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12"/>
          <w:sz w:val="20"/>
        </w:rPr>
        <w:t> </w:t>
      </w:r>
      <w:r>
        <w:rPr>
          <w:sz w:val="20"/>
        </w:rPr>
        <w:t>Úhrada</w:t>
      </w:r>
      <w:r>
        <w:rPr>
          <w:spacing w:val="-13"/>
          <w:sz w:val="20"/>
        </w:rPr>
        <w:t> </w:t>
      </w:r>
      <w:r>
        <w:rPr>
          <w:sz w:val="20"/>
        </w:rPr>
        <w:t>veškerých</w:t>
      </w:r>
      <w:r>
        <w:rPr>
          <w:spacing w:val="-11"/>
          <w:sz w:val="20"/>
        </w:rPr>
        <w:t> </w:t>
      </w:r>
      <w:r>
        <w:rPr>
          <w:sz w:val="20"/>
        </w:rPr>
        <w:t>dokladů</w:t>
      </w:r>
      <w:r>
        <w:rPr>
          <w:spacing w:val="-12"/>
          <w:sz w:val="20"/>
        </w:rPr>
        <w:t> </w:t>
      </w:r>
      <w:r>
        <w:rPr>
          <w:sz w:val="20"/>
        </w:rPr>
        <w:t>musí</w:t>
      </w:r>
      <w:r>
        <w:rPr>
          <w:spacing w:val="-5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bezhotovostně.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19" w:after="0"/>
        <w:ind w:left="601" w:right="110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1" w:after="0"/>
        <w:ind w:left="601" w:right="111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zdůvodnění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kopie</w:t>
      </w:r>
      <w:r>
        <w:rPr>
          <w:spacing w:val="-9"/>
          <w:sz w:val="20"/>
        </w:rPr>
        <w:t> </w:t>
      </w:r>
      <w:r>
        <w:rPr>
          <w:sz w:val="20"/>
        </w:rPr>
        <w:t>bankovního</w:t>
      </w:r>
      <w:r>
        <w:rPr>
          <w:spacing w:val="-6"/>
          <w:sz w:val="20"/>
        </w:rPr>
        <w:t> </w:t>
      </w:r>
      <w:r>
        <w:rPr>
          <w:sz w:val="20"/>
        </w:rPr>
        <w:t>výpisu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vrácenými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doložit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souběžně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vyúčtováním</w:t>
      </w:r>
      <w:r>
        <w:rPr>
          <w:spacing w:val="1"/>
          <w:sz w:val="20"/>
        </w:rPr>
        <w:t> </w:t>
      </w:r>
      <w:r>
        <w:rPr>
          <w:sz w:val="20"/>
        </w:rPr>
        <w:t>zálohově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19" w:after="0"/>
        <w:ind w:left="601" w:right="110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1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dodavatelem.</w:t>
      </w:r>
      <w:r>
        <w:rPr>
          <w:spacing w:val="-7"/>
          <w:sz w:val="20"/>
        </w:rPr>
        <w:t> </w:t>
      </w:r>
      <w:r>
        <w:rPr>
          <w:sz w:val="20"/>
        </w:rPr>
        <w:t>Tato</w:t>
      </w:r>
      <w:r>
        <w:rPr>
          <w:spacing w:val="-6"/>
          <w:sz w:val="20"/>
        </w:rPr>
        <w:t> </w:t>
      </w:r>
      <w:r>
        <w:rPr>
          <w:sz w:val="20"/>
        </w:rPr>
        <w:t>oboustranná</w:t>
      </w:r>
      <w:r>
        <w:rPr>
          <w:spacing w:val="-7"/>
          <w:sz w:val="20"/>
        </w:rPr>
        <w:t> </w:t>
      </w:r>
      <w:r>
        <w:rPr>
          <w:sz w:val="20"/>
        </w:rPr>
        <w:t>vzájemná</w:t>
      </w:r>
      <w:r>
        <w:rPr>
          <w:spacing w:val="-7"/>
          <w:sz w:val="20"/>
        </w:rPr>
        <w:t> </w:t>
      </w:r>
      <w:r>
        <w:rPr>
          <w:sz w:val="20"/>
        </w:rPr>
        <w:t>dohoda</w:t>
      </w:r>
      <w:r>
        <w:rPr>
          <w:spacing w:val="-7"/>
          <w:sz w:val="20"/>
        </w:rPr>
        <w:t> </w:t>
      </w:r>
      <w:r>
        <w:rPr>
          <w:sz w:val="20"/>
        </w:rPr>
        <w:t>musí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uzavřena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1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1" w:after="0"/>
        <w:ind w:left="601" w:right="116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zpracované Ing. Terezou</w:t>
      </w:r>
      <w:r>
        <w:rPr>
          <w:spacing w:val="-52"/>
          <w:sz w:val="20"/>
        </w:rPr>
        <w:t> </w:t>
      </w:r>
      <w:r>
        <w:rPr>
          <w:sz w:val="20"/>
        </w:rPr>
        <w:t>Kleinerovou (11/2022), podle dokumentace žádosti ze dne 6. 1. 2023, včetně podrobného popisu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případných 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-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Fondem,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10" w:hanging="360"/>
        <w:jc w:val="both"/>
        <w:rPr>
          <w:sz w:val="20"/>
        </w:rPr>
      </w:pPr>
      <w:r>
        <w:rPr>
          <w:sz w:val="20"/>
        </w:rPr>
        <w:t>zajistí 2. fázi revitalizace zeleně v lokalitě zasažené tornádem ve městě Hodonín; v rámci revitalizace</w:t>
      </w:r>
      <w:r>
        <w:rPr>
          <w:spacing w:val="1"/>
          <w:sz w:val="20"/>
        </w:rPr>
        <w:t> </w:t>
      </w:r>
      <w:r>
        <w:rPr>
          <w:sz w:val="20"/>
        </w:rPr>
        <w:t>proběhnou</w:t>
      </w:r>
      <w:r>
        <w:rPr>
          <w:spacing w:val="-7"/>
          <w:sz w:val="20"/>
        </w:rPr>
        <w:t> </w:t>
      </w:r>
      <w:r>
        <w:rPr>
          <w:sz w:val="20"/>
        </w:rPr>
        <w:t>arboristické</w:t>
      </w:r>
      <w:r>
        <w:rPr>
          <w:spacing w:val="-9"/>
          <w:sz w:val="20"/>
        </w:rPr>
        <w:t> </w:t>
      </w:r>
      <w:r>
        <w:rPr>
          <w:sz w:val="20"/>
        </w:rPr>
        <w:t>práce,</w:t>
      </w:r>
      <w:r>
        <w:rPr>
          <w:spacing w:val="-7"/>
          <w:sz w:val="20"/>
        </w:rPr>
        <w:t> </w:t>
      </w:r>
      <w:r>
        <w:rPr>
          <w:sz w:val="20"/>
        </w:rPr>
        <w:t>ošetření</w:t>
      </w:r>
      <w:r>
        <w:rPr>
          <w:spacing w:val="-8"/>
          <w:sz w:val="20"/>
        </w:rPr>
        <w:t> </w:t>
      </w: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stromů,</w:t>
      </w:r>
      <w:r>
        <w:rPr>
          <w:spacing w:val="-7"/>
          <w:sz w:val="20"/>
        </w:rPr>
        <w:t> </w:t>
      </w:r>
      <w:r>
        <w:rPr>
          <w:sz w:val="20"/>
        </w:rPr>
        <w:t>výsadba</w:t>
      </w:r>
      <w:r>
        <w:rPr>
          <w:spacing w:val="-8"/>
          <w:sz w:val="20"/>
        </w:rPr>
        <w:t> </w:t>
      </w:r>
      <w:r>
        <w:rPr>
          <w:sz w:val="20"/>
        </w:rPr>
        <w:t>142</w:t>
      </w:r>
      <w:r>
        <w:rPr>
          <w:spacing w:val="-7"/>
          <w:sz w:val="20"/>
        </w:rPr>
        <w:t> </w:t>
      </w:r>
      <w:r>
        <w:rPr>
          <w:sz w:val="20"/>
        </w:rPr>
        <w:t>ks</w:t>
      </w:r>
      <w:r>
        <w:rPr>
          <w:spacing w:val="-7"/>
          <w:sz w:val="20"/>
        </w:rPr>
        <w:t> </w:t>
      </w:r>
      <w:r>
        <w:rPr>
          <w:sz w:val="20"/>
        </w:rPr>
        <w:t>stromů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603</w:t>
      </w:r>
      <w:r>
        <w:rPr>
          <w:spacing w:val="-6"/>
          <w:sz w:val="20"/>
        </w:rPr>
        <w:t> </w:t>
      </w:r>
      <w:r>
        <w:rPr>
          <w:sz w:val="20"/>
        </w:rPr>
        <w:t>ks</w:t>
      </w:r>
      <w:r>
        <w:rPr>
          <w:spacing w:val="-11"/>
          <w:sz w:val="20"/>
        </w:rPr>
        <w:t> </w:t>
      </w:r>
      <w:r>
        <w:rPr>
          <w:sz w:val="20"/>
        </w:rPr>
        <w:t>keřů,</w:t>
      </w:r>
      <w:r>
        <w:rPr>
          <w:spacing w:val="-6"/>
          <w:sz w:val="20"/>
        </w:rPr>
        <w:t> </w:t>
      </w:r>
      <w:r>
        <w:rPr>
          <w:sz w:val="20"/>
        </w:rPr>
        <w:t>následná</w:t>
      </w:r>
      <w:r>
        <w:rPr>
          <w:spacing w:val="-8"/>
          <w:sz w:val="20"/>
        </w:rPr>
        <w:t> </w:t>
      </w:r>
      <w:r>
        <w:rPr>
          <w:sz w:val="20"/>
        </w:rPr>
        <w:t>3-letá</w:t>
      </w:r>
      <w:r>
        <w:rPr>
          <w:spacing w:val="-53"/>
          <w:sz w:val="20"/>
        </w:rPr>
        <w:t> </w:t>
      </w:r>
      <w:r>
        <w:rPr>
          <w:sz w:val="20"/>
        </w:rPr>
        <w:t>péče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založení</w:t>
      </w:r>
      <w:r>
        <w:rPr>
          <w:spacing w:val="-1"/>
          <w:sz w:val="20"/>
        </w:rPr>
        <w:t> </w:t>
      </w:r>
      <w:r>
        <w:rPr>
          <w:sz w:val="20"/>
        </w:rPr>
        <w:t>1680 m</w:t>
      </w:r>
      <w:r>
        <w:rPr>
          <w:position w:val="7"/>
          <w:sz w:val="13"/>
        </w:rPr>
        <w:t>2</w:t>
      </w:r>
      <w:r>
        <w:rPr>
          <w:spacing w:val="19"/>
          <w:position w:val="7"/>
          <w:sz w:val="13"/>
        </w:rPr>
        <w:t> </w:t>
      </w:r>
      <w:r>
        <w:rPr>
          <w:sz w:val="20"/>
        </w:rPr>
        <w:t>trávníku,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1" w:right="111" w:hanging="360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 opatření a provádění kontroly podle písm. b) odrážky páté) po dobu 10 let od ukončení</w:t>
      </w:r>
      <w:r>
        <w:rPr>
          <w:spacing w:val="1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doloží</w:t>
      </w:r>
      <w:r>
        <w:rPr>
          <w:spacing w:val="-3"/>
          <w:sz w:val="20"/>
        </w:rPr>
        <w:t> </w:t>
      </w:r>
      <w:r>
        <w:rPr>
          <w:sz w:val="20"/>
        </w:rPr>
        <w:t>podklady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dokončení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vyúčtování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31.</w:t>
      </w:r>
      <w:r>
        <w:rPr>
          <w:spacing w:val="-3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2027,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> </w:t>
      </w:r>
      <w:r>
        <w:rPr>
          <w:sz w:val="20"/>
        </w:rPr>
        <w:t>že</w:t>
      </w:r>
      <w:r>
        <w:rPr>
          <w:spacing w:val="18"/>
          <w:sz w:val="20"/>
        </w:rPr>
        <w:t> </w:t>
      </w:r>
      <w:r>
        <w:rPr>
          <w:sz w:val="20"/>
        </w:rPr>
        <w:t>účel,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poskytnuta</w:t>
      </w:r>
      <w:r>
        <w:rPr>
          <w:spacing w:val="21"/>
          <w:sz w:val="20"/>
        </w:rPr>
        <w:t> </w:t>
      </w:r>
      <w:r>
        <w:rPr>
          <w:sz w:val="20"/>
        </w:rPr>
        <w:t>podpora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20"/>
          <w:sz w:val="20"/>
        </w:rPr>
        <w:t> </w:t>
      </w:r>
      <w:r>
        <w:rPr>
          <w:sz w:val="20"/>
        </w:rPr>
        <w:t>Smlouvy,</w:t>
      </w:r>
      <w:r>
        <w:rPr>
          <w:spacing w:val="19"/>
          <w:sz w:val="20"/>
        </w:rPr>
        <w:t> </w:t>
      </w:r>
      <w:r>
        <w:rPr>
          <w:sz w:val="20"/>
        </w:rPr>
        <w:t>bude</w:t>
      </w:r>
      <w:r>
        <w:rPr>
          <w:spacing w:val="21"/>
          <w:sz w:val="20"/>
        </w:rPr>
        <w:t> </w:t>
      </w:r>
      <w:r>
        <w:rPr>
          <w:sz w:val="20"/>
        </w:rPr>
        <w:t>u</w:t>
      </w:r>
      <w:r>
        <w:rPr>
          <w:spacing w:val="19"/>
          <w:sz w:val="20"/>
        </w:rPr>
        <w:t> </w:t>
      </w:r>
      <w:r>
        <w:rPr>
          <w:sz w:val="20"/>
        </w:rPr>
        <w:t>relevantních</w:t>
      </w:r>
      <w:r>
        <w:rPr>
          <w:spacing w:val="21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spacing w:before="1"/>
        <w:ind w:left="601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2"/>
        </w:rPr>
        <w:t> </w:t>
      </w:r>
      <w:r>
        <w:rPr/>
        <w:t>po dobu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> </w:t>
      </w:r>
      <w:r>
        <w:rPr>
          <w:sz w:val="20"/>
        </w:rPr>
        <w:t>veškeré</w:t>
      </w:r>
      <w:r>
        <w:rPr>
          <w:spacing w:val="9"/>
          <w:sz w:val="20"/>
        </w:rPr>
        <w:t> </w:t>
      </w:r>
      <w:r>
        <w:rPr>
          <w:sz w:val="20"/>
        </w:rPr>
        <w:t>výdaje</w:t>
      </w:r>
      <w:r>
        <w:rPr>
          <w:spacing w:val="11"/>
          <w:sz w:val="20"/>
        </w:rPr>
        <w:t> </w:t>
      </w:r>
      <w:r>
        <w:rPr>
          <w:sz w:val="20"/>
        </w:rPr>
        <w:t>akce</w:t>
      </w:r>
      <w:r>
        <w:rPr>
          <w:spacing w:val="9"/>
          <w:sz w:val="20"/>
        </w:rPr>
        <w:t> </w:t>
      </w:r>
      <w:r>
        <w:rPr>
          <w:sz w:val="20"/>
        </w:rPr>
        <w:t>vést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daňové</w:t>
      </w:r>
      <w:r>
        <w:rPr>
          <w:spacing w:val="9"/>
          <w:sz w:val="20"/>
        </w:rPr>
        <w:t> </w:t>
      </w:r>
      <w:r>
        <w:rPr>
          <w:sz w:val="20"/>
        </w:rPr>
        <w:t>evidenci</w:t>
      </w:r>
      <w:r>
        <w:rPr>
          <w:spacing w:val="9"/>
          <w:sz w:val="20"/>
        </w:rPr>
        <w:t> </w:t>
      </w:r>
      <w:r>
        <w:rPr>
          <w:sz w:val="20"/>
        </w:rPr>
        <w:t>(zákon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563/1991</w:t>
      </w:r>
      <w:r>
        <w:rPr>
          <w:spacing w:val="9"/>
          <w:sz w:val="20"/>
        </w:rPr>
        <w:t> </w:t>
      </w:r>
      <w:r>
        <w:rPr>
          <w:sz w:val="20"/>
        </w:rPr>
        <w:t>Sb.,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</w:t>
      </w:r>
      <w:r>
        <w:rPr>
          <w:spacing w:val="-1"/>
          <w:sz w:val="20"/>
        </w:rPr>
        <w:t> </w:t>
      </w:r>
      <w:r>
        <w:rPr>
          <w:sz w:val="20"/>
        </w:rPr>
        <w:t>znění,</w:t>
      </w:r>
      <w:r>
        <w:rPr>
          <w:spacing w:val="-3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586/1992</w:t>
      </w:r>
      <w:r>
        <w:rPr>
          <w:spacing w:val="-2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daních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1"/>
          <w:sz w:val="20"/>
        </w:rPr>
        <w:t> </w:t>
      </w:r>
      <w:r>
        <w:rPr>
          <w:sz w:val="20"/>
        </w:rPr>
        <w:t>znění)</w:t>
      </w:r>
      <w:r>
        <w:rPr>
          <w:spacing w:val="-1"/>
          <w:sz w:val="20"/>
        </w:rPr>
        <w:t> </w:t>
      </w:r>
      <w:r>
        <w:rPr>
          <w:sz w:val="20"/>
        </w:rPr>
        <w:t>podle čl.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n)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7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opatření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2" w:hanging="360"/>
        <w:jc w:val="both"/>
        <w:rPr>
          <w:sz w:val="20"/>
        </w:rPr>
      </w:pPr>
      <w:r>
        <w:rPr>
          <w:sz w:val="20"/>
        </w:rPr>
        <w:t>termín dokončení akce do konce 12/2024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</w:t>
      </w:r>
      <w:r>
        <w:rPr>
          <w:spacing w:val="48"/>
          <w:sz w:val="20"/>
        </w:rPr>
        <w:t> </w:t>
      </w:r>
      <w:r>
        <w:rPr>
          <w:sz w:val="20"/>
        </w:rPr>
        <w:t>(za</w:t>
      </w:r>
      <w:r>
        <w:rPr>
          <w:spacing w:val="49"/>
          <w:sz w:val="20"/>
        </w:rPr>
        <w:t> </w:t>
      </w:r>
      <w:r>
        <w:rPr>
          <w:sz w:val="20"/>
        </w:rPr>
        <w:t>termín</w:t>
      </w:r>
      <w:r>
        <w:rPr>
          <w:spacing w:val="49"/>
          <w:sz w:val="20"/>
        </w:rPr>
        <w:t> </w:t>
      </w:r>
      <w:r>
        <w:rPr>
          <w:sz w:val="20"/>
        </w:rPr>
        <w:t>ukončení</w:t>
      </w:r>
      <w:r>
        <w:rPr>
          <w:spacing w:val="49"/>
          <w:sz w:val="20"/>
        </w:rPr>
        <w:t> </w:t>
      </w:r>
      <w:r>
        <w:rPr>
          <w:sz w:val="20"/>
        </w:rPr>
        <w:t>projektu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považuje</w:t>
      </w:r>
      <w:r>
        <w:rPr>
          <w:spacing w:val="49"/>
          <w:sz w:val="20"/>
        </w:rPr>
        <w:t> </w:t>
      </w:r>
      <w:r>
        <w:rPr>
          <w:sz w:val="20"/>
        </w:rPr>
        <w:t>datum</w:t>
      </w:r>
      <w:r>
        <w:rPr>
          <w:spacing w:val="51"/>
          <w:sz w:val="20"/>
        </w:rPr>
        <w:t> </w:t>
      </w:r>
      <w:r>
        <w:rPr>
          <w:sz w:val="20"/>
        </w:rPr>
        <w:t>protokolu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předání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převzetí</w:t>
      </w:r>
      <w:r>
        <w:rPr>
          <w:spacing w:val="49"/>
          <w:sz w:val="20"/>
        </w:rPr>
        <w:t> </w:t>
      </w:r>
      <w:r>
        <w:rPr>
          <w:sz w:val="20"/>
        </w:rPr>
        <w:t>díla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4/2022,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1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zavazuje</w:t>
      </w:r>
      <w:r>
        <w:rPr>
          <w:spacing w:val="41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konce</w:t>
      </w:r>
      <w:r>
        <w:rPr>
          <w:spacing w:val="44"/>
          <w:sz w:val="20"/>
        </w:rPr>
        <w:t> </w:t>
      </w:r>
      <w:r>
        <w:rPr>
          <w:sz w:val="20"/>
        </w:rPr>
        <w:t>12/2027</w:t>
      </w:r>
      <w:r>
        <w:rPr>
          <w:spacing w:val="43"/>
          <w:sz w:val="20"/>
        </w:rPr>
        <w:t> </w:t>
      </w:r>
      <w:r>
        <w:rPr>
          <w:sz w:val="20"/>
        </w:rPr>
        <w:t>předložit</w:t>
      </w:r>
      <w:r>
        <w:rPr>
          <w:spacing w:val="43"/>
          <w:sz w:val="20"/>
        </w:rPr>
        <w:t> </w:t>
      </w:r>
      <w:r>
        <w:rPr>
          <w:sz w:val="20"/>
        </w:rPr>
        <w:t>prostřednictvím</w:t>
      </w:r>
      <w:r>
        <w:rPr>
          <w:spacing w:val="43"/>
          <w:sz w:val="20"/>
        </w:rPr>
        <w:t> </w:t>
      </w:r>
      <w:r>
        <w:rPr>
          <w:sz w:val="20"/>
        </w:rPr>
        <w:t>AIS</w:t>
      </w:r>
      <w:r>
        <w:rPr>
          <w:spacing w:val="42"/>
          <w:sz w:val="20"/>
        </w:rPr>
        <w:t> </w:t>
      </w:r>
      <w:r>
        <w:rPr>
          <w:sz w:val="20"/>
        </w:rPr>
        <w:t>SFŽP</w:t>
      </w:r>
      <w:r>
        <w:rPr>
          <w:spacing w:val="49"/>
          <w:sz w:val="20"/>
        </w:rPr>
        <w:t> </w:t>
      </w:r>
      <w:r>
        <w:rPr>
          <w:sz w:val="20"/>
        </w:rPr>
        <w:t>ČR</w:t>
      </w:r>
      <w:r>
        <w:rPr>
          <w:spacing w:val="43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„ZVA") 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11 písm.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right="108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2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</w:t>
      </w:r>
      <w:r>
        <w:rPr>
          <w:spacing w:val="1"/>
        </w:rPr>
        <w:t> </w:t>
      </w:r>
      <w:r>
        <w:rPr/>
        <w:t>finančních závazků vůči Fondu. Protokol o 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spacing w:after="0"/>
        <w:jc w:val="both"/>
        <w:sectPr>
          <w:type w:val="continuous"/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(podporu)</w:t>
      </w:r>
      <w:r>
        <w:rPr>
          <w:spacing w:val="-1"/>
          <w:sz w:val="20"/>
        </w:rPr>
        <w:t> </w:t>
      </w:r>
      <w:r>
        <w:rPr>
          <w:sz w:val="20"/>
        </w:rPr>
        <w:t>použít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</w:t>
      </w:r>
      <w:r>
        <w:rPr>
          <w:spacing w:val="55"/>
          <w:sz w:val="20"/>
        </w:rPr>
        <w:t> </w:t>
      </w:r>
      <w:r>
        <w:rPr>
          <w:sz w:val="20"/>
        </w:rPr>
        <w:t>požádat Fond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 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6" w:hanging="809"/>
        <w:jc w:val="right"/>
        <w:rPr>
          <w:sz w:val="20"/>
        </w:rPr>
      </w:pPr>
      <w:r>
        <w:rPr>
          <w:sz w:val="20"/>
        </w:rPr>
        <w:t>dodržovat</w:t>
      </w:r>
      <w:r>
        <w:rPr>
          <w:spacing w:val="28"/>
          <w:sz w:val="20"/>
        </w:rPr>
        <w:t> </w:t>
      </w:r>
      <w:r>
        <w:rPr>
          <w:sz w:val="20"/>
        </w:rPr>
        <w:t>pravidla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30"/>
          <w:sz w:val="20"/>
        </w:rPr>
        <w:t> </w:t>
      </w:r>
      <w:r>
        <w:rPr>
          <w:sz w:val="20"/>
        </w:rPr>
        <w:t>zadávání</w:t>
      </w:r>
      <w:r>
        <w:rPr>
          <w:spacing w:val="27"/>
          <w:sz w:val="20"/>
        </w:rPr>
        <w:t> </w:t>
      </w:r>
      <w:r>
        <w:rPr>
          <w:sz w:val="20"/>
        </w:rPr>
        <w:t>veřejných</w:t>
      </w:r>
      <w:r>
        <w:rPr>
          <w:spacing w:val="29"/>
          <w:sz w:val="20"/>
        </w:rPr>
        <w:t> </w:t>
      </w:r>
      <w:r>
        <w:rPr>
          <w:sz w:val="20"/>
        </w:rPr>
        <w:t>zakázek,</w:t>
      </w:r>
      <w:r>
        <w:rPr>
          <w:spacing w:val="28"/>
          <w:sz w:val="20"/>
        </w:rPr>
        <w:t> </w:t>
      </w:r>
      <w:r>
        <w:rPr>
          <w:sz w:val="20"/>
        </w:rPr>
        <w:t>tj.</w:t>
      </w:r>
      <w:r>
        <w:rPr>
          <w:spacing w:val="29"/>
          <w:sz w:val="20"/>
        </w:rPr>
        <w:t> </w:t>
      </w:r>
      <w:r>
        <w:rPr>
          <w:sz w:val="20"/>
        </w:rPr>
        <w:t>postupovat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134/2016</w:t>
      </w:r>
      <w:r>
        <w:rPr>
          <w:spacing w:val="30"/>
          <w:sz w:val="20"/>
        </w:rPr>
        <w:t> </w:t>
      </w:r>
      <w:r>
        <w:rPr>
          <w:sz w:val="20"/>
        </w:rPr>
        <w:t>Sb.,</w:t>
      </w:r>
    </w:p>
    <w:p>
      <w:pPr>
        <w:pStyle w:val="BodyText"/>
        <w:ind w:left="0" w:right="118"/>
        <w:jc w:val="right"/>
      </w:pPr>
      <w:r>
        <w:rPr/>
        <w:t>o</w:t>
      </w:r>
      <w:r>
        <w:rPr>
          <w:spacing w:val="40"/>
        </w:rPr>
        <w:t> </w:t>
      </w:r>
      <w:r>
        <w:rPr/>
        <w:t>zadávání</w:t>
      </w:r>
      <w:r>
        <w:rPr>
          <w:spacing w:val="39"/>
        </w:rPr>
        <w:t> </w:t>
      </w:r>
      <w:r>
        <w:rPr/>
        <w:t>veřejných</w:t>
      </w:r>
      <w:r>
        <w:rPr>
          <w:spacing w:val="39"/>
        </w:rPr>
        <w:t> </w:t>
      </w:r>
      <w:r>
        <w:rPr/>
        <w:t>zakázek,</w:t>
      </w:r>
      <w:r>
        <w:rPr>
          <w:spacing w:val="39"/>
        </w:rPr>
        <w:t> </w:t>
      </w:r>
      <w:r>
        <w:rPr/>
        <w:t>ve</w:t>
      </w:r>
      <w:r>
        <w:rPr>
          <w:spacing w:val="39"/>
        </w:rPr>
        <w:t> </w:t>
      </w:r>
      <w:r>
        <w:rPr/>
        <w:t>znění</w:t>
      </w:r>
      <w:r>
        <w:rPr>
          <w:spacing w:val="39"/>
        </w:rPr>
        <w:t> </w:t>
      </w:r>
      <w:r>
        <w:rPr/>
        <w:t>účinném</w:t>
      </w:r>
      <w:r>
        <w:rPr>
          <w:spacing w:val="41"/>
        </w:rPr>
        <w:t> </w:t>
      </w:r>
      <w:r>
        <w:rPr/>
        <w:t>v</w:t>
      </w:r>
      <w:r>
        <w:rPr>
          <w:spacing w:val="40"/>
        </w:rPr>
        <w:t> </w:t>
      </w:r>
      <w:r>
        <w:rPr/>
        <w:t>době</w:t>
      </w:r>
      <w:r>
        <w:rPr>
          <w:spacing w:val="39"/>
        </w:rPr>
        <w:t> </w:t>
      </w:r>
      <w:r>
        <w:rPr/>
        <w:t>zahájení</w:t>
      </w:r>
      <w:r>
        <w:rPr>
          <w:spacing w:val="39"/>
        </w:rPr>
        <w:t> </w:t>
      </w:r>
      <w:r>
        <w:rPr/>
        <w:t>výběrového/zadávacího</w:t>
      </w:r>
      <w:r>
        <w:rPr>
          <w:spacing w:val="40"/>
        </w:rPr>
        <w:t> </w:t>
      </w:r>
      <w:r>
        <w:rPr/>
        <w:t>řízení,</w:t>
      </w:r>
    </w:p>
    <w:p>
      <w:pPr>
        <w:pStyle w:val="BodyText"/>
        <w:spacing w:before="1"/>
        <w:ind w:left="0" w:right="112"/>
        <w:jc w:val="right"/>
      </w:pPr>
      <w:r>
        <w:rPr/>
        <w:t>v</w:t>
      </w:r>
      <w:r>
        <w:rPr>
          <w:spacing w:val="-3"/>
        </w:rPr>
        <w:t> </w:t>
      </w:r>
      <w:r>
        <w:rPr/>
        <w:t>případě</w:t>
      </w:r>
      <w:r>
        <w:rPr>
          <w:spacing w:val="-9"/>
        </w:rPr>
        <w:t> </w:t>
      </w:r>
      <w:r>
        <w:rPr/>
        <w:t>zakázek</w:t>
      </w:r>
      <w:r>
        <w:rPr>
          <w:spacing w:val="-8"/>
        </w:rPr>
        <w:t> </w:t>
      </w:r>
      <w:r>
        <w:rPr/>
        <w:t>mimo</w:t>
      </w:r>
      <w:r>
        <w:rPr>
          <w:spacing w:val="-8"/>
        </w:rPr>
        <w:t> </w:t>
      </w:r>
      <w:r>
        <w:rPr/>
        <w:t>režim</w:t>
      </w:r>
      <w:r>
        <w:rPr>
          <w:spacing w:val="-7"/>
        </w:rPr>
        <w:t> </w:t>
      </w:r>
      <w:r>
        <w:rPr/>
        <w:t>zákona</w:t>
      </w:r>
      <w:r>
        <w:rPr>
          <w:spacing w:val="-8"/>
        </w:rPr>
        <w:t> </w:t>
      </w:r>
      <w:r>
        <w:rPr/>
        <w:t>podle</w:t>
      </w:r>
      <w:r>
        <w:rPr>
          <w:spacing w:val="-9"/>
        </w:rPr>
        <w:t> </w:t>
      </w:r>
      <w:r>
        <w:rPr/>
        <w:t>svých</w:t>
      </w:r>
      <w:r>
        <w:rPr>
          <w:spacing w:val="-8"/>
        </w:rPr>
        <w:t> </w:t>
      </w:r>
      <w:r>
        <w:rPr/>
        <w:t>interních</w:t>
      </w:r>
      <w:r>
        <w:rPr>
          <w:spacing w:val="-9"/>
        </w:rPr>
        <w:t> </w:t>
      </w:r>
      <w:r>
        <w:rPr/>
        <w:t>předpisů,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v</w:t>
      </w:r>
      <w:r>
        <w:rPr>
          <w:spacing w:val="2"/>
        </w:rPr>
        <w:t> </w:t>
      </w:r>
      <w:r>
        <w:rPr/>
        <w:t>průběhu</w:t>
      </w:r>
      <w:r>
        <w:rPr>
          <w:spacing w:val="-9"/>
        </w:rPr>
        <w:t> </w:t>
      </w:r>
      <w:r>
        <w:rPr/>
        <w:t>realizace</w:t>
      </w:r>
      <w:r>
        <w:rPr>
          <w:spacing w:val="-9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9"/>
          <w:sz w:val="20"/>
        </w:rPr>
        <w:t> </w:t>
      </w:r>
      <w:r>
        <w:rPr>
          <w:sz w:val="20"/>
        </w:rPr>
        <w:t>bodů</w:t>
      </w:r>
      <w:r>
        <w:rPr>
          <w:spacing w:val="-7"/>
          <w:sz w:val="20"/>
        </w:rPr>
        <w:t> </w:t>
      </w:r>
      <w:r>
        <w:rPr>
          <w:sz w:val="20"/>
        </w:rPr>
        <w:t>4,</w:t>
      </w:r>
      <w:r>
        <w:rPr>
          <w:spacing w:val="-8"/>
          <w:sz w:val="20"/>
        </w:rPr>
        <w:t> </w:t>
      </w:r>
      <w:r>
        <w:rPr>
          <w:sz w:val="20"/>
        </w:rPr>
        <w:t>6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7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první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3"/>
          <w:sz w:val="20"/>
        </w:rPr>
        <w:t> </w:t>
      </w:r>
      <w:r>
        <w:rPr>
          <w:sz w:val="20"/>
        </w:rPr>
        <w:t>třetí</w:t>
      </w:r>
      <w:r>
        <w:rPr>
          <w:spacing w:val="-3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06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 odrážkou, bude toto</w:t>
      </w:r>
      <w:r>
        <w:rPr>
          <w:spacing w:val="1"/>
          <w:sz w:val="20"/>
        </w:rPr>
        <w:t> </w:t>
      </w:r>
      <w:r>
        <w:rPr>
          <w:sz w:val="20"/>
        </w:rPr>
        <w:t>porušení postiženo odvodem ve výši 100 % z poskytnuté podpory,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citovaného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méně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2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8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87"/>
          <w:sz w:val="20"/>
        </w:rPr>
        <w:t> </w:t>
      </w:r>
      <w:r>
        <w:rPr>
          <w:sz w:val="20"/>
        </w:rPr>
        <w:t>10-50</w:t>
      </w:r>
      <w:r>
        <w:rPr>
          <w:spacing w:val="8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dojde</w:t>
      </w:r>
      <w:r>
        <w:rPr>
          <w:spacing w:val="3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povinností</w:t>
      </w:r>
      <w:r>
        <w:rPr>
          <w:spacing w:val="34"/>
          <w:sz w:val="20"/>
        </w:rPr>
        <w:t> </w:t>
      </w:r>
      <w:r>
        <w:rPr>
          <w:sz w:val="20"/>
        </w:rPr>
        <w:t>uvedených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3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2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h),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jc w:val="both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9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6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 Zveřejnění</w:t>
      </w:r>
      <w:r>
        <w:rPr>
          <w:spacing w:val="-1"/>
          <w:sz w:val="20"/>
        </w:rPr>
        <w:t> </w:t>
      </w:r>
      <w:r>
        <w:rPr>
          <w:sz w:val="20"/>
        </w:rPr>
        <w:t>provede</w:t>
      </w:r>
      <w:r>
        <w:rPr>
          <w:spacing w:val="-1"/>
          <w:sz w:val="20"/>
        </w:rPr>
        <w:t> </w:t>
      </w:r>
      <w:r>
        <w:rPr>
          <w:sz w:val="20"/>
        </w:rPr>
        <w:t>Fond.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691" w:val="left" w:leader="none"/>
        </w:tabs>
        <w:spacing w:before="191"/>
        <w:ind w:left="24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left="24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3"/>
        </w:rPr>
        <w:t> </w:t>
      </w:r>
      <w:r>
        <w:rPr/>
        <w:t>FonduPříloha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3"/>
        </w:rPr>
        <w:t> </w:t>
      </w:r>
      <w:r>
        <w:rPr/>
        <w:t>–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242"/>
      </w:pPr>
      <w:r>
        <w:rPr/>
        <w:t>Stanovení</w:t>
      </w:r>
      <w:r>
        <w:rPr>
          <w:spacing w:val="-4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oprav,</w:t>
      </w:r>
      <w:r>
        <w:rPr>
          <w:spacing w:val="-1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použijí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případě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povinností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zakázek/veřejných</w:t>
      </w:r>
      <w:r>
        <w:rPr>
          <w:spacing w:val="-52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spacing w:before="73"/>
        <w:ind w:left="24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3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 písm. h) této Smlouvy při zadávání zakázek/veřejných zakázek (dále souhrnně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-1"/>
          <w:sz w:val="20"/>
        </w:rPr>
        <w:t> </w:t>
      </w:r>
      <w:r>
        <w:rPr>
          <w:sz w:val="20"/>
        </w:rPr>
        <w:t>účinném v</w:t>
      </w:r>
      <w:r>
        <w:rPr>
          <w:spacing w:val="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zadávacího řízení,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„zákon“).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 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  <w:jc w:val="both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2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oprava</w:t>
      </w:r>
      <w:r>
        <w:rPr>
          <w:spacing w:val="-2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7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60" w:top="1140" w:bottom="1893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6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1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75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2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 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7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1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4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1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7"/>
              <w:ind w:right="210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60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1460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4" w:lineRule="auto" w:before="27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90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1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6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1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39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902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079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929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ceny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</w:p>
          <w:p>
            <w:pPr>
              <w:pStyle w:val="TableParagraph"/>
              <w:spacing w:line="372" w:lineRule="auto" w:before="27"/>
              <w:ind w:left="105" w:right="1140"/>
              <w:rPr>
                <w:sz w:val="20"/>
              </w:rPr>
            </w:pPr>
            <w:r>
              <w:rPr>
                <w:sz w:val="20"/>
              </w:rPr>
              <w:t>zúžení rozsahu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6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1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3"/>
              <w:ind w:right="24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7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60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48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6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5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97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4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3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2023-05-10T10:59:45Z</dcterms:created>
  <dcterms:modified xsi:type="dcterms:W3CDTF">2023-05-10T10:59:45Z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</Properties>
</file>