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36904" w14:textId="77777777" w:rsidR="00A23AAD" w:rsidRDefault="005038ED">
      <w:pPr>
        <w:pStyle w:val="LO-normal"/>
        <w:widowControl w:val="0"/>
        <w:tabs>
          <w:tab w:val="left" w:pos="1090"/>
          <w:tab w:val="left" w:pos="1810"/>
          <w:tab w:val="left" w:pos="2530"/>
          <w:tab w:val="left" w:pos="3250"/>
          <w:tab w:val="left" w:pos="3970"/>
          <w:tab w:val="left" w:pos="4690"/>
          <w:tab w:val="left" w:pos="5410"/>
          <w:tab w:val="left" w:pos="5940"/>
          <w:tab w:val="left" w:pos="6300"/>
          <w:tab w:val="left" w:pos="7570"/>
          <w:tab w:val="left" w:pos="8290"/>
          <w:tab w:val="left" w:pos="9010"/>
        </w:tabs>
        <w:jc w:val="both"/>
        <w:rPr>
          <w:rFonts w:ascii="Arial Narrow" w:eastAsia="Arial Narrow" w:hAnsi="Arial Narrow" w:cs="Arial Narrow"/>
          <w:sz w:val="16"/>
          <w:szCs w:val="16"/>
        </w:rPr>
      </w:pP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r>
    </w:p>
    <w:p w14:paraId="2F70711B" w14:textId="3F2B09E5" w:rsidR="00A23AAD" w:rsidRDefault="005038ED">
      <w:pPr>
        <w:pStyle w:val="LO-normal"/>
        <w:jc w:val="both"/>
        <w:rPr>
          <w:rFonts w:ascii="Arial Narrow" w:eastAsia="Arial Narrow" w:hAnsi="Arial Narrow" w:cs="Arial Narrow"/>
          <w:sz w:val="22"/>
          <w:szCs w:val="22"/>
        </w:rPr>
      </w:pPr>
      <w:proofErr w:type="gramStart"/>
      <w:r>
        <w:rPr>
          <w:rFonts w:ascii="Arial Narrow" w:eastAsia="Arial Narrow" w:hAnsi="Arial Narrow" w:cs="Arial Narrow"/>
          <w:sz w:val="22"/>
          <w:szCs w:val="22"/>
        </w:rPr>
        <w:t>31.3.2023</w:t>
      </w:r>
      <w:proofErr w:type="gramEnd"/>
      <w:r>
        <w:rPr>
          <w:rFonts w:ascii="Arial Narrow" w:eastAsia="Arial Narrow" w:hAnsi="Arial Narrow" w:cs="Arial Narrow"/>
          <w:sz w:val="22"/>
          <w:szCs w:val="22"/>
        </w:rPr>
        <w:t xml:space="preserve"> v Jihlavě</w:t>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r>
      <w:r>
        <w:rPr>
          <w:rFonts w:ascii="Arial Narrow" w:eastAsia="Arial Narrow" w:hAnsi="Arial Narrow" w:cs="Arial Narrow"/>
          <w:sz w:val="22"/>
          <w:szCs w:val="22"/>
        </w:rPr>
        <w:tab/>
        <w:t xml:space="preserve">              vyřizuje: </w:t>
      </w:r>
      <w:r w:rsidR="00D004A5">
        <w:rPr>
          <w:rFonts w:ascii="Arial Narrow" w:eastAsia="Arial Narrow" w:hAnsi="Arial Narrow" w:cs="Arial Narrow"/>
          <w:sz w:val="22"/>
          <w:szCs w:val="22"/>
        </w:rPr>
        <w:t>……………………………………………..</w:t>
      </w:r>
    </w:p>
    <w:p w14:paraId="07AFEA8F"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Č. jednací 19/23j</w:t>
      </w:r>
    </w:p>
    <w:p w14:paraId="02C629F3" w14:textId="77777777" w:rsidR="00A23AAD" w:rsidRDefault="00A23AAD">
      <w:pPr>
        <w:pStyle w:val="LO-normal"/>
        <w:shd w:val="clear" w:color="auto" w:fill="FFFFFF"/>
        <w:rPr>
          <w:rFonts w:ascii="Arial Narrow" w:eastAsia="Arial Narrow" w:hAnsi="Arial Narrow" w:cs="Arial Narrow"/>
          <w:b/>
          <w:color w:val="000000"/>
          <w:sz w:val="22"/>
          <w:szCs w:val="22"/>
        </w:rPr>
      </w:pPr>
    </w:p>
    <w:p w14:paraId="0743F306" w14:textId="77777777" w:rsidR="00A23AAD" w:rsidRDefault="00A23AAD">
      <w:pPr>
        <w:pStyle w:val="LO-normal"/>
        <w:jc w:val="both"/>
        <w:rPr>
          <w:rFonts w:ascii="Arial Narrow" w:eastAsia="Arial Narrow" w:hAnsi="Arial Narrow" w:cs="Arial Narrow"/>
          <w:sz w:val="22"/>
          <w:szCs w:val="22"/>
        </w:rPr>
      </w:pPr>
    </w:p>
    <w:p w14:paraId="006397D9" w14:textId="59F364BB" w:rsidR="00A23AAD" w:rsidRDefault="00A23AAD">
      <w:pPr>
        <w:pStyle w:val="LO-normal"/>
        <w:jc w:val="both"/>
        <w:rPr>
          <w:rFonts w:ascii="Arial Narrow" w:eastAsia="Arial Narrow" w:hAnsi="Arial Narrow" w:cs="Arial Narrow"/>
          <w:sz w:val="22"/>
          <w:szCs w:val="22"/>
        </w:rPr>
      </w:pPr>
    </w:p>
    <w:p w14:paraId="07C50A05" w14:textId="77777777" w:rsidR="00A23AAD" w:rsidRDefault="00A23AAD">
      <w:pPr>
        <w:pStyle w:val="LO-normal"/>
        <w:jc w:val="center"/>
        <w:rPr>
          <w:rFonts w:ascii="Arial Narrow" w:eastAsia="Arial Narrow" w:hAnsi="Arial Narrow" w:cs="Arial Narrow"/>
          <w:b/>
          <w:sz w:val="28"/>
          <w:szCs w:val="28"/>
          <w:u w:val="single"/>
        </w:rPr>
      </w:pPr>
    </w:p>
    <w:p w14:paraId="2D1E1F69" w14:textId="77777777" w:rsidR="00A23AAD" w:rsidRDefault="00A23AAD">
      <w:pPr>
        <w:pStyle w:val="LO-normal"/>
        <w:jc w:val="center"/>
        <w:rPr>
          <w:rFonts w:ascii="Arial Narrow" w:eastAsia="Arial Narrow" w:hAnsi="Arial Narrow" w:cs="Arial Narrow"/>
          <w:b/>
          <w:sz w:val="28"/>
          <w:szCs w:val="28"/>
          <w:u w:val="single"/>
        </w:rPr>
      </w:pPr>
    </w:p>
    <w:p w14:paraId="77A7CCD5" w14:textId="77777777" w:rsidR="00A23AAD" w:rsidRDefault="00A23AAD">
      <w:pPr>
        <w:pStyle w:val="LO-normal"/>
        <w:jc w:val="center"/>
        <w:rPr>
          <w:rFonts w:ascii="Arial Narrow" w:eastAsia="Arial Narrow" w:hAnsi="Arial Narrow" w:cs="Arial Narrow"/>
          <w:b/>
          <w:sz w:val="28"/>
          <w:szCs w:val="28"/>
          <w:u w:val="single"/>
        </w:rPr>
      </w:pPr>
    </w:p>
    <w:p w14:paraId="7B6A0631" w14:textId="77777777" w:rsidR="00A23AAD" w:rsidRDefault="00A23AAD">
      <w:pPr>
        <w:pStyle w:val="LO-normal"/>
        <w:jc w:val="center"/>
        <w:rPr>
          <w:rFonts w:ascii="Arial Narrow" w:eastAsia="Arial Narrow" w:hAnsi="Arial Narrow" w:cs="Arial Narrow"/>
          <w:b/>
          <w:sz w:val="28"/>
          <w:szCs w:val="28"/>
          <w:u w:val="single"/>
        </w:rPr>
      </w:pPr>
    </w:p>
    <w:p w14:paraId="2D7C834F" w14:textId="77777777" w:rsidR="00A23AAD" w:rsidRDefault="00A23AAD">
      <w:pPr>
        <w:pStyle w:val="LO-normal"/>
        <w:jc w:val="center"/>
        <w:rPr>
          <w:rFonts w:ascii="Arial Narrow" w:eastAsia="Arial Narrow" w:hAnsi="Arial Narrow" w:cs="Arial Narrow"/>
          <w:b/>
          <w:sz w:val="28"/>
          <w:szCs w:val="28"/>
          <w:u w:val="single"/>
        </w:rPr>
      </w:pPr>
    </w:p>
    <w:p w14:paraId="1CC62AC5" w14:textId="77777777" w:rsidR="00A23AAD" w:rsidRDefault="005038ED">
      <w:pPr>
        <w:pStyle w:val="LO-normal"/>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t>Rešerše k provedení záchranného archeologického výzkumu (ZAV</w:t>
      </w:r>
      <w:r>
        <w:rPr>
          <w:rStyle w:val="Ukotvenpoznmkypodarou"/>
          <w:rFonts w:ascii="Arial Narrow" w:eastAsia="Arial Narrow" w:hAnsi="Arial Narrow" w:cs="Arial Narrow"/>
          <w:b/>
          <w:sz w:val="28"/>
          <w:szCs w:val="28"/>
          <w:u w:val="single"/>
        </w:rPr>
        <w:footnoteReference w:id="1"/>
      </w:r>
      <w:r>
        <w:rPr>
          <w:rFonts w:ascii="Arial Narrow" w:eastAsia="Arial Narrow" w:hAnsi="Arial Narrow" w:cs="Arial Narrow"/>
          <w:b/>
          <w:sz w:val="28"/>
          <w:szCs w:val="28"/>
          <w:u w:val="single"/>
        </w:rPr>
        <w:t>) při stavbě</w:t>
      </w:r>
    </w:p>
    <w:p w14:paraId="79637C76" w14:textId="77777777" w:rsidR="00A23AAD" w:rsidRDefault="005038ED">
      <w:pPr>
        <w:pStyle w:val="LO-normal"/>
        <w:jc w:val="center"/>
        <w:rPr>
          <w:rFonts w:ascii="Arial Narrow" w:eastAsia="Arial Narrow" w:hAnsi="Arial Narrow" w:cs="Arial Narrow"/>
          <w:b/>
          <w:sz w:val="28"/>
          <w:szCs w:val="28"/>
          <w:u w:val="single"/>
        </w:rPr>
      </w:pPr>
      <w:r>
        <w:rPr>
          <w:rFonts w:ascii="Arial Narrow" w:eastAsia="Arial Narrow" w:hAnsi="Arial Narrow" w:cs="Arial Narrow"/>
          <w:b/>
          <w:sz w:val="28"/>
          <w:szCs w:val="28"/>
          <w:u w:val="single"/>
        </w:rPr>
        <w:t>„Horácká multifunkční aréna v Jihlavě“</w:t>
      </w:r>
      <w:r>
        <w:rPr>
          <w:rFonts w:ascii="Arial Narrow" w:eastAsia="Arial Narrow" w:hAnsi="Arial Narrow" w:cs="Arial Narrow"/>
          <w:b/>
          <w:sz w:val="28"/>
          <w:szCs w:val="28"/>
          <w:u w:val="single"/>
        </w:rPr>
        <w:br/>
      </w:r>
    </w:p>
    <w:p w14:paraId="78AAC435" w14:textId="77777777" w:rsidR="00A23AAD" w:rsidRDefault="00A23AAD">
      <w:pPr>
        <w:pStyle w:val="LO-normal"/>
        <w:rPr>
          <w:rFonts w:ascii="Arial Narrow" w:eastAsia="Arial Narrow" w:hAnsi="Arial Narrow" w:cs="Arial Narrow"/>
          <w:b/>
          <w:vertAlign w:val="superscript"/>
        </w:rPr>
      </w:pPr>
    </w:p>
    <w:p w14:paraId="4A362382" w14:textId="77777777" w:rsidR="00A23AAD" w:rsidRDefault="00A23AAD">
      <w:pPr>
        <w:pStyle w:val="LO-normal"/>
        <w:rPr>
          <w:rFonts w:ascii="Arial Narrow" w:eastAsia="Arial Narrow" w:hAnsi="Arial Narrow" w:cs="Arial Narrow"/>
          <w:b/>
          <w:vertAlign w:val="superscript"/>
        </w:rPr>
      </w:pPr>
    </w:p>
    <w:p w14:paraId="19FD0E9E" w14:textId="77777777" w:rsidR="00A23AAD" w:rsidRDefault="005038ED">
      <w:pPr>
        <w:pStyle w:val="LO-normal"/>
        <w:rPr>
          <w:rFonts w:ascii="Arial Narrow" w:eastAsia="Arial Narrow" w:hAnsi="Arial Narrow" w:cs="Arial Narrow"/>
          <w:b/>
          <w:vertAlign w:val="superscript"/>
        </w:rPr>
      </w:pPr>
      <w:r>
        <w:rPr>
          <w:rFonts w:ascii="Arial Narrow" w:eastAsia="Arial Narrow" w:hAnsi="Arial Narrow" w:cs="Arial Narrow"/>
          <w:b/>
        </w:rPr>
        <w:t>Obsah rešerše:</w:t>
      </w:r>
    </w:p>
    <w:p w14:paraId="1C267574" w14:textId="6D74A98C" w:rsidR="00A23AAD" w:rsidRDefault="005038ED">
      <w:pPr>
        <w:pStyle w:val="LO-normal"/>
        <w:rPr>
          <w:rFonts w:ascii="Arial Narrow" w:eastAsia="Arial Narrow" w:hAnsi="Arial Narrow" w:cs="Arial Narrow"/>
          <w:sz w:val="22"/>
          <w:szCs w:val="22"/>
        </w:rPr>
      </w:pPr>
      <w:r>
        <w:rPr>
          <w:rFonts w:ascii="Arial Narrow" w:eastAsia="Arial Narrow" w:hAnsi="Arial Narrow" w:cs="Arial Narrow"/>
          <w:sz w:val="22"/>
          <w:szCs w:val="22"/>
        </w:rPr>
        <w:t>Rešerše obsahuje předmět rešerše, specifikaci území, dobu plnění veřejné zakázky, požadavky na uchazeče/zhotovitele, požadavky na objednatele/investora a specifikaci činností v rámci výzkumu.</w:t>
      </w:r>
    </w:p>
    <w:p w14:paraId="0A74A382" w14:textId="77777777" w:rsidR="00A23AAD" w:rsidRDefault="00A23AAD">
      <w:pPr>
        <w:pStyle w:val="LO-normal"/>
        <w:rPr>
          <w:rFonts w:ascii="Arial Narrow" w:eastAsia="Arial Narrow" w:hAnsi="Arial Narrow" w:cs="Arial Narrow"/>
          <w:sz w:val="22"/>
          <w:szCs w:val="22"/>
        </w:rPr>
      </w:pPr>
    </w:p>
    <w:p w14:paraId="37B166D4" w14:textId="77777777" w:rsidR="00A23AAD" w:rsidRDefault="005038ED">
      <w:pPr>
        <w:pStyle w:val="LO-normal"/>
        <w:rPr>
          <w:rFonts w:ascii="Arial Narrow" w:eastAsia="Arial Narrow" w:hAnsi="Arial Narrow" w:cs="Arial Narrow"/>
          <w:b/>
          <w:vertAlign w:val="superscript"/>
        </w:rPr>
      </w:pPr>
      <w:r>
        <w:rPr>
          <w:rFonts w:ascii="Arial Narrow" w:eastAsia="Arial Narrow" w:hAnsi="Arial Narrow" w:cs="Arial Narrow"/>
          <w:b/>
        </w:rPr>
        <w:t>Předmět rešerše:</w:t>
      </w:r>
    </w:p>
    <w:p w14:paraId="2BC29A20" w14:textId="77777777" w:rsidR="00A23AAD" w:rsidRDefault="005038ED">
      <w:pPr>
        <w:pStyle w:val="LO-normal"/>
        <w:rPr>
          <w:rFonts w:ascii="Arial Narrow" w:eastAsia="Arial Narrow" w:hAnsi="Arial Narrow" w:cs="Arial Narrow"/>
          <w:sz w:val="22"/>
          <w:szCs w:val="22"/>
        </w:rPr>
      </w:pPr>
      <w:r>
        <w:rPr>
          <w:rFonts w:ascii="Arial Narrow" w:eastAsia="Arial Narrow" w:hAnsi="Arial Narrow" w:cs="Arial Narrow"/>
          <w:sz w:val="22"/>
          <w:szCs w:val="22"/>
        </w:rPr>
        <w:t>Předmětem této rešerše je specifikace požadavků na provedení záchranného archeologického výzkumu při stavbě „Horácká multifunkční aréna v Jihlavě“ (dále jen jako „stavba“). Účelem archeologického výzkumu bude záchrana archeologických památek ohrožených zemními pracemi stavby.</w:t>
      </w:r>
      <w:r>
        <w:br w:type="page"/>
      </w:r>
    </w:p>
    <w:p w14:paraId="639F7F8F" w14:textId="77777777" w:rsidR="00A23AAD" w:rsidRDefault="00A23AAD">
      <w:pPr>
        <w:pStyle w:val="LO-normal"/>
        <w:rPr>
          <w:rFonts w:ascii="Arial Narrow" w:eastAsia="Arial Narrow" w:hAnsi="Arial Narrow" w:cs="Arial Narrow"/>
          <w:b/>
        </w:rPr>
      </w:pPr>
    </w:p>
    <w:p w14:paraId="78ED8B27" w14:textId="77777777" w:rsidR="00A23AAD" w:rsidRDefault="00A23AAD">
      <w:pPr>
        <w:pStyle w:val="LO-normal"/>
        <w:rPr>
          <w:rFonts w:ascii="Arial Narrow" w:eastAsia="Arial Narrow" w:hAnsi="Arial Narrow" w:cs="Arial Narrow"/>
          <w:b/>
        </w:rPr>
      </w:pPr>
    </w:p>
    <w:p w14:paraId="4C00612F" w14:textId="77777777" w:rsidR="00A23AAD" w:rsidRDefault="00A23AAD">
      <w:pPr>
        <w:pStyle w:val="LO-normal"/>
        <w:rPr>
          <w:rFonts w:ascii="Arial Narrow" w:eastAsia="Arial Narrow" w:hAnsi="Arial Narrow" w:cs="Arial Narrow"/>
          <w:b/>
        </w:rPr>
      </w:pPr>
    </w:p>
    <w:p w14:paraId="459D3864" w14:textId="77777777" w:rsidR="00A23AAD" w:rsidRDefault="005038ED">
      <w:pPr>
        <w:pStyle w:val="LO-normal"/>
        <w:rPr>
          <w:rFonts w:ascii="Arial Narrow" w:eastAsia="Arial Narrow" w:hAnsi="Arial Narrow" w:cs="Arial Narrow"/>
          <w:b/>
          <w:vertAlign w:val="superscript"/>
        </w:rPr>
      </w:pPr>
      <w:r>
        <w:rPr>
          <w:rFonts w:ascii="Arial Narrow" w:eastAsia="Arial Narrow" w:hAnsi="Arial Narrow" w:cs="Arial Narrow"/>
          <w:b/>
        </w:rPr>
        <w:t>Specifikace území:</w:t>
      </w:r>
    </w:p>
    <w:p w14:paraId="3B8938E2" w14:textId="77777777" w:rsidR="00A23AAD" w:rsidRDefault="00A23AAD">
      <w:pPr>
        <w:pStyle w:val="LO-normal"/>
        <w:rPr>
          <w:rFonts w:ascii="Arial Narrow" w:eastAsia="Arial Narrow" w:hAnsi="Arial Narrow" w:cs="Arial Narrow"/>
          <w:b/>
          <w:vertAlign w:val="superscript"/>
        </w:rPr>
      </w:pPr>
    </w:p>
    <w:p w14:paraId="1A5806CD"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 xml:space="preserve">Předmětná stavba se nachází v těsné blízkosti MPR Jihlava a její ochranné zóny na ploše, která je definovaná jako Území s archeologickými nálezy 2 (ÚAN 2, č. 33872) dle Státního archeologického seznamu ČR (SAS ČR). Z hlediska archeologicky cenných terénů je v prostoru stavby nutné počítat s přítomností historického etážového pohřebiště u kostela sv. Ducha, které zde existovalo od 16. do 19. století a bylo mj. potvrzeno archeologickým výzkumem ústavu </w:t>
      </w:r>
      <w:proofErr w:type="spellStart"/>
      <w:r>
        <w:rPr>
          <w:rFonts w:ascii="Arial Narrow" w:eastAsia="Arial Narrow" w:hAnsi="Arial Narrow" w:cs="Arial Narrow"/>
          <w:sz w:val="22"/>
          <w:szCs w:val="22"/>
        </w:rPr>
        <w:t>Archaia</w:t>
      </w:r>
      <w:proofErr w:type="spellEnd"/>
      <w:r>
        <w:rPr>
          <w:rFonts w:ascii="Arial Narrow" w:eastAsia="Arial Narrow" w:hAnsi="Arial Narrow" w:cs="Arial Narrow"/>
          <w:sz w:val="22"/>
          <w:szCs w:val="22"/>
        </w:rPr>
        <w:t xml:space="preserve"> Brno v r. 2011 při výstavbě malého zimního stadionu. Stavba Horácké multifunkční arény toto pohřebiště s jistotou naruší. Z tohoto důvodu je dle zákona 20/1987 o státní památkové péči provedení archeologického výzkumu v místech narušených stavební činností nutné. </w:t>
      </w:r>
    </w:p>
    <w:p w14:paraId="3E09B200" w14:textId="77777777" w:rsidR="00A23AAD" w:rsidRDefault="00A23AAD">
      <w:pPr>
        <w:pStyle w:val="LO-normal"/>
        <w:jc w:val="both"/>
        <w:rPr>
          <w:rFonts w:ascii="Arial Narrow" w:eastAsia="Arial Narrow" w:hAnsi="Arial Narrow" w:cs="Arial Narrow"/>
          <w:sz w:val="22"/>
          <w:szCs w:val="22"/>
        </w:rPr>
      </w:pPr>
    </w:p>
    <w:p w14:paraId="14FE8770"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 xml:space="preserve">Stavba zasáhne poměrně rozsáhlou část hřbitova. Pro potřeby ZAV byla zájmová oblast pracovně rozdělena na tři plochy, které doporučujeme zkoumat postupně. Plocha </w:t>
      </w:r>
      <w:r>
        <w:rPr>
          <w:rFonts w:ascii="Arial Narrow" w:eastAsia="Arial Narrow" w:hAnsi="Arial Narrow" w:cs="Arial Narrow"/>
          <w:b/>
          <w:sz w:val="22"/>
          <w:szCs w:val="22"/>
        </w:rPr>
        <w:t>A</w:t>
      </w:r>
      <w:r>
        <w:rPr>
          <w:rFonts w:ascii="Arial Narrow" w:eastAsia="Arial Narrow" w:hAnsi="Arial Narrow" w:cs="Arial Narrow"/>
          <w:sz w:val="22"/>
          <w:szCs w:val="22"/>
        </w:rPr>
        <w:t xml:space="preserve"> je stavební jáma o ploše 479m</w:t>
      </w:r>
      <w:r>
        <w:rPr>
          <w:rFonts w:ascii="Arial Narrow" w:eastAsia="Arial Narrow" w:hAnsi="Arial Narrow" w:cs="Arial Narrow"/>
          <w:sz w:val="22"/>
          <w:szCs w:val="22"/>
          <w:vertAlign w:val="superscript"/>
        </w:rPr>
        <w:t>2</w:t>
      </w:r>
      <w:r>
        <w:rPr>
          <w:rFonts w:ascii="Arial Narrow" w:eastAsia="Arial Narrow" w:hAnsi="Arial Narrow" w:cs="Arial Narrow"/>
          <w:sz w:val="22"/>
          <w:szCs w:val="22"/>
        </w:rPr>
        <w:t xml:space="preserve">, kde bude třeba provést ZAV v plném rozsahu. Plochy </w:t>
      </w:r>
      <w:r>
        <w:rPr>
          <w:rFonts w:ascii="Arial Narrow" w:eastAsia="Arial Narrow" w:hAnsi="Arial Narrow" w:cs="Arial Narrow"/>
          <w:b/>
          <w:sz w:val="22"/>
          <w:szCs w:val="22"/>
        </w:rPr>
        <w:t>B a C</w:t>
      </w:r>
      <w:r>
        <w:rPr>
          <w:rFonts w:ascii="Arial Narrow" w:eastAsia="Arial Narrow" w:hAnsi="Arial Narrow" w:cs="Arial Narrow"/>
          <w:sz w:val="22"/>
          <w:szCs w:val="22"/>
        </w:rPr>
        <w:t xml:space="preserve"> jsou zpevněné plochy (chodníky) jižně od současného stadionu o rozloze 381m</w:t>
      </w:r>
      <w:r>
        <w:rPr>
          <w:rFonts w:ascii="Arial Narrow" w:eastAsia="Arial Narrow" w:hAnsi="Arial Narrow" w:cs="Arial Narrow"/>
          <w:sz w:val="22"/>
          <w:szCs w:val="22"/>
          <w:vertAlign w:val="superscript"/>
        </w:rPr>
        <w:t>2</w:t>
      </w:r>
      <w:r>
        <w:rPr>
          <w:rFonts w:ascii="Arial Narrow" w:eastAsia="Arial Narrow" w:hAnsi="Arial Narrow" w:cs="Arial Narrow"/>
          <w:sz w:val="22"/>
          <w:szCs w:val="22"/>
        </w:rPr>
        <w:t>. Zde bude vzhledem k plánované skladbě chodníků třeba provést ZAV do hloubky 50cm od současného terénu.</w:t>
      </w:r>
    </w:p>
    <w:p w14:paraId="039E9A93" w14:textId="77777777" w:rsidR="00A23AAD" w:rsidRDefault="00A23AAD">
      <w:pPr>
        <w:pStyle w:val="LO-normal"/>
        <w:jc w:val="both"/>
        <w:rPr>
          <w:rFonts w:ascii="Arial Narrow" w:eastAsia="Arial Narrow" w:hAnsi="Arial Narrow" w:cs="Arial Narrow"/>
          <w:sz w:val="22"/>
          <w:szCs w:val="22"/>
        </w:rPr>
      </w:pPr>
    </w:p>
    <w:p w14:paraId="769CA66E"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Za současného stavu poznání nelze předem odhadnout, kolik hrobů bude při stavbě narušeno. Pro potřeby rešerše a výběrového řízení proto stanovujeme odhad cca pro 500 hrobů.</w:t>
      </w:r>
    </w:p>
    <w:p w14:paraId="72A9D088" w14:textId="77777777" w:rsidR="00A23AAD" w:rsidRDefault="00A23AAD">
      <w:pPr>
        <w:pStyle w:val="LO-normal"/>
        <w:jc w:val="both"/>
        <w:rPr>
          <w:rFonts w:ascii="Arial Narrow" w:eastAsia="Arial Narrow" w:hAnsi="Arial Narrow" w:cs="Arial Narrow"/>
          <w:sz w:val="22"/>
          <w:szCs w:val="22"/>
        </w:rPr>
      </w:pPr>
    </w:p>
    <w:p w14:paraId="77B1D3EF"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noProof/>
          <w:sz w:val="22"/>
          <w:szCs w:val="22"/>
          <w:lang w:eastAsia="cs-CZ" w:bidi="ar-SA"/>
        </w:rPr>
        <w:drawing>
          <wp:anchor distT="0" distB="0" distL="0" distR="0" simplePos="0" relativeHeight="12" behindDoc="0" locked="0" layoutInCell="0" allowOverlap="1" wp14:anchorId="1C10D237" wp14:editId="4C5D4160">
            <wp:simplePos x="0" y="0"/>
            <wp:positionH relativeFrom="column">
              <wp:posOffset>-59690</wp:posOffset>
            </wp:positionH>
            <wp:positionV relativeFrom="paragraph">
              <wp:posOffset>118110</wp:posOffset>
            </wp:positionV>
            <wp:extent cx="6036310" cy="2555240"/>
            <wp:effectExtent l="0" t="0" r="0" b="0"/>
            <wp:wrapSquare wrapText="largest"/>
            <wp:docPr id="1" name="Obráz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4"/>
                    <pic:cNvPicPr>
                      <a:picLocks noChangeAspect="1" noChangeArrowheads="1"/>
                    </pic:cNvPicPr>
                  </pic:nvPicPr>
                  <pic:blipFill>
                    <a:blip r:embed="rId8"/>
                    <a:stretch>
                      <a:fillRect/>
                    </a:stretch>
                  </pic:blipFill>
                  <pic:spPr bwMode="auto">
                    <a:xfrm>
                      <a:off x="0" y="0"/>
                      <a:ext cx="6036310" cy="2555240"/>
                    </a:xfrm>
                    <a:prstGeom prst="rect">
                      <a:avLst/>
                    </a:prstGeom>
                  </pic:spPr>
                </pic:pic>
              </a:graphicData>
            </a:graphic>
          </wp:anchor>
        </w:drawing>
      </w:r>
    </w:p>
    <w:p w14:paraId="7C1C72A1" w14:textId="77777777" w:rsidR="00A23AAD" w:rsidRDefault="00A23AAD">
      <w:pPr>
        <w:pStyle w:val="LO-normal"/>
        <w:jc w:val="both"/>
        <w:rPr>
          <w:rFonts w:ascii="Arial Narrow" w:eastAsia="Arial Narrow" w:hAnsi="Arial Narrow" w:cs="Arial Narrow"/>
          <w:sz w:val="22"/>
          <w:szCs w:val="22"/>
        </w:rPr>
      </w:pPr>
    </w:p>
    <w:p w14:paraId="6A667F99" w14:textId="77777777" w:rsidR="00A23AAD" w:rsidRDefault="00A23AAD">
      <w:pPr>
        <w:pStyle w:val="LO-normal"/>
        <w:jc w:val="both"/>
        <w:rPr>
          <w:rFonts w:ascii="Arial Narrow" w:eastAsia="Arial Narrow" w:hAnsi="Arial Narrow" w:cs="Arial Narrow"/>
        </w:rPr>
      </w:pPr>
    </w:p>
    <w:p w14:paraId="793A0D2F" w14:textId="77777777" w:rsidR="00A23AAD" w:rsidRDefault="005038ED">
      <w:pPr>
        <w:pStyle w:val="LO-normal"/>
        <w:ind w:left="720" w:hanging="720"/>
        <w:jc w:val="both"/>
        <w:rPr>
          <w:rFonts w:ascii="Arial Narrow" w:eastAsia="Arial Narrow" w:hAnsi="Arial Narrow" w:cs="Arial Narrow"/>
          <w:sz w:val="22"/>
          <w:szCs w:val="22"/>
        </w:rPr>
      </w:pPr>
      <w:r>
        <w:rPr>
          <w:rFonts w:ascii="Arial Narrow" w:eastAsia="Arial Narrow" w:hAnsi="Arial Narrow" w:cs="Arial Narrow"/>
          <w:sz w:val="22"/>
          <w:szCs w:val="22"/>
        </w:rPr>
        <w:t>Rozdělení výzkumné oblasti na plochy A, B a C.</w:t>
      </w:r>
    </w:p>
    <w:p w14:paraId="4318C6E6" w14:textId="77777777" w:rsidR="00A23AAD" w:rsidRDefault="00A23AAD">
      <w:pPr>
        <w:pStyle w:val="LO-normal"/>
        <w:keepNext/>
        <w:jc w:val="both"/>
        <w:rPr>
          <w:rFonts w:ascii="Arial Narrow" w:eastAsia="Arial Narrow" w:hAnsi="Arial Narrow" w:cs="Arial Narrow"/>
          <w:b/>
          <w:sz w:val="22"/>
          <w:szCs w:val="22"/>
          <w:u w:val="single"/>
        </w:rPr>
      </w:pPr>
    </w:p>
    <w:p w14:paraId="28934517" w14:textId="77777777" w:rsidR="00A23AAD" w:rsidRDefault="00A23AAD">
      <w:pPr>
        <w:pStyle w:val="LO-normal"/>
        <w:keepNext/>
        <w:jc w:val="both"/>
        <w:rPr>
          <w:rFonts w:ascii="Arial Narrow" w:eastAsia="Arial Narrow" w:hAnsi="Arial Narrow" w:cs="Arial Narrow"/>
          <w:b/>
          <w:sz w:val="22"/>
          <w:szCs w:val="22"/>
          <w:u w:val="single"/>
        </w:rPr>
      </w:pPr>
    </w:p>
    <w:p w14:paraId="34CE4D89" w14:textId="77777777" w:rsidR="00A23AAD" w:rsidRDefault="00A23AAD">
      <w:pPr>
        <w:pStyle w:val="LO-normal"/>
        <w:jc w:val="both"/>
        <w:rPr>
          <w:rFonts w:ascii="Arial Narrow" w:eastAsia="Arial Narrow" w:hAnsi="Arial Narrow" w:cs="Arial Narrow"/>
          <w:b/>
          <w:sz w:val="22"/>
          <w:szCs w:val="22"/>
          <w:u w:val="single"/>
        </w:rPr>
      </w:pPr>
    </w:p>
    <w:p w14:paraId="698153DD" w14:textId="77777777" w:rsidR="00A23AAD" w:rsidRDefault="00A23AAD">
      <w:pPr>
        <w:pStyle w:val="LO-normal"/>
        <w:jc w:val="both"/>
        <w:rPr>
          <w:rFonts w:ascii="Arial Narrow" w:eastAsia="Arial Narrow" w:hAnsi="Arial Narrow" w:cs="Arial Narrow"/>
          <w:b/>
          <w:sz w:val="22"/>
          <w:szCs w:val="22"/>
          <w:u w:val="single"/>
        </w:rPr>
      </w:pPr>
    </w:p>
    <w:p w14:paraId="217B2FFC" w14:textId="77777777" w:rsidR="00A23AAD" w:rsidRDefault="00A23AAD">
      <w:pPr>
        <w:pStyle w:val="LO-normal"/>
        <w:jc w:val="both"/>
        <w:rPr>
          <w:rFonts w:ascii="Arial Narrow" w:eastAsia="Arial Narrow" w:hAnsi="Arial Narrow" w:cs="Arial Narrow"/>
          <w:b/>
          <w:sz w:val="22"/>
          <w:szCs w:val="22"/>
          <w:u w:val="single"/>
        </w:rPr>
      </w:pPr>
    </w:p>
    <w:p w14:paraId="0DECA334" w14:textId="77777777" w:rsidR="00A23AAD" w:rsidRDefault="005038ED">
      <w:pPr>
        <w:pStyle w:val="LO-normal"/>
        <w:jc w:val="both"/>
        <w:rPr>
          <w:rFonts w:ascii="Arial Narrow" w:eastAsia="Arial Narrow" w:hAnsi="Arial Narrow" w:cs="Arial Narrow"/>
          <w:b/>
          <w:sz w:val="22"/>
          <w:szCs w:val="22"/>
          <w:u w:val="single"/>
        </w:rPr>
      </w:pPr>
      <w:r>
        <w:br w:type="page"/>
      </w:r>
    </w:p>
    <w:p w14:paraId="4A3DAE66" w14:textId="77777777" w:rsidR="00A23AAD" w:rsidRDefault="00A23AAD">
      <w:pPr>
        <w:pStyle w:val="LO-normal"/>
        <w:jc w:val="both"/>
        <w:rPr>
          <w:rFonts w:ascii="Arial Narrow" w:eastAsia="Arial Narrow" w:hAnsi="Arial Narrow" w:cs="Arial Narrow"/>
          <w:b/>
          <w:sz w:val="22"/>
          <w:szCs w:val="22"/>
          <w:u w:val="single"/>
        </w:rPr>
      </w:pPr>
    </w:p>
    <w:p w14:paraId="52FFF51F" w14:textId="77777777" w:rsidR="00A23AAD" w:rsidRDefault="005038ED">
      <w:pPr>
        <w:pStyle w:val="LO-normal"/>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Požadavky na uchazeče:</w:t>
      </w:r>
    </w:p>
    <w:p w14:paraId="406B96BB" w14:textId="77777777" w:rsidR="00A23AAD" w:rsidRDefault="00A23AAD">
      <w:pPr>
        <w:pStyle w:val="LO-normal"/>
        <w:jc w:val="both"/>
        <w:rPr>
          <w:rFonts w:ascii="Arial Narrow" w:eastAsia="Arial Narrow" w:hAnsi="Arial Narrow" w:cs="Arial Narrow"/>
        </w:rPr>
      </w:pPr>
    </w:p>
    <w:p w14:paraId="7A82500F"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 xml:space="preserve">Uchazeč by měl zajistit provedení záchranného archeologického výzkumu, který bude tvořen terénní částí výzkumu (dále též jako „terénní část výzkumu“) a části zpracování výzkumu (dále též jako „zpracování výzkumu“): </w:t>
      </w:r>
    </w:p>
    <w:p w14:paraId="74463E44" w14:textId="77777777" w:rsidR="00A23AAD" w:rsidRDefault="00A23AAD">
      <w:pPr>
        <w:pStyle w:val="LO-normal"/>
        <w:jc w:val="both"/>
        <w:rPr>
          <w:rFonts w:ascii="Arial Narrow" w:eastAsia="Arial Narrow" w:hAnsi="Arial Narrow" w:cs="Arial Narrow"/>
          <w:sz w:val="22"/>
          <w:szCs w:val="22"/>
        </w:rPr>
      </w:pPr>
    </w:p>
    <w:p w14:paraId="45CFA96B"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Část ZAV ve smyslu terénní části výzkumu je tvořena:</w:t>
      </w:r>
    </w:p>
    <w:p w14:paraId="4AA34B4E" w14:textId="77777777" w:rsidR="00A23AAD" w:rsidRDefault="005038ED">
      <w:pPr>
        <w:pStyle w:val="LO-normal"/>
        <w:numPr>
          <w:ilvl w:val="0"/>
          <w:numId w:val="2"/>
        </w:numPr>
        <w:jc w:val="both"/>
        <w:rPr>
          <w:sz w:val="22"/>
          <w:szCs w:val="22"/>
        </w:rPr>
      </w:pPr>
      <w:r>
        <w:rPr>
          <w:rFonts w:ascii="Arial Narrow" w:eastAsia="Arial Narrow" w:hAnsi="Arial Narrow" w:cs="Arial Narrow"/>
          <w:sz w:val="22"/>
          <w:szCs w:val="22"/>
        </w:rPr>
        <w:t>odborným dohledem nad zemními a výkopovými pracemi prováděnými v rámci předmětné zakázky, vlastními archeologickými výzkumnými pracemi v terénu, dokumentací archeologických situací a vyzdvižením archeologických nálezů;</w:t>
      </w:r>
    </w:p>
    <w:p w14:paraId="758CDC94" w14:textId="77777777" w:rsidR="00A23AAD" w:rsidRDefault="005038ED">
      <w:pPr>
        <w:pStyle w:val="LO-normal"/>
        <w:numPr>
          <w:ilvl w:val="0"/>
          <w:numId w:val="2"/>
        </w:numPr>
        <w:jc w:val="both"/>
        <w:rPr>
          <w:sz w:val="22"/>
          <w:szCs w:val="22"/>
        </w:rPr>
      </w:pPr>
      <w:r>
        <w:rPr>
          <w:rFonts w:ascii="Arial Narrow" w:eastAsia="Arial Narrow" w:hAnsi="Arial Narrow" w:cs="Arial Narrow"/>
          <w:sz w:val="22"/>
          <w:szCs w:val="22"/>
        </w:rPr>
        <w:t>pořízením vzorků, fotodokumentace, případných památek, nálezů a další dokumentace vyplývající z této části zakázky.</w:t>
      </w:r>
    </w:p>
    <w:p w14:paraId="37F71386" w14:textId="77777777" w:rsidR="00A23AAD" w:rsidRDefault="00A23AAD">
      <w:pPr>
        <w:pStyle w:val="LO-normal"/>
        <w:ind w:left="1639"/>
        <w:jc w:val="both"/>
        <w:rPr>
          <w:sz w:val="22"/>
          <w:szCs w:val="22"/>
        </w:rPr>
      </w:pPr>
    </w:p>
    <w:p w14:paraId="1CB4DBF7"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 xml:space="preserve"> Část ZAV ve smyslu zpracování výzkumu je tvořena:</w:t>
      </w:r>
    </w:p>
    <w:p w14:paraId="616755DD" w14:textId="77777777" w:rsidR="00A23AAD" w:rsidRDefault="005038ED">
      <w:pPr>
        <w:pStyle w:val="LO-normal"/>
        <w:numPr>
          <w:ilvl w:val="0"/>
          <w:numId w:val="3"/>
        </w:numPr>
        <w:jc w:val="both"/>
        <w:rPr>
          <w:sz w:val="22"/>
          <w:szCs w:val="22"/>
        </w:rPr>
      </w:pPr>
      <w:r>
        <w:rPr>
          <w:rFonts w:ascii="Arial Narrow" w:eastAsia="Arial Narrow" w:hAnsi="Arial Narrow" w:cs="Arial Narrow"/>
          <w:sz w:val="22"/>
          <w:szCs w:val="22"/>
        </w:rPr>
        <w:t>zpracováním a vyhodnocením zhotovitelem pořízené fotodokumentace, dokumentace, nalezených památek a vzorků, laboratorním zpracováním vyzdvižených pohřbů včetně antropologické analýzy, konzervací nálezů a vypracování tzv. nálezové zprávy, která bude obsahovat i katalog pohřbů (dále též jako „nálezová zpráva“) a předání této nálezové zprávy objednateli;</w:t>
      </w:r>
    </w:p>
    <w:p w14:paraId="5455F5E5" w14:textId="77777777" w:rsidR="00A23AAD" w:rsidRDefault="00A23AAD">
      <w:pPr>
        <w:pStyle w:val="LO-normal"/>
        <w:jc w:val="both"/>
        <w:rPr>
          <w:rFonts w:ascii="Arial Narrow" w:eastAsia="Arial Narrow" w:hAnsi="Arial Narrow" w:cs="Arial Narrow"/>
        </w:rPr>
      </w:pPr>
    </w:p>
    <w:p w14:paraId="00C740A4" w14:textId="437DAE89"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Uchazeč o předkládanou zakázku dále zajistí po dobu ZAV techniku, nutnou pro mechanické odstranění nadloží a odvoz vykopané zeminy (dlažba, podsyp, navážky, zemina) na místo určené objednatelem a uložení archeologických nálezů včetně kosterních pozůstatků</w:t>
      </w:r>
      <w:r>
        <w:rPr>
          <w:rFonts w:ascii="Arial Narrow" w:eastAsia="Arial Narrow" w:hAnsi="Arial Narrow" w:cs="Arial Narrow"/>
          <w:sz w:val="22"/>
          <w:szCs w:val="22"/>
        </w:rPr>
        <w:tab/>
      </w:r>
    </w:p>
    <w:p w14:paraId="77077D03" w14:textId="77777777" w:rsidR="00A23AAD" w:rsidRDefault="00A23AAD">
      <w:pPr>
        <w:pStyle w:val="LO-normal"/>
        <w:jc w:val="both"/>
        <w:rPr>
          <w:rFonts w:ascii="Arial Narrow" w:eastAsia="Arial Narrow" w:hAnsi="Arial Narrow" w:cs="Arial Narrow"/>
          <w:b/>
          <w:sz w:val="22"/>
          <w:szCs w:val="22"/>
          <w:u w:val="single"/>
        </w:rPr>
      </w:pPr>
    </w:p>
    <w:p w14:paraId="7553C716" w14:textId="77777777" w:rsidR="00A23AAD" w:rsidRDefault="005038ED">
      <w:pPr>
        <w:pStyle w:val="LO-normal"/>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Doba plnění veřejné zakázky:</w:t>
      </w:r>
    </w:p>
    <w:p w14:paraId="2A098B0F"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Terénní část ZAV by měla mít délku cca 3 kalendářní měsíce.</w:t>
      </w:r>
    </w:p>
    <w:p w14:paraId="4B287FDC"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Zpracování ZAV by mělo být zahájeno již v průběhu terénní části výzkumu a po jeho ukončení bude trvat maximálně 12 kalendářních měsíců. ZAV bude ukončen předáním nálezové zprávy a podpisem předávacího protokolu o ukončení ZAV objednatelem i zhotovitelem.</w:t>
      </w:r>
    </w:p>
    <w:p w14:paraId="6BBE0AB6" w14:textId="77777777" w:rsidR="00A23AAD" w:rsidRDefault="00A23AAD">
      <w:pPr>
        <w:pStyle w:val="LO-normal"/>
        <w:jc w:val="both"/>
        <w:rPr>
          <w:rFonts w:ascii="Arial Narrow" w:eastAsia="Arial Narrow" w:hAnsi="Arial Narrow" w:cs="Arial Narrow"/>
          <w:b/>
          <w:sz w:val="22"/>
          <w:szCs w:val="22"/>
          <w:u w:val="single"/>
        </w:rPr>
      </w:pPr>
    </w:p>
    <w:p w14:paraId="74ADE89E" w14:textId="77777777" w:rsidR="00A23AAD" w:rsidRDefault="00A23AAD">
      <w:pPr>
        <w:pStyle w:val="LO-normal"/>
        <w:ind w:left="720" w:hanging="360"/>
        <w:jc w:val="both"/>
        <w:rPr>
          <w:rFonts w:ascii="Arial Narrow" w:eastAsia="Arial Narrow" w:hAnsi="Arial Narrow" w:cs="Arial Narrow"/>
        </w:rPr>
      </w:pPr>
    </w:p>
    <w:p w14:paraId="4EC1E305" w14:textId="77777777" w:rsidR="00A23AAD" w:rsidRDefault="005038ED">
      <w:pPr>
        <w:pStyle w:val="LO-normal"/>
        <w:jc w:val="both"/>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Požadavky na objednatele:</w:t>
      </w:r>
    </w:p>
    <w:p w14:paraId="7F2F06C3" w14:textId="77777777" w:rsidR="00A23AAD" w:rsidRDefault="005038ED">
      <w:pPr>
        <w:pStyle w:val="LO-normal"/>
        <w:jc w:val="both"/>
        <w:rPr>
          <w:rFonts w:ascii="Arial Narrow" w:eastAsia="Arial Narrow" w:hAnsi="Arial Narrow" w:cs="Arial Narrow"/>
          <w:sz w:val="22"/>
          <w:szCs w:val="22"/>
        </w:rPr>
      </w:pPr>
      <w:r>
        <w:rPr>
          <w:rFonts w:ascii="Arial Narrow" w:eastAsia="Arial Narrow" w:hAnsi="Arial Narrow" w:cs="Arial Narrow"/>
          <w:sz w:val="22"/>
          <w:szCs w:val="22"/>
        </w:rPr>
        <w:t>Objednatel stavby zajistí:</w:t>
      </w:r>
    </w:p>
    <w:p w14:paraId="4A235FC6" w14:textId="77777777" w:rsidR="00A23AAD" w:rsidRDefault="005038ED">
      <w:pPr>
        <w:pStyle w:val="LO-normal"/>
        <w:numPr>
          <w:ilvl w:val="0"/>
          <w:numId w:val="1"/>
        </w:numPr>
        <w:ind w:firstLine="0"/>
        <w:jc w:val="both"/>
        <w:rPr>
          <w:rFonts w:ascii="Arial Narrow" w:eastAsia="Arial Narrow" w:hAnsi="Arial Narrow" w:cs="Arial Narrow"/>
          <w:sz w:val="22"/>
          <w:szCs w:val="22"/>
        </w:rPr>
      </w:pPr>
      <w:r>
        <w:rPr>
          <w:rFonts w:ascii="Arial Narrow" w:eastAsia="Arial Narrow" w:hAnsi="Arial Narrow" w:cs="Arial Narrow"/>
          <w:sz w:val="22"/>
          <w:szCs w:val="22"/>
        </w:rPr>
        <w:t>vytýčení inženýrských sítí</w:t>
      </w:r>
    </w:p>
    <w:p w14:paraId="4A1E0F5D" w14:textId="77777777" w:rsidR="00A23AAD" w:rsidRDefault="005038ED">
      <w:pPr>
        <w:pStyle w:val="LO-normal"/>
        <w:numPr>
          <w:ilvl w:val="0"/>
          <w:numId w:val="1"/>
        </w:numPr>
        <w:ind w:firstLine="0"/>
        <w:jc w:val="both"/>
        <w:rPr>
          <w:rFonts w:ascii="Arial Narrow" w:eastAsia="Arial Narrow" w:hAnsi="Arial Narrow" w:cs="Arial Narrow"/>
          <w:sz w:val="22"/>
          <w:szCs w:val="22"/>
        </w:rPr>
      </w:pPr>
      <w:r>
        <w:rPr>
          <w:rFonts w:ascii="Arial Narrow" w:eastAsia="Arial Narrow" w:hAnsi="Arial Narrow" w:cs="Arial Narrow"/>
          <w:sz w:val="22"/>
          <w:szCs w:val="22"/>
        </w:rPr>
        <w:t>DIO</w:t>
      </w:r>
    </w:p>
    <w:p w14:paraId="7E4033DB" w14:textId="77777777" w:rsidR="00A23AAD" w:rsidRDefault="005038ED">
      <w:pPr>
        <w:pStyle w:val="LO-normal"/>
        <w:numPr>
          <w:ilvl w:val="0"/>
          <w:numId w:val="1"/>
        </w:numPr>
        <w:ind w:firstLine="0"/>
        <w:jc w:val="both"/>
        <w:rPr>
          <w:rFonts w:ascii="Arial Narrow" w:eastAsia="Arial Narrow" w:hAnsi="Arial Narrow" w:cs="Arial Narrow"/>
          <w:sz w:val="22"/>
          <w:szCs w:val="22"/>
        </w:rPr>
      </w:pPr>
      <w:r>
        <w:rPr>
          <w:rFonts w:ascii="Arial Narrow" w:eastAsia="Arial Narrow" w:hAnsi="Arial Narrow" w:cs="Arial Narrow"/>
          <w:sz w:val="22"/>
          <w:szCs w:val="22"/>
        </w:rPr>
        <w:t>prostor pro uložení vykopané zeminy</w:t>
      </w:r>
    </w:p>
    <w:p w14:paraId="001246EF" w14:textId="77777777" w:rsidR="00A23AAD" w:rsidRDefault="005038ED">
      <w:pPr>
        <w:pStyle w:val="LO-normal"/>
        <w:numPr>
          <w:ilvl w:val="0"/>
          <w:numId w:val="1"/>
        </w:numPr>
        <w:ind w:firstLine="0"/>
        <w:jc w:val="both"/>
        <w:rPr>
          <w:rFonts w:ascii="Arial Narrow" w:eastAsia="Arial Narrow" w:hAnsi="Arial Narrow" w:cs="Arial Narrow"/>
          <w:sz w:val="22"/>
          <w:szCs w:val="22"/>
        </w:rPr>
      </w:pPr>
      <w:r>
        <w:rPr>
          <w:rFonts w:ascii="Arial Narrow" w:eastAsia="Arial Narrow" w:hAnsi="Arial Narrow" w:cs="Arial Narrow"/>
          <w:sz w:val="22"/>
          <w:szCs w:val="22"/>
        </w:rPr>
        <w:t>přístup na WC, přístup k tekoucí vodě a síti NN 220V</w:t>
      </w:r>
    </w:p>
    <w:p w14:paraId="5837E15D" w14:textId="77777777" w:rsidR="00A23AAD" w:rsidRDefault="005038ED">
      <w:pPr>
        <w:pStyle w:val="LO-normal"/>
        <w:numPr>
          <w:ilvl w:val="0"/>
          <w:numId w:val="1"/>
        </w:numPr>
        <w:ind w:firstLine="0"/>
        <w:jc w:val="both"/>
        <w:rPr>
          <w:rFonts w:ascii="Arial Narrow" w:eastAsia="Arial Narrow" w:hAnsi="Arial Narrow" w:cs="Arial Narrow"/>
          <w:sz w:val="22"/>
          <w:szCs w:val="22"/>
        </w:rPr>
      </w:pPr>
      <w:r>
        <w:rPr>
          <w:rFonts w:ascii="Arial Narrow" w:eastAsia="Arial Narrow" w:hAnsi="Arial Narrow" w:cs="Arial Narrow"/>
          <w:sz w:val="22"/>
          <w:szCs w:val="22"/>
        </w:rPr>
        <w:t>zábor ZAV</w:t>
      </w:r>
    </w:p>
    <w:p w14:paraId="72CDA2DF" w14:textId="77777777" w:rsidR="00A23AAD" w:rsidRDefault="005038ED">
      <w:pPr>
        <w:pStyle w:val="LO-normal"/>
        <w:numPr>
          <w:ilvl w:val="0"/>
          <w:numId w:val="1"/>
        </w:numPr>
        <w:ind w:firstLine="0"/>
        <w:jc w:val="both"/>
        <w:rPr>
          <w:rFonts w:ascii="Arial Narrow" w:eastAsia="Arial Narrow" w:hAnsi="Arial Narrow" w:cs="Arial Narrow"/>
          <w:sz w:val="22"/>
          <w:szCs w:val="22"/>
        </w:rPr>
      </w:pPr>
      <w:r>
        <w:rPr>
          <w:rFonts w:ascii="Arial Narrow" w:eastAsia="Arial Narrow" w:hAnsi="Arial Narrow" w:cs="Arial Narrow"/>
          <w:sz w:val="22"/>
          <w:szCs w:val="22"/>
        </w:rPr>
        <w:t>oplocení výzkumné plochy</w:t>
      </w:r>
    </w:p>
    <w:p w14:paraId="55EE36AD" w14:textId="77777777" w:rsidR="00A23AAD" w:rsidRDefault="00A23AAD">
      <w:pPr>
        <w:pStyle w:val="LO-normal"/>
        <w:ind w:left="720"/>
        <w:jc w:val="both"/>
        <w:rPr>
          <w:rFonts w:ascii="Arial Narrow" w:eastAsia="Arial Narrow" w:hAnsi="Arial Narrow" w:cs="Arial Narrow"/>
        </w:rPr>
      </w:pPr>
    </w:p>
    <w:p w14:paraId="2EB479D1" w14:textId="77777777" w:rsidR="00A23AAD" w:rsidRDefault="00A23AAD">
      <w:pPr>
        <w:pStyle w:val="LO-normal"/>
        <w:ind w:left="720"/>
        <w:jc w:val="both"/>
        <w:rPr>
          <w:rFonts w:ascii="Arial Narrow" w:eastAsia="Arial Narrow" w:hAnsi="Arial Narrow" w:cs="Arial Narrow"/>
        </w:rPr>
      </w:pPr>
    </w:p>
    <w:p w14:paraId="5CB22123" w14:textId="77777777" w:rsidR="00A23AAD" w:rsidRDefault="00A23AAD">
      <w:pPr>
        <w:pStyle w:val="LO-normal"/>
        <w:jc w:val="both"/>
        <w:rPr>
          <w:rFonts w:ascii="Arial Narrow" w:eastAsia="Arial Narrow" w:hAnsi="Arial Narrow" w:cs="Arial Narrow"/>
        </w:rPr>
      </w:pPr>
    </w:p>
    <w:p w14:paraId="38AE303B" w14:textId="77777777" w:rsidR="00A23AAD" w:rsidRDefault="00A23AAD">
      <w:pPr>
        <w:pStyle w:val="LO-normal"/>
        <w:keepNext/>
        <w:jc w:val="both"/>
        <w:rPr>
          <w:rFonts w:ascii="Arial Narrow" w:eastAsia="Arial Narrow" w:hAnsi="Arial Narrow" w:cs="Arial Narrow"/>
          <w:b/>
          <w:sz w:val="22"/>
          <w:szCs w:val="22"/>
          <w:u w:val="single"/>
        </w:rPr>
      </w:pPr>
    </w:p>
    <w:p w14:paraId="0D7D0C39" w14:textId="77777777" w:rsidR="00A23AAD" w:rsidRDefault="005038ED">
      <w:pPr>
        <w:pStyle w:val="LO-normal"/>
        <w:keepNext/>
        <w:jc w:val="both"/>
        <w:rPr>
          <w:rFonts w:ascii="Arial Narrow" w:eastAsia="Arial Narrow" w:hAnsi="Arial Narrow" w:cs="Arial Narrow"/>
          <w:b/>
          <w:sz w:val="22"/>
          <w:szCs w:val="22"/>
          <w:u w:val="single"/>
        </w:rPr>
      </w:pPr>
      <w:r>
        <w:br w:type="page"/>
      </w:r>
    </w:p>
    <w:p w14:paraId="114A9072" w14:textId="77777777" w:rsidR="00A23AAD" w:rsidRDefault="00A23AAD">
      <w:pPr>
        <w:pStyle w:val="LO-normal"/>
        <w:keepNext/>
        <w:jc w:val="both"/>
        <w:rPr>
          <w:rFonts w:ascii="Arial Narrow" w:eastAsia="Arial Narrow" w:hAnsi="Arial Narrow" w:cs="Arial Narrow"/>
          <w:b/>
          <w:u w:val="single"/>
        </w:rPr>
      </w:pPr>
    </w:p>
    <w:p w14:paraId="0DF48672" w14:textId="5811193B" w:rsidR="00A23AAD" w:rsidRDefault="005038ED">
      <w:pPr>
        <w:pStyle w:val="LO-normal"/>
        <w:keepNext/>
        <w:jc w:val="both"/>
        <w:rPr>
          <w:rFonts w:ascii="Arial Narrow" w:hAnsi="Arial Narrow"/>
        </w:rPr>
      </w:pPr>
      <w:r>
        <w:rPr>
          <w:rFonts w:ascii="Arial Narrow" w:eastAsia="Arial Narrow" w:hAnsi="Arial Narrow" w:cs="Arial Narrow"/>
          <w:b/>
          <w:u w:val="single"/>
        </w:rPr>
        <w:t>Specifikace činností v rámci výzkumu:</w:t>
      </w:r>
    </w:p>
    <w:p w14:paraId="78D66CD9" w14:textId="77777777" w:rsidR="00A23AAD" w:rsidRDefault="00A23AAD">
      <w:pPr>
        <w:pStyle w:val="LO-normal"/>
        <w:keepNext/>
        <w:jc w:val="both"/>
        <w:rPr>
          <w:rFonts w:ascii="Arial Narrow" w:eastAsia="Arial Narrow" w:hAnsi="Arial Narrow" w:cs="Arial Narrow"/>
          <w:b/>
          <w:u w:val="single"/>
        </w:rPr>
      </w:pPr>
    </w:p>
    <w:p w14:paraId="551AABD4" w14:textId="2301CDD8" w:rsidR="00A23AAD" w:rsidRDefault="005038ED">
      <w:pPr>
        <w:pStyle w:val="LO-normal"/>
        <w:jc w:val="both"/>
        <w:rPr>
          <w:rFonts w:ascii="Arial Narrow" w:hAnsi="Arial Narrow"/>
          <w:sz w:val="22"/>
          <w:szCs w:val="22"/>
        </w:rPr>
      </w:pPr>
      <w:r>
        <w:rPr>
          <w:rFonts w:ascii="Arial Narrow" w:eastAsia="Arial Narrow" w:hAnsi="Arial Narrow" w:cs="Arial Narrow"/>
          <w:sz w:val="22"/>
          <w:szCs w:val="22"/>
        </w:rPr>
        <w:t>V rámci VŘ by bylo vhodné pro zájemce o zakázku vycházet z následujících odhadů množstevní náročnosti jednotlivých činností v rámci provádění terénní části ZAV:</w:t>
      </w:r>
    </w:p>
    <w:p w14:paraId="7B3ECC8A" w14:textId="77777777" w:rsidR="00A23AAD" w:rsidRDefault="00A23AAD">
      <w:pPr>
        <w:pStyle w:val="LO-normal"/>
        <w:jc w:val="both"/>
        <w:rPr>
          <w:rFonts w:ascii="Arial Narrow" w:hAnsi="Arial Narrow"/>
          <w:sz w:val="22"/>
          <w:szCs w:val="22"/>
        </w:rPr>
      </w:pPr>
    </w:p>
    <w:p w14:paraId="47905F8B" w14:textId="77777777" w:rsidR="00A23AAD" w:rsidRDefault="00A23AAD">
      <w:pPr>
        <w:pStyle w:val="LO-normal"/>
        <w:ind w:left="284" w:hanging="284"/>
        <w:jc w:val="both"/>
        <w:rPr>
          <w:rFonts w:ascii="Arial Narrow" w:hAnsi="Arial Narrow"/>
          <w:sz w:val="22"/>
          <w:szCs w:val="22"/>
        </w:rPr>
      </w:pPr>
    </w:p>
    <w:tbl>
      <w:tblPr>
        <w:tblW w:w="5000" w:type="pct"/>
        <w:tblLayout w:type="fixed"/>
        <w:tblCellMar>
          <w:top w:w="100" w:type="dxa"/>
          <w:left w:w="100" w:type="dxa"/>
          <w:bottom w:w="100" w:type="dxa"/>
          <w:right w:w="100" w:type="dxa"/>
        </w:tblCellMar>
        <w:tblLook w:val="0600" w:firstRow="0" w:lastRow="0" w:firstColumn="0" w:lastColumn="0" w:noHBand="1" w:noVBand="1"/>
      </w:tblPr>
      <w:tblGrid>
        <w:gridCol w:w="4809"/>
        <w:gridCol w:w="4677"/>
      </w:tblGrid>
      <w:tr w:rsidR="00A23AAD" w14:paraId="249C66D2" w14:textId="77777777" w:rsidTr="00C60B9B">
        <w:tc>
          <w:tcPr>
            <w:tcW w:w="4921" w:type="dxa"/>
            <w:tcBorders>
              <w:top w:val="single" w:sz="8" w:space="0" w:color="000000"/>
              <w:left w:val="single" w:sz="8" w:space="0" w:color="000000"/>
              <w:bottom w:val="single" w:sz="8" w:space="0" w:color="000000"/>
              <w:right w:val="single" w:sz="8" w:space="0" w:color="000000"/>
            </w:tcBorders>
            <w:shd w:val="clear" w:color="auto" w:fill="auto"/>
          </w:tcPr>
          <w:p w14:paraId="08AE305D" w14:textId="04C25032" w:rsidR="00A23AAD" w:rsidRDefault="005038ED">
            <w:pPr>
              <w:pStyle w:val="LO-normal"/>
              <w:widowControl w:val="0"/>
              <w:rPr>
                <w:rFonts w:ascii="Arial Narrow" w:eastAsia="Arial Narrow" w:hAnsi="Arial Narrow" w:cs="Arial Narrow"/>
                <w:b/>
                <w:sz w:val="22"/>
                <w:szCs w:val="22"/>
              </w:rPr>
            </w:pPr>
            <w:r>
              <w:rPr>
                <w:rFonts w:ascii="Arial Narrow" w:eastAsia="Arial Narrow" w:hAnsi="Arial Narrow" w:cs="Arial Narrow"/>
                <w:b/>
                <w:sz w:val="22"/>
                <w:szCs w:val="22"/>
              </w:rPr>
              <w:t>Terénní část výzkumu</w:t>
            </w:r>
          </w:p>
        </w:tc>
        <w:tc>
          <w:tcPr>
            <w:tcW w:w="4785" w:type="dxa"/>
            <w:tcBorders>
              <w:top w:val="single" w:sz="8" w:space="0" w:color="000000"/>
              <w:left w:val="single" w:sz="8" w:space="0" w:color="000000"/>
              <w:bottom w:val="single" w:sz="8" w:space="0" w:color="000000"/>
              <w:right w:val="single" w:sz="8" w:space="0" w:color="000000"/>
            </w:tcBorders>
            <w:shd w:val="clear" w:color="auto" w:fill="auto"/>
          </w:tcPr>
          <w:p w14:paraId="1D822399" w14:textId="2D8B313B" w:rsidR="00A23AAD" w:rsidRDefault="005038ED" w:rsidP="00936C91">
            <w:pPr>
              <w:pStyle w:val="LO-normal"/>
              <w:widowControl w:val="0"/>
              <w:jc w:val="center"/>
              <w:rPr>
                <w:rFonts w:ascii="Arial Narrow" w:hAnsi="Arial Narrow"/>
                <w:b/>
                <w:sz w:val="22"/>
                <w:szCs w:val="22"/>
              </w:rPr>
            </w:pPr>
            <w:r>
              <w:rPr>
                <w:rFonts w:ascii="Arial Narrow" w:eastAsia="Arial Narrow" w:hAnsi="Arial Narrow" w:cs="Arial Narrow"/>
                <w:b/>
                <w:sz w:val="22"/>
                <w:szCs w:val="22"/>
              </w:rPr>
              <w:t>odhadovaný počet jednotek</w:t>
            </w:r>
          </w:p>
        </w:tc>
      </w:tr>
      <w:tr w:rsidR="00A23AAD" w14:paraId="041D63D8" w14:textId="77777777" w:rsidTr="00C60B9B">
        <w:tc>
          <w:tcPr>
            <w:tcW w:w="4921" w:type="dxa"/>
            <w:tcBorders>
              <w:top w:val="single" w:sz="8" w:space="0" w:color="000000"/>
              <w:left w:val="single" w:sz="8" w:space="0" w:color="000000"/>
              <w:bottom w:val="single" w:sz="8" w:space="0" w:color="000000"/>
              <w:right w:val="single" w:sz="8" w:space="0" w:color="000000"/>
            </w:tcBorders>
            <w:shd w:val="clear" w:color="auto" w:fill="auto"/>
          </w:tcPr>
          <w:p w14:paraId="1F214FA5" w14:textId="3EC09496" w:rsidR="00A23AAD" w:rsidRDefault="005038ED">
            <w:pPr>
              <w:pStyle w:val="LO-normal"/>
              <w:widowControl w:val="0"/>
              <w:rPr>
                <w:rFonts w:ascii="Arial Narrow" w:hAnsi="Arial Narrow"/>
                <w:sz w:val="22"/>
                <w:szCs w:val="22"/>
              </w:rPr>
            </w:pPr>
            <w:r>
              <w:rPr>
                <w:rFonts w:ascii="Arial Narrow" w:eastAsia="Arial Narrow" w:hAnsi="Arial Narrow" w:cs="Arial Narrow"/>
                <w:sz w:val="22"/>
                <w:szCs w:val="22"/>
              </w:rPr>
              <w:t>Archeolog (vč. vedoucího AV)</w:t>
            </w:r>
          </w:p>
        </w:tc>
        <w:tc>
          <w:tcPr>
            <w:tcW w:w="4785" w:type="dxa"/>
            <w:tcBorders>
              <w:top w:val="single" w:sz="8" w:space="0" w:color="000000"/>
              <w:left w:val="single" w:sz="8" w:space="0" w:color="000000"/>
              <w:bottom w:val="single" w:sz="8" w:space="0" w:color="000000"/>
              <w:right w:val="single" w:sz="8" w:space="0" w:color="000000"/>
            </w:tcBorders>
            <w:shd w:val="clear" w:color="auto" w:fill="auto"/>
          </w:tcPr>
          <w:p w14:paraId="5BF9401C" w14:textId="7D110765" w:rsidR="00A23AAD" w:rsidRPr="00C60B9B" w:rsidRDefault="005038ED">
            <w:pPr>
              <w:pStyle w:val="LO-normal"/>
              <w:widowControl w:val="0"/>
              <w:jc w:val="center"/>
              <w:rPr>
                <w:rFonts w:ascii="Arial Narrow" w:hAnsi="Arial Narrow"/>
                <w:sz w:val="22"/>
                <w:szCs w:val="22"/>
              </w:rPr>
            </w:pPr>
            <w:r w:rsidRPr="00936C91">
              <w:rPr>
                <w:rFonts w:ascii="Arial Narrow" w:hAnsi="Arial Narrow"/>
                <w:sz w:val="22"/>
                <w:szCs w:val="22"/>
              </w:rPr>
              <w:t>960</w:t>
            </w:r>
            <w:r w:rsidRPr="00C60B9B">
              <w:rPr>
                <w:rFonts w:ascii="Arial Narrow" w:hAnsi="Arial Narrow"/>
                <w:sz w:val="22"/>
                <w:szCs w:val="22"/>
              </w:rPr>
              <w:t xml:space="preserve"> hodin</w:t>
            </w:r>
          </w:p>
        </w:tc>
      </w:tr>
      <w:tr w:rsidR="00A23AAD" w14:paraId="3166B037" w14:textId="77777777" w:rsidTr="00C60B9B">
        <w:tc>
          <w:tcPr>
            <w:tcW w:w="4921" w:type="dxa"/>
            <w:tcBorders>
              <w:top w:val="single" w:sz="8" w:space="0" w:color="000000"/>
              <w:left w:val="single" w:sz="8" w:space="0" w:color="000000"/>
              <w:bottom w:val="single" w:sz="8" w:space="0" w:color="000000"/>
              <w:right w:val="single" w:sz="8" w:space="0" w:color="000000"/>
            </w:tcBorders>
            <w:shd w:val="clear" w:color="auto" w:fill="auto"/>
          </w:tcPr>
          <w:p w14:paraId="768BF7A2" w14:textId="1D78ED53" w:rsidR="00A23AAD" w:rsidRDefault="005038ED">
            <w:pPr>
              <w:pStyle w:val="LO-normal"/>
              <w:widowControl w:val="0"/>
              <w:rPr>
                <w:rFonts w:ascii="Arial Narrow" w:hAnsi="Arial Narrow"/>
                <w:sz w:val="22"/>
                <w:szCs w:val="22"/>
              </w:rPr>
            </w:pPr>
            <w:r>
              <w:rPr>
                <w:rFonts w:ascii="Arial Narrow" w:eastAsia="Arial Narrow" w:hAnsi="Arial Narrow" w:cs="Arial Narrow"/>
                <w:sz w:val="22"/>
                <w:szCs w:val="22"/>
              </w:rPr>
              <w:t>Asistent archeologa (technik)</w:t>
            </w:r>
          </w:p>
        </w:tc>
        <w:tc>
          <w:tcPr>
            <w:tcW w:w="4785" w:type="dxa"/>
            <w:tcBorders>
              <w:top w:val="single" w:sz="8" w:space="0" w:color="000000"/>
              <w:left w:val="single" w:sz="8" w:space="0" w:color="000000"/>
              <w:bottom w:val="single" w:sz="8" w:space="0" w:color="000000"/>
              <w:right w:val="single" w:sz="8" w:space="0" w:color="000000"/>
            </w:tcBorders>
            <w:shd w:val="clear" w:color="auto" w:fill="auto"/>
          </w:tcPr>
          <w:p w14:paraId="72A7FB75" w14:textId="6F353DB2" w:rsidR="00A23AAD" w:rsidRPr="00C60B9B" w:rsidRDefault="005038ED">
            <w:pPr>
              <w:pStyle w:val="LO-normal"/>
              <w:widowControl w:val="0"/>
              <w:jc w:val="center"/>
              <w:rPr>
                <w:rFonts w:ascii="Arial Narrow" w:hAnsi="Arial Narrow"/>
                <w:sz w:val="22"/>
                <w:szCs w:val="22"/>
              </w:rPr>
            </w:pPr>
            <w:r w:rsidRPr="00936C91">
              <w:rPr>
                <w:rFonts w:ascii="Arial Narrow" w:hAnsi="Arial Narrow"/>
                <w:sz w:val="22"/>
                <w:szCs w:val="22"/>
              </w:rPr>
              <w:t>1440</w:t>
            </w:r>
            <w:r w:rsidRPr="00C60B9B">
              <w:rPr>
                <w:rFonts w:ascii="Arial Narrow" w:hAnsi="Arial Narrow"/>
                <w:sz w:val="22"/>
                <w:szCs w:val="22"/>
              </w:rPr>
              <w:t xml:space="preserve"> hodin</w:t>
            </w:r>
          </w:p>
        </w:tc>
      </w:tr>
      <w:tr w:rsidR="00A23AAD" w14:paraId="175A4FC1" w14:textId="77777777" w:rsidTr="00C60B9B">
        <w:tc>
          <w:tcPr>
            <w:tcW w:w="4921" w:type="dxa"/>
            <w:tcBorders>
              <w:top w:val="single" w:sz="8" w:space="0" w:color="000000"/>
              <w:left w:val="single" w:sz="8" w:space="0" w:color="000000"/>
              <w:bottom w:val="single" w:sz="8" w:space="0" w:color="000000"/>
              <w:right w:val="single" w:sz="8" w:space="0" w:color="000000"/>
            </w:tcBorders>
            <w:shd w:val="clear" w:color="auto" w:fill="auto"/>
          </w:tcPr>
          <w:p w14:paraId="4B82F96F" w14:textId="7E1AD5A3" w:rsidR="00A23AAD" w:rsidRDefault="005038ED">
            <w:pPr>
              <w:pStyle w:val="LO-normal"/>
              <w:widowControl w:val="0"/>
              <w:rPr>
                <w:rFonts w:ascii="Arial Narrow" w:hAnsi="Arial Narrow"/>
                <w:sz w:val="22"/>
                <w:szCs w:val="22"/>
              </w:rPr>
            </w:pPr>
            <w:r>
              <w:rPr>
                <w:rFonts w:ascii="Arial Narrow" w:eastAsia="Arial Narrow" w:hAnsi="Arial Narrow" w:cs="Arial Narrow"/>
                <w:sz w:val="22"/>
                <w:szCs w:val="22"/>
              </w:rPr>
              <w:t>Specialista archeologického výzkum</w:t>
            </w:r>
            <w:r w:rsidR="00C60B9B">
              <w:rPr>
                <w:rFonts w:ascii="Arial Narrow" w:eastAsia="Arial Narrow" w:hAnsi="Arial Narrow" w:cs="Arial Narrow"/>
                <w:sz w:val="22"/>
                <w:szCs w:val="22"/>
              </w:rPr>
              <w:t>u (dokumentátor)</w:t>
            </w:r>
          </w:p>
        </w:tc>
        <w:tc>
          <w:tcPr>
            <w:tcW w:w="4785" w:type="dxa"/>
            <w:tcBorders>
              <w:top w:val="single" w:sz="8" w:space="0" w:color="000000"/>
              <w:left w:val="single" w:sz="8" w:space="0" w:color="000000"/>
              <w:bottom w:val="single" w:sz="8" w:space="0" w:color="000000"/>
              <w:right w:val="single" w:sz="8" w:space="0" w:color="000000"/>
            </w:tcBorders>
            <w:shd w:val="clear" w:color="auto" w:fill="auto"/>
          </w:tcPr>
          <w:p w14:paraId="7AA7EDCA" w14:textId="6682BEC1" w:rsidR="00A23AAD" w:rsidRPr="00C60B9B" w:rsidRDefault="005038ED">
            <w:pPr>
              <w:pStyle w:val="LO-normal"/>
              <w:widowControl w:val="0"/>
              <w:jc w:val="center"/>
              <w:rPr>
                <w:rFonts w:ascii="Arial Narrow" w:hAnsi="Arial Narrow"/>
                <w:sz w:val="22"/>
                <w:szCs w:val="22"/>
              </w:rPr>
            </w:pPr>
            <w:r w:rsidRPr="00936C91">
              <w:rPr>
                <w:rFonts w:ascii="Arial Narrow" w:hAnsi="Arial Narrow"/>
                <w:sz w:val="22"/>
                <w:szCs w:val="22"/>
              </w:rPr>
              <w:t>2880</w:t>
            </w:r>
            <w:r w:rsidRPr="00C60B9B">
              <w:rPr>
                <w:rFonts w:ascii="Arial Narrow" w:hAnsi="Arial Narrow"/>
                <w:sz w:val="22"/>
                <w:szCs w:val="22"/>
              </w:rPr>
              <w:t xml:space="preserve"> hodin</w:t>
            </w:r>
          </w:p>
        </w:tc>
      </w:tr>
      <w:tr w:rsidR="00A23AAD" w14:paraId="43B8A646" w14:textId="77777777" w:rsidTr="00C60B9B">
        <w:tc>
          <w:tcPr>
            <w:tcW w:w="4921" w:type="dxa"/>
            <w:tcBorders>
              <w:left w:val="single" w:sz="8" w:space="0" w:color="000000"/>
              <w:bottom w:val="single" w:sz="8" w:space="0" w:color="000000"/>
              <w:right w:val="single" w:sz="8" w:space="0" w:color="000000"/>
            </w:tcBorders>
            <w:shd w:val="clear" w:color="auto" w:fill="auto"/>
          </w:tcPr>
          <w:p w14:paraId="7EB24BD8" w14:textId="77777777" w:rsidR="00A23AAD" w:rsidRDefault="005038ED">
            <w:pPr>
              <w:pStyle w:val="LO-normal"/>
              <w:widowControl w:val="0"/>
              <w:rPr>
                <w:rFonts w:ascii="Arial Narrow" w:hAnsi="Arial Narrow"/>
                <w:sz w:val="22"/>
                <w:szCs w:val="22"/>
              </w:rPr>
            </w:pPr>
            <w:r>
              <w:rPr>
                <w:rFonts w:ascii="Arial Narrow" w:hAnsi="Arial Narrow"/>
                <w:sz w:val="22"/>
                <w:szCs w:val="22"/>
              </w:rPr>
              <w:t>Pracovník archeologického výzkumu</w:t>
            </w:r>
          </w:p>
        </w:tc>
        <w:tc>
          <w:tcPr>
            <w:tcW w:w="4785" w:type="dxa"/>
            <w:tcBorders>
              <w:left w:val="single" w:sz="8" w:space="0" w:color="000000"/>
              <w:bottom w:val="single" w:sz="8" w:space="0" w:color="000000"/>
              <w:right w:val="single" w:sz="8" w:space="0" w:color="000000"/>
            </w:tcBorders>
            <w:shd w:val="clear" w:color="auto" w:fill="auto"/>
          </w:tcPr>
          <w:p w14:paraId="1914882B" w14:textId="764BEA7A" w:rsidR="00A23AAD" w:rsidRPr="00C60B9B" w:rsidRDefault="005038ED">
            <w:pPr>
              <w:pStyle w:val="LO-normal"/>
              <w:widowControl w:val="0"/>
              <w:jc w:val="center"/>
              <w:rPr>
                <w:rFonts w:ascii="Arial Narrow" w:hAnsi="Arial Narrow"/>
                <w:sz w:val="22"/>
                <w:szCs w:val="22"/>
              </w:rPr>
            </w:pPr>
            <w:r w:rsidRPr="00936C91">
              <w:rPr>
                <w:rFonts w:ascii="Arial Narrow" w:hAnsi="Arial Narrow"/>
                <w:sz w:val="22"/>
                <w:szCs w:val="22"/>
              </w:rPr>
              <w:t>2</w:t>
            </w:r>
            <w:r>
              <w:rPr>
                <w:rFonts w:ascii="Arial Narrow" w:hAnsi="Arial Narrow"/>
                <w:sz w:val="22"/>
                <w:szCs w:val="22"/>
              </w:rPr>
              <w:t>930</w:t>
            </w:r>
            <w:r w:rsidRPr="00C60B9B">
              <w:rPr>
                <w:rFonts w:ascii="Arial Narrow" w:hAnsi="Arial Narrow"/>
                <w:sz w:val="22"/>
                <w:szCs w:val="22"/>
              </w:rPr>
              <w:t xml:space="preserve"> hodin</w:t>
            </w:r>
          </w:p>
        </w:tc>
      </w:tr>
      <w:tr w:rsidR="00A23AAD" w14:paraId="74BA7018" w14:textId="77777777" w:rsidTr="00C60B9B">
        <w:tc>
          <w:tcPr>
            <w:tcW w:w="4921" w:type="dxa"/>
            <w:tcBorders>
              <w:top w:val="single" w:sz="8" w:space="0" w:color="000000"/>
              <w:left w:val="single" w:sz="8" w:space="0" w:color="000000"/>
              <w:bottom w:val="single" w:sz="8" w:space="0" w:color="000000"/>
              <w:right w:val="single" w:sz="8" w:space="0" w:color="000000"/>
            </w:tcBorders>
            <w:shd w:val="clear" w:color="auto" w:fill="auto"/>
          </w:tcPr>
          <w:p w14:paraId="6D160D58" w14:textId="77777777" w:rsidR="00A23AAD" w:rsidRDefault="005038ED">
            <w:pPr>
              <w:pStyle w:val="LO-normal"/>
              <w:widowControl w:val="0"/>
              <w:rPr>
                <w:rFonts w:ascii="Arial Narrow" w:eastAsia="Arial Narrow" w:hAnsi="Arial Narrow" w:cs="Arial Narrow"/>
                <w:sz w:val="22"/>
                <w:szCs w:val="22"/>
              </w:rPr>
            </w:pPr>
            <w:r>
              <w:rPr>
                <w:rFonts w:ascii="Arial Narrow" w:eastAsia="Arial Narrow" w:hAnsi="Arial Narrow" w:cs="Arial Narrow"/>
                <w:sz w:val="22"/>
                <w:szCs w:val="22"/>
              </w:rPr>
              <w:t>Ostatní věcné náklady (zejména zařízení staveniště, nákup potřebného materiálu a vybavení, energie, paliva apod.)</w:t>
            </w:r>
          </w:p>
        </w:tc>
        <w:tc>
          <w:tcPr>
            <w:tcW w:w="4785" w:type="dxa"/>
            <w:tcBorders>
              <w:top w:val="single" w:sz="8" w:space="0" w:color="000000"/>
              <w:left w:val="single" w:sz="8" w:space="0" w:color="000000"/>
              <w:bottom w:val="single" w:sz="8" w:space="0" w:color="000000"/>
              <w:right w:val="single" w:sz="8" w:space="0" w:color="000000"/>
            </w:tcBorders>
            <w:shd w:val="clear" w:color="auto" w:fill="auto"/>
          </w:tcPr>
          <w:p w14:paraId="020AD5D8" w14:textId="77777777" w:rsidR="00A23AAD" w:rsidRDefault="005038ED">
            <w:pPr>
              <w:pStyle w:val="LO-normal"/>
              <w:widowControl w:val="0"/>
              <w:jc w:val="center"/>
              <w:rPr>
                <w:rFonts w:ascii="Arial Narrow" w:hAnsi="Arial Narrow"/>
                <w:sz w:val="22"/>
                <w:szCs w:val="22"/>
                <w:highlight w:val="yellow"/>
              </w:rPr>
            </w:pPr>
            <w:r>
              <w:rPr>
                <w:rFonts w:ascii="Arial Narrow" w:hAnsi="Arial Narrow"/>
                <w:sz w:val="22"/>
                <w:szCs w:val="22"/>
              </w:rPr>
              <w:t>paušální částkou</w:t>
            </w:r>
          </w:p>
        </w:tc>
      </w:tr>
      <w:tr w:rsidR="00A23AAD" w14:paraId="6335FACA" w14:textId="77777777" w:rsidTr="00C60B9B">
        <w:tc>
          <w:tcPr>
            <w:tcW w:w="4921" w:type="dxa"/>
            <w:tcBorders>
              <w:left w:val="single" w:sz="8" w:space="0" w:color="000000"/>
              <w:bottom w:val="single" w:sz="8" w:space="0" w:color="000000"/>
              <w:right w:val="single" w:sz="8" w:space="0" w:color="000000"/>
            </w:tcBorders>
            <w:shd w:val="clear" w:color="auto" w:fill="auto"/>
          </w:tcPr>
          <w:p w14:paraId="2F6B4481" w14:textId="77777777" w:rsidR="00A23AAD" w:rsidRDefault="005038ED">
            <w:pPr>
              <w:pStyle w:val="LO-normal"/>
              <w:widowControl w:val="0"/>
              <w:rPr>
                <w:rFonts w:ascii="Arial Narrow" w:eastAsia="Arial Narrow" w:hAnsi="Arial Narrow" w:cs="Arial Narrow"/>
                <w:sz w:val="22"/>
                <w:szCs w:val="22"/>
              </w:rPr>
            </w:pPr>
            <w:r>
              <w:rPr>
                <w:rFonts w:ascii="Arial Narrow" w:eastAsia="Arial Narrow" w:hAnsi="Arial Narrow" w:cs="Arial Narrow"/>
                <w:sz w:val="22"/>
                <w:szCs w:val="22"/>
              </w:rPr>
              <w:t>‍</w:t>
            </w:r>
          </w:p>
        </w:tc>
        <w:tc>
          <w:tcPr>
            <w:tcW w:w="4785" w:type="dxa"/>
            <w:tcBorders>
              <w:left w:val="single" w:sz="8" w:space="0" w:color="000000"/>
              <w:bottom w:val="single" w:sz="8" w:space="0" w:color="000000"/>
              <w:right w:val="single" w:sz="8" w:space="0" w:color="000000"/>
            </w:tcBorders>
            <w:shd w:val="clear" w:color="auto" w:fill="auto"/>
          </w:tcPr>
          <w:p w14:paraId="412FD61D" w14:textId="77777777" w:rsidR="00A23AAD" w:rsidRDefault="00A23AAD">
            <w:pPr>
              <w:pStyle w:val="LO-normal"/>
              <w:widowControl w:val="0"/>
              <w:jc w:val="center"/>
              <w:rPr>
                <w:rFonts w:ascii="Arial Narrow" w:hAnsi="Arial Narrow"/>
                <w:sz w:val="22"/>
                <w:szCs w:val="22"/>
                <w:highlight w:val="yellow"/>
              </w:rPr>
            </w:pPr>
          </w:p>
        </w:tc>
      </w:tr>
      <w:tr w:rsidR="00A23AAD" w14:paraId="539579A9" w14:textId="77777777" w:rsidTr="00C60B9B">
        <w:tc>
          <w:tcPr>
            <w:tcW w:w="4921" w:type="dxa"/>
            <w:tcBorders>
              <w:left w:val="single" w:sz="8" w:space="0" w:color="000000"/>
              <w:bottom w:val="single" w:sz="8" w:space="0" w:color="000000"/>
              <w:right w:val="single" w:sz="8" w:space="0" w:color="000000"/>
            </w:tcBorders>
            <w:shd w:val="clear" w:color="auto" w:fill="auto"/>
          </w:tcPr>
          <w:p w14:paraId="28E2F293" w14:textId="3D8D913A" w:rsidR="00A23AAD" w:rsidRDefault="005038ED">
            <w:pPr>
              <w:pStyle w:val="LO-normal"/>
              <w:widowControl w:val="0"/>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‍Zpracování výzkumu </w:t>
            </w:r>
          </w:p>
        </w:tc>
        <w:tc>
          <w:tcPr>
            <w:tcW w:w="4785" w:type="dxa"/>
            <w:tcBorders>
              <w:left w:val="single" w:sz="8" w:space="0" w:color="000000"/>
              <w:bottom w:val="single" w:sz="8" w:space="0" w:color="000000"/>
              <w:right w:val="single" w:sz="8" w:space="0" w:color="000000"/>
            </w:tcBorders>
            <w:shd w:val="clear" w:color="auto" w:fill="auto"/>
          </w:tcPr>
          <w:p w14:paraId="2580A70E" w14:textId="77777777" w:rsidR="00A23AAD" w:rsidRDefault="005038ED">
            <w:pPr>
              <w:pStyle w:val="LO-normal"/>
              <w:widowControl w:val="0"/>
              <w:jc w:val="center"/>
              <w:rPr>
                <w:rFonts w:ascii="Arial Narrow" w:hAnsi="Arial Narrow"/>
                <w:sz w:val="22"/>
                <w:szCs w:val="22"/>
              </w:rPr>
            </w:pPr>
            <w:r>
              <w:rPr>
                <w:rFonts w:ascii="Arial Narrow" w:hAnsi="Arial Narrow"/>
                <w:sz w:val="22"/>
                <w:szCs w:val="22"/>
              </w:rPr>
              <w:t>paušální částkou</w:t>
            </w:r>
          </w:p>
        </w:tc>
      </w:tr>
    </w:tbl>
    <w:p w14:paraId="1AA5B9C9" w14:textId="77777777" w:rsidR="00A23AAD" w:rsidRDefault="00A23AAD">
      <w:pPr>
        <w:jc w:val="both"/>
        <w:rPr>
          <w:rFonts w:ascii="Arial Narrow" w:hAnsi="Arial Narrow"/>
          <w:sz w:val="22"/>
          <w:szCs w:val="22"/>
        </w:rPr>
      </w:pPr>
    </w:p>
    <w:p w14:paraId="23B26C1C" w14:textId="77777777" w:rsidR="00A23AAD" w:rsidRDefault="00A23AAD">
      <w:pPr>
        <w:pStyle w:val="LO-normal"/>
        <w:jc w:val="both"/>
        <w:rPr>
          <w:rFonts w:ascii="Arial Narrow" w:hAnsi="Arial Narrow"/>
          <w:sz w:val="22"/>
          <w:szCs w:val="22"/>
        </w:rPr>
      </w:pPr>
    </w:p>
    <w:p w14:paraId="562E5126" w14:textId="77777777" w:rsidR="00A23AAD" w:rsidRDefault="005038ED">
      <w:pPr>
        <w:pStyle w:val="LO-normal"/>
        <w:jc w:val="both"/>
        <w:rPr>
          <w:rFonts w:ascii="Arial Narrow" w:hAnsi="Arial Narrow"/>
          <w:sz w:val="22"/>
          <w:szCs w:val="22"/>
        </w:rPr>
      </w:pPr>
      <w:r>
        <w:rPr>
          <w:rFonts w:ascii="Arial Narrow" w:eastAsia="Arial Narrow" w:hAnsi="Arial Narrow" w:cs="Arial Narrow"/>
          <w:sz w:val="22"/>
          <w:szCs w:val="22"/>
        </w:rPr>
        <w:t>Součástí cenové specifikace nebude uložení ostatků zpět do země.</w:t>
      </w:r>
    </w:p>
    <w:p w14:paraId="49EC0023" w14:textId="77777777" w:rsidR="00A23AAD" w:rsidRDefault="00A23AAD">
      <w:pPr>
        <w:pStyle w:val="LO-normal"/>
        <w:jc w:val="both"/>
        <w:rPr>
          <w:rFonts w:ascii="Arial Narrow" w:eastAsia="Arial Narrow" w:hAnsi="Arial Narrow" w:cs="Arial Narrow"/>
          <w:sz w:val="22"/>
          <w:szCs w:val="22"/>
        </w:rPr>
      </w:pPr>
    </w:p>
    <w:p w14:paraId="7DCE16AD" w14:textId="77777777" w:rsidR="00A23AAD" w:rsidRDefault="00A23AAD">
      <w:pPr>
        <w:pStyle w:val="LO-normal"/>
        <w:jc w:val="both"/>
        <w:rPr>
          <w:rFonts w:ascii="Arial Narrow" w:eastAsia="Arial Narrow" w:hAnsi="Arial Narrow" w:cs="Arial Narrow"/>
          <w:sz w:val="22"/>
          <w:szCs w:val="22"/>
        </w:rPr>
      </w:pPr>
    </w:p>
    <w:p w14:paraId="6648F47D" w14:textId="77777777" w:rsidR="00A23AAD" w:rsidRDefault="00A23AAD">
      <w:pPr>
        <w:pStyle w:val="LO-normal"/>
        <w:jc w:val="both"/>
        <w:rPr>
          <w:rFonts w:ascii="Arial Narrow" w:eastAsia="Arial Narrow" w:hAnsi="Arial Narrow" w:cs="Arial Narrow"/>
        </w:rPr>
      </w:pPr>
    </w:p>
    <w:p w14:paraId="17D8532D" w14:textId="77777777" w:rsidR="00A23AAD" w:rsidRDefault="00A23AAD">
      <w:pPr>
        <w:pStyle w:val="LO-normal"/>
        <w:jc w:val="both"/>
        <w:rPr>
          <w:rFonts w:ascii="Arial Narrow" w:eastAsia="Arial Narrow" w:hAnsi="Arial Narrow" w:cs="Arial Narrow"/>
        </w:rPr>
      </w:pPr>
      <w:bookmarkStart w:id="0" w:name="_GoBack"/>
      <w:bookmarkEnd w:id="0"/>
    </w:p>
    <w:sectPr w:rsidR="00A23AAD">
      <w:headerReference w:type="default" r:id="rId9"/>
      <w:footerReference w:type="default" r:id="rId10"/>
      <w:pgSz w:w="11906" w:h="16838"/>
      <w:pgMar w:top="1000" w:right="1200" w:bottom="1000" w:left="1200" w:header="708" w:footer="708" w:gutter="0"/>
      <w:pgNumType w:start="1"/>
      <w:cols w:space="708"/>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B22B8" w14:textId="77777777" w:rsidR="004A429A" w:rsidRDefault="005038ED">
      <w:r>
        <w:separator/>
      </w:r>
    </w:p>
  </w:endnote>
  <w:endnote w:type="continuationSeparator" w:id="0">
    <w:p w14:paraId="1FD81C6D" w14:textId="77777777" w:rsidR="004A429A" w:rsidRDefault="00503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1"/>
    <w:family w:val="auto"/>
    <w:pitch w:val="variable"/>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558A8" w14:textId="773EBE09" w:rsidR="00A23AAD" w:rsidRDefault="005038ED">
    <w:pPr>
      <w:pStyle w:val="LO-normal"/>
      <w:tabs>
        <w:tab w:val="center" w:pos="4536"/>
        <w:tab w:val="right" w:pos="9072"/>
      </w:tabs>
      <w:rPr>
        <w:rFonts w:eastAsia="Times New Roman" w:cs="Times New Roman"/>
        <w:color w:val="000000"/>
      </w:rPr>
    </w:pPr>
    <w:proofErr w:type="gramStart"/>
    <w:r>
      <w:rPr>
        <w:rFonts w:eastAsia="Times New Roman" w:cs="Times New Roman"/>
        <w:color w:val="000000"/>
      </w:rPr>
      <w:t xml:space="preserve">Stránka </w:t>
    </w:r>
    <w:proofErr w:type="gramEnd"/>
    <w:r>
      <w:fldChar w:fldCharType="begin"/>
    </w:r>
    <w:r>
      <w:instrText xml:space="preserve"> PAGE </w:instrText>
    </w:r>
    <w:r>
      <w:fldChar w:fldCharType="separate"/>
    </w:r>
    <w:r w:rsidR="00D004A5">
      <w:rPr>
        <w:noProof/>
      </w:rPr>
      <w:t>4</w:t>
    </w:r>
    <w:r>
      <w:fldChar w:fldCharType="end"/>
    </w:r>
    <w:proofErr w:type="gramStart"/>
    <w:r>
      <w:rPr>
        <w:rFonts w:eastAsia="Times New Roman" w:cs="Times New Roman"/>
        <w:color w:val="000000"/>
      </w:rPr>
      <w:t xml:space="preserve"> z </w:t>
    </w:r>
    <w:proofErr w:type="gramEnd"/>
    <w:fldSimple w:instr=" NUMPAGES ">
      <w:r w:rsidR="00D004A5">
        <w:rPr>
          <w:noProof/>
        </w:rPr>
        <w:t>4</w:t>
      </w:r>
    </w:fldSimple>
  </w:p>
  <w:p w14:paraId="47E71F8A" w14:textId="77777777" w:rsidR="00A23AAD" w:rsidRDefault="00A23AAD">
    <w:pPr>
      <w:pStyle w:val="LO-normal"/>
      <w:tabs>
        <w:tab w:val="center" w:pos="4536"/>
        <w:tab w:val="right" w:pos="9072"/>
      </w:tabs>
      <w:rPr>
        <w:rFonts w:eastAsia="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38C33" w14:textId="77777777" w:rsidR="00A23AAD" w:rsidRDefault="00A23AAD">
      <w:pPr>
        <w:rPr>
          <w:sz w:val="12"/>
        </w:rPr>
      </w:pPr>
    </w:p>
  </w:footnote>
  <w:footnote w:type="continuationSeparator" w:id="0">
    <w:p w14:paraId="14904C0F" w14:textId="77777777" w:rsidR="00A23AAD" w:rsidRDefault="00A23AAD">
      <w:pPr>
        <w:rPr>
          <w:sz w:val="12"/>
        </w:rPr>
      </w:pPr>
    </w:p>
  </w:footnote>
  <w:footnote w:id="1">
    <w:p w14:paraId="05BC692D" w14:textId="77777777" w:rsidR="00A23AAD" w:rsidRDefault="005038ED">
      <w:pPr>
        <w:pStyle w:val="LO-normal"/>
        <w:jc w:val="both"/>
        <w:rPr>
          <w:rFonts w:eastAsia="Times New Roman" w:cs="Times New Roman"/>
          <w:color w:val="000000"/>
          <w:sz w:val="20"/>
          <w:szCs w:val="20"/>
        </w:rPr>
      </w:pPr>
      <w:r>
        <w:rPr>
          <w:rStyle w:val="Znakypropoznmkupodarou"/>
        </w:rPr>
        <w:footnoteRef/>
      </w:r>
      <w:r>
        <w:rPr>
          <w:rFonts w:eastAsia="Times New Roman" w:cs="Times New Roman"/>
          <w:color w:val="000000"/>
          <w:sz w:val="20"/>
          <w:szCs w:val="20"/>
          <w:vertAlign w:val="superscript"/>
        </w:rPr>
        <w:t xml:space="preserve"> </w:t>
      </w:r>
      <w:r>
        <w:rPr>
          <w:rFonts w:ascii="Arial" w:eastAsia="Arial" w:hAnsi="Arial" w:cs="Arial"/>
          <w:b/>
          <w:color w:val="000000"/>
          <w:sz w:val="16"/>
          <w:szCs w:val="16"/>
        </w:rPr>
        <w:t>Záchranný archeologický výzkum</w:t>
      </w:r>
      <w:r>
        <w:rPr>
          <w:rFonts w:ascii="Arial" w:eastAsia="Arial" w:hAnsi="Arial" w:cs="Arial"/>
          <w:color w:val="000000"/>
          <w:sz w:val="16"/>
          <w:szCs w:val="16"/>
        </w:rPr>
        <w:t xml:space="preserve"> je odbornou archeologickou činností vyvolanou ohrožením či narušením území s archeologickými nálezy. Výsledkem ZAV je soubor artefaktů (movitých nálezů) a nálezová zpráva (zpráva o výsledcích výzkumu dle dikce §21, odst. 3 zákona č. 20/87Sb., v platném znění), která detailně dokumentuje a interpretuje archeologické situace nenávratně zničené stavební, těžební či jinou činností. Z tohoto důvodu se ZAV rozumějí veškeré etapy archeologické práce na území s archeologickými nálezy až do stadia nálezové zprávy, tedy vlastní terénní práce (odkryv), provedení úplné dokumentace odkrytých situací, geodetické zaměření plochy ZAV, evidence a ošetření movitých archeologických nálezů, další zpracování terénní dokumentace podle obvyklého standardu (např. překreslení plánů, digitalizace), dokumentace movitých nálezů včetně jejich případné konzervace, uložení movitých nálezů do vhodného depozitáře, analýza odebraných vzorků (kromě artefaktů také např. zvířecích a lidských kostí, zbytků rostlin, mineralogických materiálů atd.) a komplexní vyhodnocení výsledků ZAV. Nedílnou součástí ZAV je i jeho přípravná fáze, tj. terénní průzkum území s archeologickými nálezy podle potřeby (např. povrchový sběr, geofyzikální měření, letecké snímkování), shromáždění informací o starších nálezech z odborných archivů a jejich vyhodnocení.</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25D9C" w14:textId="77777777" w:rsidR="00A23AAD" w:rsidRDefault="005038ED">
    <w:pPr>
      <w:pStyle w:val="LO-normal"/>
      <w:tabs>
        <w:tab w:val="left" w:pos="1032"/>
        <w:tab w:val="left" w:pos="1080"/>
        <w:tab w:val="left" w:pos="3192"/>
        <w:tab w:val="left" w:pos="3912"/>
        <w:tab w:val="left" w:pos="4632"/>
        <w:tab w:val="left" w:pos="5352"/>
        <w:tab w:val="left" w:pos="6072"/>
        <w:tab w:val="left" w:pos="6792"/>
        <w:tab w:val="left" w:pos="7512"/>
        <w:tab w:val="left" w:pos="8232"/>
        <w:tab w:val="left" w:pos="8952"/>
      </w:tabs>
      <w:ind w:left="1080"/>
      <w:rPr>
        <w:rFonts w:ascii="Arial" w:eastAsia="Arial" w:hAnsi="Arial" w:cs="Arial"/>
        <w:b/>
        <w:color w:val="000080"/>
        <w:sz w:val="26"/>
        <w:szCs w:val="26"/>
      </w:rPr>
    </w:pPr>
    <w:r>
      <w:rPr>
        <w:noProof/>
        <w:lang w:eastAsia="cs-CZ" w:bidi="ar-SA"/>
      </w:rPr>
      <w:drawing>
        <wp:anchor distT="0" distB="0" distL="0" distR="0" simplePos="0" relativeHeight="11" behindDoc="1" locked="0" layoutInCell="0" allowOverlap="1" wp14:anchorId="5894065C" wp14:editId="41C4E8A4">
          <wp:simplePos x="0" y="0"/>
          <wp:positionH relativeFrom="column">
            <wp:posOffset>47625</wp:posOffset>
          </wp:positionH>
          <wp:positionV relativeFrom="paragraph">
            <wp:posOffset>-25400</wp:posOffset>
          </wp:positionV>
          <wp:extent cx="344805" cy="571500"/>
          <wp:effectExtent l="0" t="0" r="0" b="0"/>
          <wp:wrapSquare wrapText="right"/>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1"/>
                  <a:stretch>
                    <a:fillRect/>
                  </a:stretch>
                </pic:blipFill>
                <pic:spPr bwMode="auto">
                  <a:xfrm>
                    <a:off x="0" y="0"/>
                    <a:ext cx="344805" cy="571500"/>
                  </a:xfrm>
                  <a:prstGeom prst="rect">
                    <a:avLst/>
                  </a:prstGeom>
                  <a:ln w="76200">
                    <a:solidFill>
                      <a:srgbClr val="000080"/>
                    </a:solidFill>
                  </a:ln>
                </pic:spPr>
              </pic:pic>
            </a:graphicData>
          </a:graphic>
        </wp:anchor>
      </w:drawing>
    </w:r>
    <w:r>
      <w:rPr>
        <w:rFonts w:ascii="Arial" w:eastAsia="Arial" w:hAnsi="Arial" w:cs="Arial"/>
        <w:b/>
        <w:color w:val="000080"/>
        <w:sz w:val="26"/>
        <w:szCs w:val="26"/>
      </w:rPr>
      <w:t xml:space="preserve">ARCHAIA </w:t>
    </w:r>
    <w:proofErr w:type="gramStart"/>
    <w:r>
      <w:rPr>
        <w:rFonts w:ascii="Arial" w:eastAsia="Arial" w:hAnsi="Arial" w:cs="Arial"/>
        <w:b/>
        <w:color w:val="000080"/>
        <w:sz w:val="26"/>
        <w:szCs w:val="26"/>
      </w:rPr>
      <w:t xml:space="preserve">Brno </w:t>
    </w:r>
    <w:proofErr w:type="spellStart"/>
    <w:r>
      <w:rPr>
        <w:rFonts w:ascii="Arial" w:eastAsia="Arial" w:hAnsi="Arial" w:cs="Arial"/>
        <w:b/>
        <w:color w:val="000080"/>
        <w:sz w:val="26"/>
        <w:szCs w:val="26"/>
      </w:rPr>
      <w:t>z.ú</w:t>
    </w:r>
    <w:proofErr w:type="spellEnd"/>
    <w:r>
      <w:rPr>
        <w:rFonts w:ascii="Arial" w:eastAsia="Arial" w:hAnsi="Arial" w:cs="Arial"/>
        <w:b/>
        <w:color w:val="000080"/>
        <w:sz w:val="26"/>
        <w:szCs w:val="26"/>
      </w:rPr>
      <w:t>.</w:t>
    </w:r>
    <w:proofErr w:type="gramEnd"/>
  </w:p>
  <w:p w14:paraId="424DEBFC" w14:textId="77777777" w:rsidR="00A23AAD" w:rsidRDefault="005038ED">
    <w:pPr>
      <w:pStyle w:val="Nadpis4"/>
      <w:ind w:left="1080"/>
      <w:rPr>
        <w:sz w:val="18"/>
        <w:szCs w:val="18"/>
      </w:rPr>
    </w:pPr>
    <w:r>
      <w:rPr>
        <w:sz w:val="18"/>
        <w:szCs w:val="18"/>
      </w:rPr>
      <w:t>Bezručova 78/15, 602 00  Brno</w:t>
    </w:r>
  </w:p>
  <w:p w14:paraId="4262F2DF" w14:textId="77777777" w:rsidR="00A23AAD" w:rsidRDefault="005038ED">
    <w:pPr>
      <w:pStyle w:val="LO-normal"/>
      <w:tabs>
        <w:tab w:val="left" w:pos="1032"/>
        <w:tab w:val="left" w:pos="2472"/>
        <w:tab w:val="left" w:pos="3192"/>
        <w:tab w:val="left" w:pos="3912"/>
        <w:tab w:val="left" w:pos="4632"/>
        <w:tab w:val="left" w:pos="5352"/>
        <w:tab w:val="left" w:pos="6072"/>
        <w:tab w:val="left" w:pos="6792"/>
        <w:tab w:val="left" w:pos="7512"/>
        <w:tab w:val="left" w:pos="8232"/>
        <w:tab w:val="left" w:pos="8952"/>
      </w:tabs>
      <w:ind w:left="1080"/>
      <w:rPr>
        <w:rFonts w:ascii="Arial" w:eastAsia="Arial" w:hAnsi="Arial" w:cs="Arial"/>
        <w:b/>
        <w:color w:val="000080"/>
        <w:sz w:val="18"/>
        <w:szCs w:val="18"/>
      </w:rPr>
    </w:pPr>
    <w:r>
      <w:rPr>
        <w:rFonts w:ascii="Arial" w:eastAsia="Arial" w:hAnsi="Arial" w:cs="Arial"/>
        <w:b/>
        <w:color w:val="000080"/>
        <w:sz w:val="18"/>
        <w:szCs w:val="18"/>
      </w:rPr>
      <w:t xml:space="preserve">IČ: </w:t>
    </w:r>
    <w:proofErr w:type="gramStart"/>
    <w:r>
      <w:rPr>
        <w:rFonts w:ascii="Arial" w:eastAsia="Arial" w:hAnsi="Arial" w:cs="Arial"/>
        <w:b/>
        <w:color w:val="000080"/>
        <w:sz w:val="18"/>
        <w:szCs w:val="18"/>
      </w:rPr>
      <w:t>26268469 ; DIČ</w:t>
    </w:r>
    <w:proofErr w:type="gramEnd"/>
    <w:r>
      <w:rPr>
        <w:rFonts w:ascii="Arial" w:eastAsia="Arial" w:hAnsi="Arial" w:cs="Arial"/>
        <w:b/>
        <w:color w:val="000080"/>
        <w:sz w:val="18"/>
        <w:szCs w:val="18"/>
      </w:rPr>
      <w:t>: CZ26268469</w:t>
    </w:r>
  </w:p>
  <w:p w14:paraId="690C240F" w14:textId="77777777" w:rsidR="00A23AAD" w:rsidRDefault="005038ED">
    <w:pPr>
      <w:pStyle w:val="LO-normal"/>
      <w:tabs>
        <w:tab w:val="left" w:pos="1032"/>
        <w:tab w:val="left" w:pos="2472"/>
        <w:tab w:val="left" w:pos="3192"/>
        <w:tab w:val="left" w:pos="3912"/>
        <w:tab w:val="left" w:pos="4632"/>
        <w:tab w:val="left" w:pos="5352"/>
        <w:tab w:val="left" w:pos="6072"/>
        <w:tab w:val="left" w:pos="6792"/>
        <w:tab w:val="left" w:pos="7512"/>
        <w:tab w:val="left" w:pos="8232"/>
        <w:tab w:val="left" w:pos="8952"/>
      </w:tabs>
      <w:ind w:left="1080"/>
      <w:rPr>
        <w:rFonts w:ascii="Arial" w:eastAsia="Arial" w:hAnsi="Arial" w:cs="Arial"/>
        <w:b/>
        <w:color w:val="000080"/>
        <w:sz w:val="18"/>
        <w:szCs w:val="18"/>
      </w:rPr>
    </w:pPr>
    <w:r>
      <w:rPr>
        <w:rFonts w:ascii="Arial" w:eastAsia="Arial" w:hAnsi="Arial" w:cs="Arial"/>
        <w:b/>
        <w:color w:val="000080"/>
        <w:sz w:val="18"/>
        <w:szCs w:val="18"/>
      </w:rPr>
      <w:t>bankovní spojení: 290 148 2974/2010 FIO BANKA</w:t>
    </w:r>
  </w:p>
  <w:p w14:paraId="11D0457E" w14:textId="77777777" w:rsidR="00A23AAD" w:rsidRDefault="005038ED">
    <w:pPr>
      <w:pStyle w:val="LO-normal"/>
      <w:tabs>
        <w:tab w:val="left" w:pos="1032"/>
        <w:tab w:val="left" w:pos="2472"/>
        <w:tab w:val="left" w:pos="3192"/>
        <w:tab w:val="left" w:pos="3912"/>
        <w:tab w:val="left" w:pos="4632"/>
        <w:tab w:val="left" w:pos="5040"/>
        <w:tab w:val="left" w:pos="5760"/>
        <w:tab w:val="left" w:pos="6480"/>
        <w:tab w:val="left" w:pos="7512"/>
        <w:tab w:val="left" w:pos="8232"/>
        <w:tab w:val="left" w:pos="8952"/>
      </w:tabs>
      <w:ind w:left="1080" w:right="-34"/>
      <w:rPr>
        <w:rFonts w:ascii="Arial" w:eastAsia="Arial" w:hAnsi="Arial" w:cs="Arial"/>
        <w:b/>
        <w:sz w:val="18"/>
        <w:szCs w:val="18"/>
      </w:rPr>
    </w:pPr>
    <w:r>
      <w:rPr>
        <w:noProof/>
        <w:lang w:eastAsia="cs-CZ" w:bidi="ar-SA"/>
      </w:rPr>
      <mc:AlternateContent>
        <mc:Choice Requires="wps">
          <w:drawing>
            <wp:anchor distT="5080" distB="5715" distL="5715" distR="5080" simplePos="0" relativeHeight="6" behindDoc="1" locked="0" layoutInCell="0" allowOverlap="1" wp14:anchorId="3A1DA0AA" wp14:editId="1DA95F5E">
              <wp:simplePos x="0" y="0"/>
              <wp:positionH relativeFrom="column">
                <wp:posOffset>0</wp:posOffset>
              </wp:positionH>
              <wp:positionV relativeFrom="paragraph">
                <wp:posOffset>114300</wp:posOffset>
              </wp:positionV>
              <wp:extent cx="635" cy="12700"/>
              <wp:effectExtent l="5715" t="5080" r="5080" b="5715"/>
              <wp:wrapNone/>
              <wp:docPr id="3" name="Obrázek1"/>
              <wp:cNvGraphicFramePr/>
              <a:graphic xmlns:a="http://schemas.openxmlformats.org/drawingml/2006/main">
                <a:graphicData uri="http://schemas.microsoft.com/office/word/2010/wordprocessingShape">
                  <wps:wsp>
                    <wps:cNvCnPr/>
                    <wps:spPr>
                      <a:xfrm>
                        <a:off x="0" y="0"/>
                        <a:ext cx="720" cy="12600"/>
                      </a:xfrm>
                      <a:prstGeom prst="straightConnector1">
                        <a:avLst/>
                      </a:prstGeom>
                      <a:noFill/>
                      <a:ln w="9525">
                        <a:solidFill>
                          <a:srgbClr val="000080"/>
                        </a:solidFill>
                        <a:round/>
                      </a:ln>
                    </wps:spPr>
                    <wps:style>
                      <a:lnRef idx="0">
                        <a:scrgbClr r="0" g="0" b="0"/>
                      </a:lnRef>
                      <a:fillRef idx="0">
                        <a:scrgbClr r="0" g="0" b="0"/>
                      </a:fillRef>
                      <a:effectRef idx="0">
                        <a:scrgbClr r="0" g="0" b="0"/>
                      </a:effectRef>
                      <a:fontRef idx="minor"/>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2316ECA" id="_x0000_t32" coordsize="21600,21600" o:spt="32" o:oned="t" path="m,l21600,21600e" filled="f">
              <v:path arrowok="t" fillok="f" o:connecttype="none"/>
              <o:lock v:ext="edit" shapetype="t"/>
            </v:shapetype>
            <v:shape id="Obrázek1" o:spid="_x0000_s1026" type="#_x0000_t32" style="position:absolute;margin-left:0;margin-top:9pt;width:.05pt;height:1pt;z-index:-503316474;visibility:visible;mso-wrap-style:square;mso-wrap-distance-left:.45pt;mso-wrap-distance-top:.4pt;mso-wrap-distance-right:.4pt;mso-wrap-distance-bottom:.45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" o:allowincell="f" strokecolor="navy"/>
          </w:pict>
        </mc:Fallback>
      </mc:AlternateContent>
    </w:r>
    <w:r>
      <w:rPr>
        <w:rFonts w:ascii="Arial" w:eastAsia="Arial" w:hAnsi="Arial" w:cs="Arial"/>
        <w:b/>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518EA"/>
    <w:multiLevelType w:val="multilevel"/>
    <w:tmpl w:val="D9C60E0C"/>
    <w:lvl w:ilvl="0">
      <w:start w:val="1"/>
      <w:numFmt w:val="bullet"/>
      <w:lvlText w:val=""/>
      <w:lvlJc w:val="left"/>
      <w:pPr>
        <w:tabs>
          <w:tab w:val="num" w:pos="1599"/>
        </w:tabs>
        <w:ind w:left="1599" w:hanging="360"/>
      </w:pPr>
      <w:rPr>
        <w:rFonts w:ascii="Symbol" w:hAnsi="Symbol" w:cs="Symbol" w:hint="default"/>
      </w:rPr>
    </w:lvl>
    <w:lvl w:ilvl="1">
      <w:start w:val="1"/>
      <w:numFmt w:val="bullet"/>
      <w:lvlText w:val="◦"/>
      <w:lvlJc w:val="left"/>
      <w:pPr>
        <w:tabs>
          <w:tab w:val="num" w:pos="1959"/>
        </w:tabs>
        <w:ind w:left="1959" w:hanging="360"/>
      </w:pPr>
      <w:rPr>
        <w:rFonts w:ascii="OpenSymbol" w:hAnsi="OpenSymbol" w:cs="OpenSymbol" w:hint="default"/>
      </w:rPr>
    </w:lvl>
    <w:lvl w:ilvl="2">
      <w:start w:val="1"/>
      <w:numFmt w:val="bullet"/>
      <w:lvlText w:val="▪"/>
      <w:lvlJc w:val="left"/>
      <w:pPr>
        <w:tabs>
          <w:tab w:val="num" w:pos="2319"/>
        </w:tabs>
        <w:ind w:left="2319" w:hanging="360"/>
      </w:pPr>
      <w:rPr>
        <w:rFonts w:ascii="OpenSymbol" w:hAnsi="OpenSymbol" w:cs="OpenSymbol" w:hint="default"/>
      </w:rPr>
    </w:lvl>
    <w:lvl w:ilvl="3">
      <w:start w:val="1"/>
      <w:numFmt w:val="bullet"/>
      <w:lvlText w:val=""/>
      <w:lvlJc w:val="left"/>
      <w:pPr>
        <w:tabs>
          <w:tab w:val="num" w:pos="2679"/>
        </w:tabs>
        <w:ind w:left="2679" w:hanging="360"/>
      </w:pPr>
      <w:rPr>
        <w:rFonts w:ascii="Symbol" w:hAnsi="Symbol" w:cs="Symbol" w:hint="default"/>
      </w:rPr>
    </w:lvl>
    <w:lvl w:ilvl="4">
      <w:start w:val="1"/>
      <w:numFmt w:val="bullet"/>
      <w:lvlText w:val="◦"/>
      <w:lvlJc w:val="left"/>
      <w:pPr>
        <w:tabs>
          <w:tab w:val="num" w:pos="3039"/>
        </w:tabs>
        <w:ind w:left="3039" w:hanging="360"/>
      </w:pPr>
      <w:rPr>
        <w:rFonts w:ascii="OpenSymbol" w:hAnsi="OpenSymbol" w:cs="OpenSymbol" w:hint="default"/>
      </w:rPr>
    </w:lvl>
    <w:lvl w:ilvl="5">
      <w:start w:val="1"/>
      <w:numFmt w:val="bullet"/>
      <w:lvlText w:val="▪"/>
      <w:lvlJc w:val="left"/>
      <w:pPr>
        <w:tabs>
          <w:tab w:val="num" w:pos="3399"/>
        </w:tabs>
        <w:ind w:left="3399" w:hanging="360"/>
      </w:pPr>
      <w:rPr>
        <w:rFonts w:ascii="OpenSymbol" w:hAnsi="OpenSymbol" w:cs="OpenSymbol" w:hint="default"/>
      </w:rPr>
    </w:lvl>
    <w:lvl w:ilvl="6">
      <w:start w:val="1"/>
      <w:numFmt w:val="bullet"/>
      <w:lvlText w:val=""/>
      <w:lvlJc w:val="left"/>
      <w:pPr>
        <w:tabs>
          <w:tab w:val="num" w:pos="3759"/>
        </w:tabs>
        <w:ind w:left="3759" w:hanging="360"/>
      </w:pPr>
      <w:rPr>
        <w:rFonts w:ascii="Symbol" w:hAnsi="Symbol" w:cs="Symbol" w:hint="default"/>
      </w:rPr>
    </w:lvl>
    <w:lvl w:ilvl="7">
      <w:start w:val="1"/>
      <w:numFmt w:val="bullet"/>
      <w:lvlText w:val="◦"/>
      <w:lvlJc w:val="left"/>
      <w:pPr>
        <w:tabs>
          <w:tab w:val="num" w:pos="4119"/>
        </w:tabs>
        <w:ind w:left="4119" w:hanging="360"/>
      </w:pPr>
      <w:rPr>
        <w:rFonts w:ascii="OpenSymbol" w:hAnsi="OpenSymbol" w:cs="OpenSymbol" w:hint="default"/>
      </w:rPr>
    </w:lvl>
    <w:lvl w:ilvl="8">
      <w:start w:val="1"/>
      <w:numFmt w:val="bullet"/>
      <w:lvlText w:val="▪"/>
      <w:lvlJc w:val="left"/>
      <w:pPr>
        <w:tabs>
          <w:tab w:val="num" w:pos="4479"/>
        </w:tabs>
        <w:ind w:left="4479" w:hanging="360"/>
      </w:pPr>
      <w:rPr>
        <w:rFonts w:ascii="OpenSymbol" w:hAnsi="OpenSymbol" w:cs="OpenSymbol" w:hint="default"/>
      </w:rPr>
    </w:lvl>
  </w:abstractNum>
  <w:abstractNum w:abstractNumId="1" w15:restartNumberingAfterBreak="0">
    <w:nsid w:val="124519A7"/>
    <w:multiLevelType w:val="multilevel"/>
    <w:tmpl w:val="8E9692A8"/>
    <w:lvl w:ilvl="0">
      <w:start w:val="3"/>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209C3825"/>
    <w:multiLevelType w:val="multilevel"/>
    <w:tmpl w:val="57780EB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7B8544F"/>
    <w:multiLevelType w:val="multilevel"/>
    <w:tmpl w:val="1F1CE00E"/>
    <w:lvl w:ilvl="0">
      <w:start w:val="1"/>
      <w:numFmt w:val="bullet"/>
      <w:lvlText w:val=""/>
      <w:lvlJc w:val="left"/>
      <w:pPr>
        <w:tabs>
          <w:tab w:val="num" w:pos="1639"/>
        </w:tabs>
        <w:ind w:left="1639" w:hanging="360"/>
      </w:pPr>
      <w:rPr>
        <w:rFonts w:ascii="Symbol" w:hAnsi="Symbol" w:cs="Symbol" w:hint="default"/>
      </w:rPr>
    </w:lvl>
    <w:lvl w:ilvl="1">
      <w:start w:val="1"/>
      <w:numFmt w:val="bullet"/>
      <w:lvlText w:val="◦"/>
      <w:lvlJc w:val="left"/>
      <w:pPr>
        <w:tabs>
          <w:tab w:val="num" w:pos="1999"/>
        </w:tabs>
        <w:ind w:left="1999" w:hanging="360"/>
      </w:pPr>
      <w:rPr>
        <w:rFonts w:ascii="OpenSymbol" w:hAnsi="OpenSymbol" w:cs="OpenSymbol" w:hint="default"/>
      </w:rPr>
    </w:lvl>
    <w:lvl w:ilvl="2">
      <w:start w:val="1"/>
      <w:numFmt w:val="bullet"/>
      <w:lvlText w:val="▪"/>
      <w:lvlJc w:val="left"/>
      <w:pPr>
        <w:tabs>
          <w:tab w:val="num" w:pos="2359"/>
        </w:tabs>
        <w:ind w:left="2359" w:hanging="360"/>
      </w:pPr>
      <w:rPr>
        <w:rFonts w:ascii="OpenSymbol" w:hAnsi="OpenSymbol" w:cs="OpenSymbol" w:hint="default"/>
      </w:rPr>
    </w:lvl>
    <w:lvl w:ilvl="3">
      <w:start w:val="1"/>
      <w:numFmt w:val="bullet"/>
      <w:lvlText w:val=""/>
      <w:lvlJc w:val="left"/>
      <w:pPr>
        <w:tabs>
          <w:tab w:val="num" w:pos="2719"/>
        </w:tabs>
        <w:ind w:left="2719" w:hanging="360"/>
      </w:pPr>
      <w:rPr>
        <w:rFonts w:ascii="Symbol" w:hAnsi="Symbol" w:cs="Symbol" w:hint="default"/>
      </w:rPr>
    </w:lvl>
    <w:lvl w:ilvl="4">
      <w:start w:val="1"/>
      <w:numFmt w:val="bullet"/>
      <w:lvlText w:val="◦"/>
      <w:lvlJc w:val="left"/>
      <w:pPr>
        <w:tabs>
          <w:tab w:val="num" w:pos="3079"/>
        </w:tabs>
        <w:ind w:left="3079" w:hanging="360"/>
      </w:pPr>
      <w:rPr>
        <w:rFonts w:ascii="OpenSymbol" w:hAnsi="OpenSymbol" w:cs="OpenSymbol" w:hint="default"/>
      </w:rPr>
    </w:lvl>
    <w:lvl w:ilvl="5">
      <w:start w:val="1"/>
      <w:numFmt w:val="bullet"/>
      <w:lvlText w:val="▪"/>
      <w:lvlJc w:val="left"/>
      <w:pPr>
        <w:tabs>
          <w:tab w:val="num" w:pos="3439"/>
        </w:tabs>
        <w:ind w:left="3439" w:hanging="360"/>
      </w:pPr>
      <w:rPr>
        <w:rFonts w:ascii="OpenSymbol" w:hAnsi="OpenSymbol" w:cs="OpenSymbol" w:hint="default"/>
      </w:rPr>
    </w:lvl>
    <w:lvl w:ilvl="6">
      <w:start w:val="1"/>
      <w:numFmt w:val="bullet"/>
      <w:lvlText w:val=""/>
      <w:lvlJc w:val="left"/>
      <w:pPr>
        <w:tabs>
          <w:tab w:val="num" w:pos="3799"/>
        </w:tabs>
        <w:ind w:left="3799" w:hanging="360"/>
      </w:pPr>
      <w:rPr>
        <w:rFonts w:ascii="Symbol" w:hAnsi="Symbol" w:cs="Symbol" w:hint="default"/>
      </w:rPr>
    </w:lvl>
    <w:lvl w:ilvl="7">
      <w:start w:val="1"/>
      <w:numFmt w:val="bullet"/>
      <w:lvlText w:val="◦"/>
      <w:lvlJc w:val="left"/>
      <w:pPr>
        <w:tabs>
          <w:tab w:val="num" w:pos="4159"/>
        </w:tabs>
        <w:ind w:left="4159" w:hanging="360"/>
      </w:pPr>
      <w:rPr>
        <w:rFonts w:ascii="OpenSymbol" w:hAnsi="OpenSymbol" w:cs="OpenSymbol" w:hint="default"/>
      </w:rPr>
    </w:lvl>
    <w:lvl w:ilvl="8">
      <w:start w:val="1"/>
      <w:numFmt w:val="bullet"/>
      <w:lvlText w:val="▪"/>
      <w:lvlJc w:val="left"/>
      <w:pPr>
        <w:tabs>
          <w:tab w:val="num" w:pos="4519"/>
        </w:tabs>
        <w:ind w:left="4519" w:hanging="360"/>
      </w:pPr>
      <w:rPr>
        <w:rFonts w:ascii="OpenSymbol" w:hAnsi="OpenSymbol" w:cs="OpenSymbol" w:hint="default"/>
      </w:rPr>
    </w:lvl>
  </w:abstractNum>
  <w:abstractNum w:abstractNumId="4" w15:restartNumberingAfterBreak="0">
    <w:nsid w:val="6FCF2FE9"/>
    <w:multiLevelType w:val="multilevel"/>
    <w:tmpl w:val="5C6E6DB8"/>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AAD"/>
    <w:rsid w:val="004A429A"/>
    <w:rsid w:val="005038ED"/>
    <w:rsid w:val="00936C91"/>
    <w:rsid w:val="00A23AAD"/>
    <w:rsid w:val="00BA7800"/>
    <w:rsid w:val="00C60B9B"/>
    <w:rsid w:val="00D004A5"/>
    <w:rsid w:val="00F715B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E5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NSimSun" w:hAnsi="Times New Roman" w:cs="Lucida Sans"/>
        <w:sz w:val="24"/>
        <w:szCs w:val="24"/>
        <w:lang w:val="cs-CZ"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A52D6"/>
    <w:rPr>
      <w:rFonts w:eastAsia="Times New Roman" w:cs="Times New Roman"/>
      <w:lang w:eastAsia="cs-CZ" w:bidi="ar-SA"/>
    </w:rPr>
  </w:style>
  <w:style w:type="paragraph" w:styleId="Nadpis1">
    <w:name w:val="heading 1"/>
    <w:basedOn w:val="LO-normal"/>
    <w:next w:val="LO-normal"/>
    <w:link w:val="Nadpis1Char"/>
    <w:uiPriority w:val="99"/>
    <w:qFormat/>
    <w:rsid w:val="00633460"/>
    <w:pPr>
      <w:keepNext/>
      <w:keepLines/>
      <w:spacing w:before="480" w:after="120"/>
      <w:outlineLvl w:val="0"/>
    </w:pPr>
    <w:rPr>
      <w:rFonts w:ascii="Cambria" w:hAnsi="Cambria" w:cs="Cambria"/>
      <w:b/>
      <w:bCs/>
      <w:color w:val="365F91"/>
      <w:sz w:val="28"/>
      <w:szCs w:val="28"/>
    </w:rPr>
  </w:style>
  <w:style w:type="paragraph" w:styleId="Nadpis2">
    <w:name w:val="heading 2"/>
    <w:basedOn w:val="LO-normal"/>
    <w:next w:val="LO-normal"/>
    <w:qFormat/>
    <w:pPr>
      <w:keepNext/>
      <w:keepLines/>
      <w:spacing w:before="360" w:after="80"/>
      <w:outlineLvl w:val="1"/>
    </w:pPr>
    <w:rPr>
      <w:b/>
      <w:sz w:val="36"/>
      <w:szCs w:val="36"/>
    </w:rPr>
  </w:style>
  <w:style w:type="paragraph" w:styleId="Nadpis3">
    <w:name w:val="heading 3"/>
    <w:basedOn w:val="LO-normal"/>
    <w:next w:val="LO-normal"/>
    <w:qFormat/>
    <w:pPr>
      <w:keepNext/>
      <w:keepLines/>
      <w:spacing w:before="280" w:after="80"/>
      <w:outlineLvl w:val="2"/>
    </w:pPr>
    <w:rPr>
      <w:b/>
      <w:sz w:val="28"/>
      <w:szCs w:val="28"/>
    </w:rPr>
  </w:style>
  <w:style w:type="paragraph" w:styleId="Nadpis4">
    <w:name w:val="heading 4"/>
    <w:basedOn w:val="LO-normal"/>
    <w:next w:val="LO-normal"/>
    <w:link w:val="Nadpis4Char"/>
    <w:uiPriority w:val="99"/>
    <w:qFormat/>
    <w:rsid w:val="002A52D6"/>
    <w:pPr>
      <w:keepNext/>
      <w:tabs>
        <w:tab w:val="left" w:pos="1090"/>
        <w:tab w:val="left" w:pos="1810"/>
        <w:tab w:val="left" w:pos="2530"/>
        <w:tab w:val="left" w:pos="3250"/>
        <w:tab w:val="left" w:pos="3970"/>
        <w:tab w:val="left" w:pos="4690"/>
        <w:tab w:val="left" w:pos="5410"/>
        <w:tab w:val="left" w:pos="6130"/>
        <w:tab w:val="left" w:pos="6850"/>
        <w:tab w:val="left" w:pos="7570"/>
        <w:tab w:val="left" w:pos="8290"/>
        <w:tab w:val="left" w:pos="9010"/>
      </w:tabs>
      <w:ind w:left="426"/>
      <w:outlineLvl w:val="3"/>
    </w:pPr>
    <w:rPr>
      <w:rFonts w:ascii="Arial" w:hAnsi="Arial" w:cs="Arial"/>
      <w:b/>
      <w:bCs/>
      <w:color w:val="000080"/>
      <w:sz w:val="20"/>
      <w:szCs w:val="20"/>
    </w:rPr>
  </w:style>
  <w:style w:type="paragraph" w:styleId="Nadpis5">
    <w:name w:val="heading 5"/>
    <w:basedOn w:val="LO-normal"/>
    <w:next w:val="LO-normal"/>
    <w:qFormat/>
    <w:pPr>
      <w:keepNext/>
      <w:keepLines/>
      <w:spacing w:before="220" w:after="40"/>
      <w:outlineLvl w:val="4"/>
    </w:pPr>
    <w:rPr>
      <w:b/>
      <w:sz w:val="22"/>
      <w:szCs w:val="22"/>
    </w:rPr>
  </w:style>
  <w:style w:type="paragraph" w:styleId="Nadpis6">
    <w:name w:val="heading 6"/>
    <w:basedOn w:val="LO-normal"/>
    <w:next w:val="LO-normal"/>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qFormat/>
    <w:rsid w:val="00633460"/>
    <w:rPr>
      <w:rFonts w:ascii="Cambria" w:hAnsi="Cambria" w:cs="Cambria"/>
      <w:b/>
      <w:bCs/>
      <w:color w:val="365F91"/>
      <w:sz w:val="28"/>
      <w:szCs w:val="28"/>
      <w:lang w:eastAsia="cs-CZ"/>
    </w:rPr>
  </w:style>
  <w:style w:type="character" w:customStyle="1" w:styleId="Nadpis4Char">
    <w:name w:val="Nadpis 4 Char"/>
    <w:basedOn w:val="Standardnpsmoodstavce"/>
    <w:link w:val="Nadpis4"/>
    <w:uiPriority w:val="99"/>
    <w:qFormat/>
    <w:rsid w:val="002A52D6"/>
    <w:rPr>
      <w:rFonts w:ascii="Arial" w:hAnsi="Arial" w:cs="Arial"/>
      <w:b/>
      <w:bCs/>
      <w:color w:val="000080"/>
      <w:sz w:val="24"/>
      <w:szCs w:val="24"/>
      <w:lang w:eastAsia="cs-CZ"/>
    </w:rPr>
  </w:style>
  <w:style w:type="character" w:customStyle="1" w:styleId="TextbublinyChar">
    <w:name w:val="Text bubliny Char"/>
    <w:basedOn w:val="Standardnpsmoodstavce"/>
    <w:link w:val="Textbubliny"/>
    <w:uiPriority w:val="99"/>
    <w:semiHidden/>
    <w:qFormat/>
    <w:rsid w:val="0002395A"/>
    <w:rPr>
      <w:rFonts w:ascii="Tahoma" w:hAnsi="Tahoma" w:cs="Tahoma"/>
      <w:sz w:val="16"/>
      <w:szCs w:val="16"/>
      <w:lang w:eastAsia="cs-CZ"/>
    </w:rPr>
  </w:style>
  <w:style w:type="character" w:customStyle="1" w:styleId="ZhlavChar">
    <w:name w:val="Záhlaví Char"/>
    <w:basedOn w:val="Standardnpsmoodstavce"/>
    <w:link w:val="Zhlav"/>
    <w:uiPriority w:val="99"/>
    <w:qFormat/>
    <w:rsid w:val="0002395A"/>
    <w:rPr>
      <w:rFonts w:ascii="Times New Roman" w:hAnsi="Times New Roman" w:cs="Times New Roman"/>
      <w:sz w:val="24"/>
      <w:szCs w:val="24"/>
      <w:lang w:eastAsia="cs-CZ"/>
    </w:rPr>
  </w:style>
  <w:style w:type="character" w:customStyle="1" w:styleId="ZpatChar">
    <w:name w:val="Zápatí Char"/>
    <w:basedOn w:val="Standardnpsmoodstavce"/>
    <w:link w:val="Zpat"/>
    <w:uiPriority w:val="99"/>
    <w:qFormat/>
    <w:rsid w:val="0002395A"/>
    <w:rPr>
      <w:rFonts w:ascii="Times New Roman" w:hAnsi="Times New Roman" w:cs="Times New Roman"/>
      <w:sz w:val="24"/>
      <w:szCs w:val="24"/>
      <w:lang w:eastAsia="cs-CZ"/>
    </w:rPr>
  </w:style>
  <w:style w:type="character" w:customStyle="1" w:styleId="Ukotvenpoznmkypodarou">
    <w:name w:val="Ukotvení poznámky pod čarou"/>
    <w:rPr>
      <w:vertAlign w:val="superscript"/>
    </w:rPr>
  </w:style>
  <w:style w:type="character" w:customStyle="1" w:styleId="FootnoteCharacters">
    <w:name w:val="Footnote Characters"/>
    <w:basedOn w:val="Standardnpsmoodstavce"/>
    <w:uiPriority w:val="99"/>
    <w:semiHidden/>
    <w:qFormat/>
    <w:rsid w:val="00633460"/>
    <w:rPr>
      <w:vertAlign w:val="superscript"/>
    </w:rPr>
  </w:style>
  <w:style w:type="character" w:customStyle="1" w:styleId="TextpoznpodarouChar">
    <w:name w:val="Text pozn. pod čarou Char"/>
    <w:basedOn w:val="Standardnpsmoodstavce"/>
    <w:link w:val="Textpoznpodarou"/>
    <w:uiPriority w:val="99"/>
    <w:semiHidden/>
    <w:qFormat/>
    <w:rsid w:val="00633460"/>
    <w:rPr>
      <w:rFonts w:ascii="Times New Roman" w:hAnsi="Times New Roman" w:cs="Times New Roman"/>
      <w:sz w:val="20"/>
      <w:szCs w:val="20"/>
      <w:lang w:eastAsia="cs-CZ"/>
    </w:rPr>
  </w:style>
  <w:style w:type="character" w:customStyle="1" w:styleId="Internetovodkaz">
    <w:name w:val="Internetový odkaz"/>
    <w:basedOn w:val="Standardnpsmoodstavce"/>
    <w:uiPriority w:val="99"/>
    <w:rsid w:val="005E6354"/>
    <w:rPr>
      <w:color w:val="0000FF"/>
      <w:u w:val="single"/>
    </w:rPr>
  </w:style>
  <w:style w:type="character" w:customStyle="1" w:styleId="Znakypropoznmkupodarou">
    <w:name w:val="Znaky pro poznámku pod čarou"/>
    <w:qFormat/>
  </w:style>
  <w:style w:type="character" w:customStyle="1" w:styleId="Ukotvenvysvtlivky">
    <w:name w:val="Ukotvení vysvětlivky"/>
    <w:rPr>
      <w:vertAlign w:val="superscript"/>
    </w:rPr>
  </w:style>
  <w:style w:type="character" w:customStyle="1" w:styleId="Znakyprovysvtlivky">
    <w:name w:val="Znaky pro vysvětlivky"/>
    <w:qFormat/>
  </w:style>
  <w:style w:type="character" w:customStyle="1" w:styleId="Odrky">
    <w:name w:val="Odrážky"/>
    <w:qFormat/>
    <w:rPr>
      <w:rFonts w:ascii="OpenSymbol" w:eastAsia="OpenSymbol" w:hAnsi="OpenSymbol" w:cs="OpenSymbol"/>
    </w:rPr>
  </w:style>
  <w:style w:type="character" w:customStyle="1" w:styleId="TextkomenteChar">
    <w:name w:val="Text komentáře Char"/>
    <w:basedOn w:val="Standardnpsmoodstavce"/>
    <w:link w:val="Textkomente"/>
    <w:uiPriority w:val="99"/>
    <w:semiHidden/>
    <w:qFormat/>
    <w:rPr>
      <w:rFonts w:eastAsia="Times New Roman" w:cs="Times New Roman"/>
      <w:sz w:val="20"/>
      <w:szCs w:val="20"/>
      <w:lang w:eastAsia="cs-CZ" w:bidi="ar-SA"/>
    </w:rPr>
  </w:style>
  <w:style w:type="character" w:styleId="Odkaznakoment">
    <w:name w:val="annotation reference"/>
    <w:basedOn w:val="Standardnpsmoodstavce"/>
    <w:uiPriority w:val="99"/>
    <w:semiHidden/>
    <w:unhideWhenUsed/>
    <w:qFormat/>
    <w:rPr>
      <w:sz w:val="16"/>
      <w:szCs w:val="16"/>
    </w:rPr>
  </w:style>
  <w:style w:type="character" w:customStyle="1" w:styleId="Silnzdraznn">
    <w:name w:val="Silné zdůraznění"/>
    <w:qFormat/>
    <w:rPr>
      <w:b/>
      <w:bCs/>
    </w:rPr>
  </w:style>
  <w:style w:type="character" w:customStyle="1" w:styleId="slovndk">
    <w:name w:val="Číslování řádků"/>
  </w:style>
  <w:style w:type="paragraph" w:customStyle="1" w:styleId="Nadpis">
    <w:name w:val="Nadpis"/>
    <w:basedOn w:val="LO-normal"/>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LO-normal"/>
    <w:pPr>
      <w:spacing w:after="140" w:line="276" w:lineRule="auto"/>
    </w:pPr>
  </w:style>
  <w:style w:type="paragraph" w:styleId="Seznam">
    <w:name w:val="List"/>
    <w:basedOn w:val="Zkladntext"/>
    <w:rPr>
      <w:rFonts w:cs="Arial"/>
    </w:rPr>
  </w:style>
  <w:style w:type="paragraph" w:styleId="Titulek">
    <w:name w:val="caption"/>
    <w:basedOn w:val="LO-normal"/>
    <w:qFormat/>
    <w:pPr>
      <w:suppressLineNumbers/>
      <w:spacing w:before="120" w:after="120"/>
    </w:pPr>
    <w:rPr>
      <w:rFonts w:cs="Arial"/>
      <w:i/>
      <w:iCs/>
    </w:rPr>
  </w:style>
  <w:style w:type="paragraph" w:customStyle="1" w:styleId="Rejstk">
    <w:name w:val="Rejstřík"/>
    <w:basedOn w:val="LO-normal"/>
    <w:qFormat/>
    <w:pPr>
      <w:suppressLineNumbers/>
    </w:pPr>
    <w:rPr>
      <w:rFonts w:cs="Arial"/>
    </w:rPr>
  </w:style>
  <w:style w:type="paragraph" w:customStyle="1" w:styleId="LO-normal">
    <w:name w:val="LO-normal"/>
    <w:qFormat/>
  </w:style>
  <w:style w:type="paragraph" w:styleId="Nzev">
    <w:name w:val="Title"/>
    <w:basedOn w:val="LO-normal"/>
    <w:next w:val="LO-normal"/>
    <w:qFormat/>
    <w:pPr>
      <w:keepNext/>
      <w:keepLines/>
      <w:spacing w:before="480" w:after="120"/>
    </w:pPr>
    <w:rPr>
      <w:b/>
      <w:sz w:val="72"/>
      <w:szCs w:val="72"/>
    </w:rPr>
  </w:style>
  <w:style w:type="paragraph" w:styleId="Textbubliny">
    <w:name w:val="Balloon Text"/>
    <w:basedOn w:val="LO-normal"/>
    <w:link w:val="TextbublinyChar"/>
    <w:uiPriority w:val="99"/>
    <w:semiHidden/>
    <w:qFormat/>
    <w:rsid w:val="0002395A"/>
    <w:rPr>
      <w:rFonts w:ascii="Tahoma" w:hAnsi="Tahoma" w:cs="Tahoma"/>
      <w:sz w:val="16"/>
      <w:szCs w:val="16"/>
    </w:rPr>
  </w:style>
  <w:style w:type="paragraph" w:customStyle="1" w:styleId="Zhlavazpat">
    <w:name w:val="Záhlaví a zápatí"/>
    <w:basedOn w:val="LO-normal"/>
    <w:qFormat/>
  </w:style>
  <w:style w:type="paragraph" w:styleId="Zhlav">
    <w:name w:val="header"/>
    <w:basedOn w:val="LO-normal"/>
    <w:link w:val="ZhlavChar"/>
    <w:uiPriority w:val="99"/>
    <w:rsid w:val="0002395A"/>
    <w:pPr>
      <w:tabs>
        <w:tab w:val="center" w:pos="4536"/>
        <w:tab w:val="right" w:pos="9072"/>
      </w:tabs>
    </w:pPr>
  </w:style>
  <w:style w:type="paragraph" w:styleId="Zpat">
    <w:name w:val="footer"/>
    <w:basedOn w:val="LO-normal"/>
    <w:link w:val="ZpatChar"/>
    <w:uiPriority w:val="99"/>
    <w:rsid w:val="0002395A"/>
    <w:pPr>
      <w:tabs>
        <w:tab w:val="center" w:pos="4536"/>
        <w:tab w:val="right" w:pos="9072"/>
      </w:tabs>
    </w:pPr>
  </w:style>
  <w:style w:type="paragraph" w:styleId="Textpoznpodarou">
    <w:name w:val="footnote text"/>
    <w:basedOn w:val="LO-normal"/>
    <w:link w:val="TextpoznpodarouChar"/>
    <w:uiPriority w:val="99"/>
    <w:semiHidden/>
    <w:rsid w:val="00633460"/>
    <w:rPr>
      <w:sz w:val="20"/>
      <w:szCs w:val="20"/>
    </w:rPr>
  </w:style>
  <w:style w:type="paragraph" w:styleId="Podnadpis">
    <w:name w:val="Subtitle"/>
    <w:basedOn w:val="LO-normal"/>
    <w:next w:val="LO-normal"/>
    <w:qFormat/>
    <w:pPr>
      <w:keepNext/>
      <w:keepLines/>
      <w:spacing w:before="360" w:after="80"/>
    </w:pPr>
    <w:rPr>
      <w:rFonts w:ascii="Georgia" w:eastAsia="Georgia" w:hAnsi="Georgia" w:cs="Georgia"/>
      <w:i/>
      <w:color w:val="666666"/>
      <w:sz w:val="48"/>
      <w:szCs w:val="48"/>
    </w:rPr>
  </w:style>
  <w:style w:type="paragraph" w:customStyle="1" w:styleId="Obsahtabulky">
    <w:name w:val="Obsah tabulky"/>
    <w:basedOn w:val="Normln"/>
    <w:qFormat/>
    <w:pPr>
      <w:widowControl w:val="0"/>
      <w:suppressLineNumbers/>
    </w:pPr>
  </w:style>
  <w:style w:type="paragraph" w:customStyle="1" w:styleId="Nadpistabulky">
    <w:name w:val="Nadpis tabulky"/>
    <w:basedOn w:val="Obsahtabulky"/>
    <w:qFormat/>
    <w:pPr>
      <w:jc w:val="center"/>
    </w:pPr>
    <w:rPr>
      <w:b/>
      <w:bCs/>
    </w:rPr>
  </w:style>
  <w:style w:type="paragraph" w:styleId="Textkomente">
    <w:name w:val="annotation text"/>
    <w:basedOn w:val="Normln"/>
    <w:link w:val="TextkomenteChar"/>
    <w:uiPriority w:val="99"/>
    <w:semiHidden/>
    <w:unhideWhenUsed/>
    <w:qFormat/>
    <w:rPr>
      <w:sz w:val="20"/>
      <w:szCs w:val="20"/>
    </w:rPr>
  </w:style>
  <w:style w:type="paragraph" w:styleId="Revize">
    <w:name w:val="Revision"/>
    <w:uiPriority w:val="99"/>
    <w:semiHidden/>
    <w:qFormat/>
    <w:rsid w:val="00580BFD"/>
    <w:pPr>
      <w:suppressAutoHyphens w:val="0"/>
    </w:pPr>
    <w:rPr>
      <w:rFonts w:eastAsia="Times New Roman" w:cs="Times New Roman"/>
      <w:lang w:eastAsia="cs-CZ" w:bidi="ar-SA"/>
    </w:rPr>
  </w:style>
  <w:style w:type="table" w:customStyle="1" w:styleId="TableNormal">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hze/QFHcURsN9UXhmLNIL6Bi7dBg==">AMUW2mXjF/n/dolvhx0SkFMaEGP9GvQgqM/qQsKtpSHSmbBDikowTOKaWwkNHDAIiIeLon2indsFeDiHhKhIfKMWuhvgoMpznnfiYIRLeAfMCcYxdmJgWzZBgPvoVCTbAmfOmZ18FZF/Jyxy311cGZKwDFBt4qqTLyIUzzND0Kv+LeQzk1A6vMNGqd96uLl+9AwhTWDekVrXwi3BVxC06KxAvquJPHd+G+H+dmbS+wB86BM2syZx9SovN4OHQY+A+naN331qkfmU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4001</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2023-05-10T12:07:00Z</dcterms:created>
  <dcterms:modified xsi:type="dcterms:W3CDTF">2023-05-10T12:12:00Z</dcterms:modified>
  <dc:language/>
</cp:coreProperties>
</file>