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B9" w:rsidRDefault="000A15B9">
      <w:pPr>
        <w:pStyle w:val="Style5"/>
        <w:shd w:val="clear" w:color="auto" w:fill="auto"/>
        <w:ind w:left="7460"/>
      </w:pPr>
      <w:r>
        <w:rPr>
          <w:noProof/>
          <w:lang w:bidi="ar-SA"/>
        </w:rPr>
        <mc:AlternateContent>
          <mc:Choice Requires="wps">
            <w:drawing>
              <wp:anchor distT="0" distB="147320" distL="63500" distR="63500" simplePos="0" relativeHeight="25165772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-238760</wp:posOffset>
                </wp:positionV>
                <wp:extent cx="835025" cy="401320"/>
                <wp:effectExtent l="0" t="0" r="0" b="127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750" w:rsidRDefault="000A15B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 xml:space="preserve">Tomáš </w:t>
                            </w:r>
                            <w:r>
                              <w:rPr>
                                <w:rStyle w:val="CharStyle4Exact"/>
                                <w:b/>
                                <w:bCs/>
                                <w:lang w:val="en-US" w:eastAsia="en-US" w:bidi="en-US"/>
                              </w:rPr>
                              <w:t>Kohler</w:t>
                            </w:r>
                          </w:p>
                          <w:p w:rsidR="000A15B9" w:rsidRDefault="000A15B9">
                            <w:pPr>
                              <w:pStyle w:val="Style5"/>
                              <w:shd w:val="clear" w:color="auto" w:fill="auto"/>
                              <w:jc w:val="left"/>
                              <w:rPr>
                                <w:rStyle w:val="CharStyle6Exact"/>
                              </w:rPr>
                            </w:pPr>
                            <w:r>
                              <w:rPr>
                                <w:rStyle w:val="CharStyle6Exact"/>
                              </w:rPr>
                              <w:t xml:space="preserve">Ke skalkám 3086/70 </w:t>
                            </w:r>
                          </w:p>
                          <w:p w:rsidR="000A15B9" w:rsidRDefault="000A15B9">
                            <w:pPr>
                              <w:pStyle w:val="Style5"/>
                              <w:shd w:val="clear" w:color="auto" w:fill="auto"/>
                              <w:jc w:val="left"/>
                              <w:rPr>
                                <w:rStyle w:val="CharStyle6Exact"/>
                              </w:rPr>
                            </w:pPr>
                            <w:r>
                              <w:rPr>
                                <w:rStyle w:val="CharStyle6Exact"/>
                              </w:rPr>
                              <w:t xml:space="preserve">106 00 Praha 10 </w:t>
                            </w:r>
                          </w:p>
                          <w:p w:rsidR="00075750" w:rsidRDefault="000A15B9">
                            <w:pPr>
                              <w:pStyle w:val="Style5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6Exact"/>
                                <w:lang w:val="en-US" w:eastAsia="en-US" w:bidi="en-US"/>
                              </w:rPr>
                              <w:t>Czech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-18.8pt;width:65.75pt;height:31.6pt;z-index:-251658752;visibility:visible;mso-wrap-style:square;mso-width-percent:0;mso-height-percent:0;mso-wrap-distance-left:5pt;mso-wrap-distance-top:0;mso-wrap-distance-right:5pt;mso-wrap-distance-bottom:1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" filled="f" stroked="f">
                <v:textbox style="mso-fit-shape-to-text:t" inset="0,0,0,0">
                  <w:txbxContent>
                    <w:p w:rsidR="00075750" w:rsidRDefault="000A15B9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  <w:b/>
                          <w:bCs/>
                        </w:rPr>
                        <w:t xml:space="preserve">Tomáš </w:t>
                      </w:r>
                      <w:r>
                        <w:rPr>
                          <w:rStyle w:val="CharStyle4Exact"/>
                          <w:b/>
                          <w:bCs/>
                          <w:lang w:val="en-US" w:eastAsia="en-US" w:bidi="en-US"/>
                        </w:rPr>
                        <w:t>Kohler</w:t>
                      </w:r>
                    </w:p>
                    <w:p w:rsidR="000A15B9" w:rsidRDefault="000A15B9">
                      <w:pPr>
                        <w:pStyle w:val="Style5"/>
                        <w:shd w:val="clear" w:color="auto" w:fill="auto"/>
                        <w:jc w:val="left"/>
                        <w:rPr>
                          <w:rStyle w:val="CharStyle6Exact"/>
                        </w:rPr>
                      </w:pPr>
                      <w:r>
                        <w:rPr>
                          <w:rStyle w:val="CharStyle6Exact"/>
                        </w:rPr>
                        <w:t xml:space="preserve">Ke skalkám 3086/70 </w:t>
                      </w:r>
                    </w:p>
                    <w:p w:rsidR="000A15B9" w:rsidRDefault="000A15B9">
                      <w:pPr>
                        <w:pStyle w:val="Style5"/>
                        <w:shd w:val="clear" w:color="auto" w:fill="auto"/>
                        <w:jc w:val="left"/>
                        <w:rPr>
                          <w:rStyle w:val="CharStyle6Exact"/>
                        </w:rPr>
                      </w:pPr>
                      <w:r>
                        <w:rPr>
                          <w:rStyle w:val="CharStyle6Exact"/>
                        </w:rPr>
                        <w:t xml:space="preserve">106 00 Praha 10 </w:t>
                      </w:r>
                    </w:p>
                    <w:p w:rsidR="00075750" w:rsidRDefault="000A15B9">
                      <w:pPr>
                        <w:pStyle w:val="Style5"/>
                        <w:shd w:val="clear" w:color="auto" w:fill="auto"/>
                        <w:jc w:val="left"/>
                      </w:pPr>
                      <w:r>
                        <w:rPr>
                          <w:rStyle w:val="CharStyle6Exact"/>
                          <w:lang w:val="en-US" w:eastAsia="en-US" w:bidi="en-US"/>
                        </w:rPr>
                        <w:t>Czech Republic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IČO: 72927208 DIČ: CZ7909033055</w:t>
      </w:r>
    </w:p>
    <w:p w:rsidR="00075750" w:rsidRDefault="000A15B9">
      <w:pPr>
        <w:pStyle w:val="Style5"/>
        <w:shd w:val="clear" w:color="auto" w:fill="auto"/>
        <w:ind w:left="7460"/>
      </w:pPr>
      <w:r>
        <w:t xml:space="preserve"> Bankovní spoj.: xxxxxxxxxxxxxxxxx</w:t>
      </w:r>
    </w:p>
    <w:p w:rsidR="000A15B9" w:rsidRDefault="000A15B9">
      <w:pPr>
        <w:pStyle w:val="Style5"/>
        <w:shd w:val="clear" w:color="auto" w:fill="auto"/>
        <w:ind w:left="7460"/>
      </w:pPr>
      <w:r>
        <w:t>xxxxxxxxxxxxxxxx</w:t>
      </w:r>
    </w:p>
    <w:p w:rsidR="00075750" w:rsidRDefault="000A15B9">
      <w:pPr>
        <w:pStyle w:val="Style9"/>
        <w:framePr w:w="10685" w:wrap="notBeside" w:vAnchor="text" w:hAnchor="text" w:xAlign="center" w:y="1"/>
        <w:shd w:val="clear" w:color="auto" w:fill="auto"/>
      </w:pPr>
      <w:r>
        <w:t>GSM xxxxxxxxxxxx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4421"/>
        <w:gridCol w:w="658"/>
        <w:gridCol w:w="1099"/>
        <w:gridCol w:w="1282"/>
        <w:gridCol w:w="528"/>
        <w:gridCol w:w="1368"/>
      </w:tblGrid>
      <w:tr w:rsidR="0007575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ACE47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CharStyle11"/>
              </w:rPr>
              <w:t>Datum: 04.05. 2023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shd w:val="clear" w:color="auto" w:fill="FACE47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212" w:lineRule="exact"/>
              <w:ind w:left="2180"/>
              <w:jc w:val="left"/>
            </w:pPr>
            <w:r>
              <w:rPr>
                <w:rStyle w:val="CharStyle12"/>
              </w:rPr>
              <w:t>Cenová kalkulace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ACE47"/>
          </w:tcPr>
          <w:p w:rsidR="00075750" w:rsidRDefault="00075750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ACE47"/>
          </w:tcPr>
          <w:p w:rsidR="00075750" w:rsidRDefault="00075750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ACE47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11"/>
              </w:rPr>
              <w:t>č.: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ACE47"/>
          </w:tcPr>
          <w:p w:rsidR="00075750" w:rsidRDefault="00075750">
            <w:pPr>
              <w:framePr w:w="106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ACE47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22" w:lineRule="exact"/>
              <w:jc w:val="left"/>
            </w:pPr>
            <w:r>
              <w:rPr>
                <w:rStyle w:val="CharStyle13"/>
              </w:rPr>
              <w:t>NA23/010</w:t>
            </w: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after="180" w:line="134" w:lineRule="exact"/>
              <w:jc w:val="left"/>
            </w:pPr>
            <w:r>
              <w:rPr>
                <w:rStyle w:val="CharStyle14"/>
              </w:rPr>
              <w:t>Název:</w:t>
            </w:r>
          </w:p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before="180" w:line="134" w:lineRule="exact"/>
              <w:jc w:val="left"/>
            </w:pPr>
            <w:r>
              <w:rPr>
                <w:rStyle w:val="CharStyle14"/>
              </w:rPr>
              <w:t>Objednatel: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after="180" w:line="134" w:lineRule="exact"/>
              <w:jc w:val="left"/>
            </w:pPr>
            <w:r>
              <w:rPr>
                <w:rStyle w:val="CharStyle15"/>
              </w:rPr>
              <w:t>Oprava systému nouzového osvětlení na únikových cestách domova seniorů, objekt A3, A2, AI, AO, schodiště, suterén (výtah)</w:t>
            </w:r>
          </w:p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before="180" w:line="134" w:lineRule="exact"/>
              <w:jc w:val="left"/>
            </w:pPr>
            <w:r>
              <w:rPr>
                <w:rStyle w:val="CharStyle15"/>
              </w:rPr>
              <w:t>DS Háje xxxxxxxxx</w:t>
            </w:r>
            <w:bookmarkStart w:id="0" w:name="_GoBack"/>
            <w:bookmarkEnd w:id="0"/>
          </w:p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CharStyle15"/>
              </w:rPr>
              <w:t>K Milíčovu 734/1, 149 00 Praha 4 - Háje</w:t>
            </w: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14"/>
              </w:rPr>
              <w:t>Obj. číslo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14"/>
              </w:rPr>
              <w:t>Popis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jc w:val="left"/>
            </w:pPr>
            <w:r>
              <w:rPr>
                <w:rStyle w:val="CharStyle14"/>
              </w:rPr>
              <w:t>ks (m)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ind w:left="200"/>
              <w:jc w:val="left"/>
            </w:pPr>
            <w:r>
              <w:rPr>
                <w:rStyle w:val="CharStyle14"/>
              </w:rPr>
              <w:t>Kč / ks (m)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14"/>
              </w:rPr>
              <w:t>Celkem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ind w:left="140"/>
              <w:jc w:val="left"/>
            </w:pPr>
            <w:r>
              <w:rPr>
                <w:rStyle w:val="CharStyle14"/>
              </w:rPr>
              <w:t>DPH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14"/>
              </w:rPr>
              <w:t>Celkem</w:t>
            </w:r>
          </w:p>
          <w:p w:rsidR="00075750" w:rsidRDefault="000A15B9">
            <w:pPr>
              <w:pStyle w:val="Style5"/>
              <w:framePr w:w="1068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15"/>
              </w:rPr>
              <w:t>s DPH</w:t>
            </w:r>
          </w:p>
        </w:tc>
      </w:tr>
    </w:tbl>
    <w:p w:rsidR="00075750" w:rsidRDefault="00075750">
      <w:pPr>
        <w:framePr w:w="10685" w:wrap="notBeside" w:vAnchor="text" w:hAnchor="text" w:xAlign="center" w:y="1"/>
        <w:rPr>
          <w:sz w:val="2"/>
          <w:szCs w:val="2"/>
        </w:rPr>
      </w:pPr>
    </w:p>
    <w:p w:rsidR="00075750" w:rsidRDefault="00075750">
      <w:pPr>
        <w:spacing w:line="440" w:lineRule="exact"/>
      </w:pPr>
    </w:p>
    <w:p w:rsidR="00075750" w:rsidRDefault="000A15B9">
      <w:pPr>
        <w:pStyle w:val="Style16"/>
        <w:framePr w:w="9355" w:wrap="notBeside" w:vAnchor="text" w:hAnchor="text" w:xAlign="right" w:y="1"/>
        <w:shd w:val="clear" w:color="auto" w:fill="auto"/>
      </w:pPr>
      <w:r>
        <w:rPr>
          <w:rStyle w:val="CharStyle18"/>
          <w:b/>
          <w:bCs/>
        </w:rPr>
        <w:t>Materiál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658"/>
        <w:gridCol w:w="1099"/>
        <w:gridCol w:w="1282"/>
        <w:gridCol w:w="528"/>
        <w:gridCol w:w="1368"/>
      </w:tblGrid>
      <w:tr w:rsidR="00075750">
        <w:tblPrEx>
          <w:tblCellMar>
            <w:top w:w="0" w:type="dxa"/>
            <w:bottom w:w="0" w:type="dxa"/>
          </w:tblCellMar>
        </w:tblPrEx>
        <w:trPr>
          <w:trHeight w:hRule="exact" w:val="149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  <w:lang w:val="en-US" w:eastAsia="en-US" w:bidi="en-US"/>
              </w:rPr>
              <w:t xml:space="preserve">beahelli </w:t>
            </w:r>
            <w:r>
              <w:rPr>
                <w:rStyle w:val="CharStyle19"/>
              </w:rPr>
              <w:t>F65LED 24W IP65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39,0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xxxxxxxxxx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xxxxxxxxxx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A15B9" w:rsidTr="000A15B9">
        <w:tblPrEx>
          <w:tblCellMar>
            <w:top w:w="0" w:type="dxa"/>
            <w:bottom w:w="0" w:type="dxa"/>
          </w:tblCellMar>
        </w:tblPrEx>
        <w:trPr>
          <w:trHeight w:hRule="exact" w:val="139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</w:rPr>
              <w:t>značky pro únikové cesty (piktoqramy), podvěsná montáž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22,0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A15B9" w:rsidTr="000A15B9">
        <w:tblPrEx>
          <w:tblCellMar>
            <w:top w:w="0" w:type="dxa"/>
            <w:bottom w:w="0" w:type="dxa"/>
          </w:tblCellMar>
        </w:tblPrEx>
        <w:trPr>
          <w:trHeight w:hRule="exact" w:val="144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</w:rPr>
              <w:t>centrální jednotka LOGICA FM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A15B9" w:rsidTr="000A15B9">
        <w:tblPrEx>
          <w:tblCellMar>
            <w:top w:w="0" w:type="dxa"/>
            <w:bottom w:w="0" w:type="dxa"/>
          </w:tblCellMar>
        </w:tblPrEx>
        <w:trPr>
          <w:trHeight w:hRule="exact" w:val="144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</w:rPr>
              <w:t>jištění v rozváděči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A15B9" w:rsidTr="000A15B9">
        <w:tblPrEx>
          <w:tblCellMar>
            <w:top w:w="0" w:type="dxa"/>
            <w:bottom w:w="0" w:type="dxa"/>
          </w:tblCellMar>
        </w:tblPrEx>
        <w:trPr>
          <w:trHeight w:hRule="exact" w:val="144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</w:rPr>
              <w:t>montážní materiál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A15B9" w:rsidTr="000A15B9">
        <w:tblPrEx>
          <w:tblCellMar>
            <w:top w:w="0" w:type="dxa"/>
            <w:bottom w:w="0" w:type="dxa"/>
          </w:tblCellMar>
        </w:tblPrEx>
        <w:trPr>
          <w:trHeight w:hRule="exact" w:val="149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</w:rPr>
              <w:t>kazeta podhledová 600x600 (balení)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15B9" w:rsidRDefault="000A15B9" w:rsidP="000A15B9">
            <w:pPr>
              <w:framePr w:w="9355" w:wrap="notBeside" w:vAnchor="text" w:hAnchor="text" w:xAlign="right" w:y="1"/>
              <w:jc w:val="right"/>
            </w:pPr>
            <w:r w:rsidRPr="0058724D">
              <w:rPr>
                <w:rStyle w:val="CharStyle19"/>
              </w:rPr>
              <w:t>xxxxxxxxxx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15B9" w:rsidRDefault="000A15B9" w:rsidP="000A15B9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139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149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075750" w:rsidRDefault="000A15B9" w:rsidP="000A15B9">
      <w:pPr>
        <w:pStyle w:val="Style16"/>
        <w:framePr w:w="9355" w:wrap="notBeside" w:vAnchor="text" w:hAnchor="text" w:xAlign="right" w:y="1"/>
        <w:shd w:val="clear" w:color="auto" w:fill="auto"/>
        <w:jc w:val="center"/>
      </w:pPr>
      <w:r>
        <w:rPr>
          <w:rStyle w:val="CharStyle18"/>
          <w:b/>
          <w:bCs/>
        </w:rPr>
        <w:t xml:space="preserve">                                                                                                                                       </w:t>
      </w:r>
      <w:r>
        <w:rPr>
          <w:rStyle w:val="CharStyle18"/>
          <w:b/>
          <w:bCs/>
        </w:rPr>
        <w:t>95 599,0 Kč</w:t>
      </w:r>
    </w:p>
    <w:p w:rsidR="00075750" w:rsidRDefault="00075750">
      <w:pPr>
        <w:framePr w:w="9355" w:wrap="notBeside" w:vAnchor="text" w:hAnchor="text" w:xAlign="right" w:y="1"/>
        <w:rPr>
          <w:sz w:val="2"/>
          <w:szCs w:val="2"/>
        </w:rPr>
      </w:pPr>
    </w:p>
    <w:p w:rsidR="00075750" w:rsidRDefault="00075750">
      <w:pPr>
        <w:rPr>
          <w:sz w:val="2"/>
          <w:szCs w:val="2"/>
        </w:rPr>
      </w:pPr>
    </w:p>
    <w:p w:rsidR="00075750" w:rsidRDefault="000A15B9">
      <w:pPr>
        <w:pStyle w:val="Style16"/>
        <w:framePr w:w="9355" w:wrap="notBeside" w:vAnchor="text" w:hAnchor="text" w:xAlign="right" w:y="1"/>
        <w:shd w:val="clear" w:color="auto" w:fill="auto"/>
      </w:pPr>
      <w:r>
        <w:rPr>
          <w:rStyle w:val="CharStyle18"/>
          <w:b/>
          <w:bCs/>
        </w:rPr>
        <w:t>Provedené práce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658"/>
        <w:gridCol w:w="1099"/>
        <w:gridCol w:w="1282"/>
        <w:gridCol w:w="528"/>
        <w:gridCol w:w="1368"/>
      </w:tblGrid>
      <w:tr w:rsidR="00075750">
        <w:tblPrEx>
          <w:tblCellMar>
            <w:top w:w="0" w:type="dxa"/>
            <w:bottom w:w="0" w:type="dxa"/>
          </w:tblCellMar>
        </w:tblPrEx>
        <w:trPr>
          <w:trHeight w:hRule="exact" w:val="149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</w:rPr>
              <w:t>montáž/demontáž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50000,0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50000,0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139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</w:rPr>
              <w:t>zapojení jištění v rozváděči 12-RE13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144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  <w:ind w:left="200"/>
              <w:jc w:val="left"/>
            </w:pPr>
            <w:r>
              <w:rPr>
                <w:rStyle w:val="CharStyle19"/>
              </w:rPr>
              <w:t xml:space="preserve">výchozí revize nouzového osvětlení, schéma </w:t>
            </w:r>
            <w:r>
              <w:rPr>
                <w:rStyle w:val="CharStyle19"/>
              </w:rPr>
              <w:t>zapojení rozváděče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1,0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9355" w:wrap="notBeside" w:vAnchor="text" w:hAnchor="text" w:xAlign="right" w:y="1"/>
              <w:shd w:val="clear" w:color="auto" w:fill="auto"/>
              <w:spacing w:line="122" w:lineRule="exact"/>
            </w:pPr>
            <w:r>
              <w:rPr>
                <w:rStyle w:val="CharStyle19"/>
              </w:rPr>
              <w:t>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144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149"/>
          <w:jc w:val="right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750" w:rsidRDefault="00075750">
            <w:pPr>
              <w:framePr w:w="9355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075750" w:rsidRDefault="000A15B9" w:rsidP="000A15B9">
      <w:pPr>
        <w:pStyle w:val="Style16"/>
        <w:framePr w:w="9355" w:wrap="notBeside" w:vAnchor="text" w:hAnchor="text" w:xAlign="right" w:y="1"/>
        <w:shd w:val="clear" w:color="auto" w:fill="auto"/>
        <w:jc w:val="center"/>
      </w:pPr>
      <w:r>
        <w:rPr>
          <w:rStyle w:val="CharStyle18"/>
          <w:b/>
          <w:bCs/>
        </w:rPr>
        <w:t xml:space="preserve">                                                                                                                              </w:t>
      </w:r>
      <w:r>
        <w:rPr>
          <w:rStyle w:val="CharStyle18"/>
          <w:b/>
          <w:bCs/>
        </w:rPr>
        <w:t>50 000,0 Kč</w:t>
      </w:r>
    </w:p>
    <w:p w:rsidR="00075750" w:rsidRDefault="00075750">
      <w:pPr>
        <w:framePr w:w="9355" w:wrap="notBeside" w:vAnchor="text" w:hAnchor="text" w:xAlign="right" w:y="1"/>
        <w:rPr>
          <w:sz w:val="2"/>
          <w:szCs w:val="2"/>
        </w:rPr>
      </w:pPr>
    </w:p>
    <w:p w:rsidR="00075750" w:rsidRDefault="00075750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8"/>
        <w:gridCol w:w="4646"/>
      </w:tblGrid>
      <w:tr w:rsidR="00075750" w:rsidTr="000A15B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0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5750" w:rsidRDefault="000A15B9" w:rsidP="000A15B9">
            <w:pPr>
              <w:framePr w:w="10704" w:h="1094" w:hSpace="10604" w:wrap="notBeside" w:vAnchor="text" w:hAnchor="text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Materiál elektro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5750" w:rsidRDefault="000A15B9" w:rsidP="000A15B9">
            <w:pPr>
              <w:framePr w:w="10704" w:h="1094" w:hSpace="10604" w:wrap="notBeside" w:vAnchor="text" w:hAnchor="text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95 599,0 Kč</w:t>
            </w:r>
          </w:p>
        </w:tc>
      </w:tr>
      <w:tr w:rsidR="00075750" w:rsidTr="000A15B9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6058" w:type="dxa"/>
            <w:shd w:val="clear" w:color="auto" w:fill="FFFFFF"/>
            <w:vAlign w:val="center"/>
          </w:tcPr>
          <w:p w:rsidR="00075750" w:rsidRDefault="000A15B9" w:rsidP="000A15B9">
            <w:pPr>
              <w:framePr w:w="10704" w:h="1094" w:hSpace="10604" w:wrap="notBeside" w:vAnchor="text" w:hAnchor="text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Práce, výchozí revize</w:t>
            </w:r>
          </w:p>
        </w:tc>
        <w:tc>
          <w:tcPr>
            <w:tcW w:w="4646" w:type="dxa"/>
            <w:shd w:val="clear" w:color="auto" w:fill="FFFFFF"/>
            <w:vAlign w:val="center"/>
          </w:tcPr>
          <w:p w:rsidR="00075750" w:rsidRDefault="000A15B9" w:rsidP="000A15B9">
            <w:pPr>
              <w:framePr w:w="10704" w:h="1094" w:hSpace="10604" w:wrap="notBeside" w:vAnchor="text" w:hAnchor="text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50 000,0 Kč</w:t>
            </w:r>
          </w:p>
        </w:tc>
      </w:tr>
      <w:tr w:rsidR="00075750" w:rsidTr="000A15B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058" w:type="dxa"/>
            <w:shd w:val="clear" w:color="auto" w:fill="FFFFFF"/>
            <w:vAlign w:val="center"/>
          </w:tcPr>
          <w:p w:rsidR="00075750" w:rsidRDefault="000A15B9" w:rsidP="000A15B9">
            <w:pPr>
              <w:framePr w:w="10704" w:h="1094" w:hSpace="10604" w:wrap="notBeside" w:vAnchor="text" w:hAnchor="text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Doprava materiálu </w:t>
            </w:r>
          </w:p>
        </w:tc>
        <w:tc>
          <w:tcPr>
            <w:tcW w:w="4646" w:type="dxa"/>
            <w:shd w:val="clear" w:color="auto" w:fill="FFFFFF"/>
            <w:vAlign w:val="center"/>
          </w:tcPr>
          <w:p w:rsidR="00075750" w:rsidRDefault="000A15B9" w:rsidP="000A15B9">
            <w:pPr>
              <w:framePr w:w="10704" w:h="1094" w:hSpace="10604" w:wrap="notBeside" w:vAnchor="text" w:hAnchor="text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 Kč</w:t>
            </w:r>
          </w:p>
        </w:tc>
      </w:tr>
      <w:tr w:rsidR="00075750" w:rsidTr="000A15B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058" w:type="dxa"/>
            <w:shd w:val="clear" w:color="auto" w:fill="FFFFFF"/>
            <w:vAlign w:val="center"/>
          </w:tcPr>
          <w:p w:rsidR="00075750" w:rsidRDefault="000A15B9" w:rsidP="000A15B9">
            <w:pPr>
              <w:framePr w:w="10704" w:h="1094" w:hSpace="10604" w:wrap="notBeside" w:vAnchor="text" w:hAnchor="text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Celkem </w:t>
            </w:r>
          </w:p>
        </w:tc>
        <w:tc>
          <w:tcPr>
            <w:tcW w:w="4646" w:type="dxa"/>
            <w:shd w:val="clear" w:color="auto" w:fill="FFFFFF"/>
            <w:vAlign w:val="center"/>
          </w:tcPr>
          <w:p w:rsidR="00075750" w:rsidRDefault="000A15B9" w:rsidP="000A15B9">
            <w:pPr>
              <w:framePr w:w="10704" w:h="1094" w:hSpace="10604" w:wrap="notBeside" w:vAnchor="text" w:hAnchor="text" w:y="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149 099,0 Kč</w:t>
            </w:r>
          </w:p>
        </w:tc>
      </w:tr>
      <w:tr w:rsidR="0007575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70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75750" w:rsidRDefault="000A15B9">
            <w:pPr>
              <w:pStyle w:val="Style5"/>
              <w:framePr w:w="10704" w:h="1094" w:hSpace="10604" w:wrap="notBeside" w:vAnchor="text" w:hAnchor="text" w:y="1"/>
              <w:shd w:val="clear" w:color="auto" w:fill="auto"/>
              <w:spacing w:line="134" w:lineRule="exact"/>
              <w:ind w:left="1360"/>
              <w:jc w:val="left"/>
            </w:pPr>
            <w:r>
              <w:rPr>
                <w:rStyle w:val="CharStyle15"/>
              </w:rPr>
              <w:t>v případě montáže dalšího nouzového svítidla:</w:t>
            </w:r>
          </w:p>
        </w:tc>
      </w:tr>
    </w:tbl>
    <w:p w:rsidR="00075750" w:rsidRDefault="000A15B9">
      <w:pPr>
        <w:pStyle w:val="Style9"/>
        <w:framePr w:w="283" w:h="175" w:hSpace="9288" w:wrap="notBeside" w:vAnchor="text" w:hAnchor="text" w:x="5771" w:y="1209"/>
        <w:shd w:val="clear" w:color="auto" w:fill="auto"/>
      </w:pPr>
      <w:r>
        <w:t>1 ks</w:t>
      </w:r>
    </w:p>
    <w:p w:rsidR="00075750" w:rsidRDefault="000A15B9">
      <w:pPr>
        <w:pStyle w:val="Style9"/>
        <w:framePr w:w="466" w:h="175" w:hSpace="8376" w:wrap="notBeside" w:vAnchor="text" w:hAnchor="text" w:x="1355" w:y="1209"/>
        <w:shd w:val="clear" w:color="auto" w:fill="auto"/>
      </w:pPr>
      <w:r>
        <w:t>montáž</w:t>
      </w:r>
    </w:p>
    <w:p w:rsidR="00075750" w:rsidRDefault="000A15B9">
      <w:pPr>
        <w:pStyle w:val="Style16"/>
        <w:framePr w:w="605" w:h="192" w:hSpace="7680" w:wrap="notBeside" w:vAnchor="text" w:hAnchor="text" w:x="7585" w:y="1200"/>
        <w:shd w:val="clear" w:color="auto" w:fill="auto"/>
      </w:pPr>
      <w:r>
        <w:t>1600,-kč</w:t>
      </w:r>
    </w:p>
    <w:p w:rsidR="00075750" w:rsidRDefault="00075750">
      <w:pPr>
        <w:rPr>
          <w:sz w:val="2"/>
          <w:szCs w:val="2"/>
        </w:rPr>
      </w:pPr>
    </w:p>
    <w:p w:rsidR="00075750" w:rsidRDefault="00075750">
      <w:pPr>
        <w:rPr>
          <w:sz w:val="2"/>
          <w:szCs w:val="2"/>
        </w:rPr>
      </w:pPr>
    </w:p>
    <w:sectPr w:rsidR="00075750">
      <w:pgSz w:w="16834" w:h="12240" w:orient="landscape"/>
      <w:pgMar w:top="1156" w:right="4625" w:bottom="1156" w:left="1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5B9">
      <w:r>
        <w:separator/>
      </w:r>
    </w:p>
  </w:endnote>
  <w:endnote w:type="continuationSeparator" w:id="0">
    <w:p w:rsidR="00000000" w:rsidRDefault="000A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50" w:rsidRDefault="00075750"/>
  </w:footnote>
  <w:footnote w:type="continuationSeparator" w:id="0">
    <w:p w:rsidR="00075750" w:rsidRDefault="000757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50"/>
    <w:rsid w:val="00075750"/>
    <w:rsid w:val="000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24244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7">
    <w:name w:val="Char Style 7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C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1">
    <w:name w:val="Char Style 11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2424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2">
    <w:name w:val="Char Style 12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24244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424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4">
    <w:name w:val="Char Style 14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1205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5">
    <w:name w:val="Char Style 15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1205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9">
    <w:name w:val="Char Style 1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5">
    <w:name w:val="Style 5"/>
    <w:basedOn w:val="Normln"/>
    <w:link w:val="CharStyle7"/>
    <w:pPr>
      <w:shd w:val="clear" w:color="auto" w:fill="FFFFFF"/>
      <w:spacing w:line="14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24244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7">
    <w:name w:val="Char Style 7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C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1">
    <w:name w:val="Char Style 11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24244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2">
    <w:name w:val="Char Style 12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24244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424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4">
    <w:name w:val="Char Style 14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1205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5">
    <w:name w:val="Char Style 15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1205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9">
    <w:name w:val="Char Style 1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5">
    <w:name w:val="Style 5"/>
    <w:basedOn w:val="Normln"/>
    <w:link w:val="CharStyle7"/>
    <w:pPr>
      <w:shd w:val="clear" w:color="auto" w:fill="FFFFFF"/>
      <w:spacing w:line="14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DS Háje 2 _ nouzové osv˙tlení_CN_05_2023.xlsx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Háje 2 _ nouzové osv˙tlení_CN_05_2023.xlsx</dc:title>
  <dc:creator>Tomas</dc:creator>
  <cp:lastModifiedBy>Jakešová Barbora</cp:lastModifiedBy>
  <cp:revision>2</cp:revision>
  <dcterms:created xsi:type="dcterms:W3CDTF">2023-05-10T11:15:00Z</dcterms:created>
  <dcterms:modified xsi:type="dcterms:W3CDTF">2023-05-10T11:15:00Z</dcterms:modified>
</cp:coreProperties>
</file>