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1B90" w14:textId="77777777" w:rsidR="00776390" w:rsidRDefault="00776390" w:rsidP="00776390">
      <w:pPr>
        <w:pStyle w:val="Nadpis4"/>
        <w:spacing w:line="276" w:lineRule="auto"/>
        <w:ind w:firstLine="708"/>
        <w:jc w:val="center"/>
        <w:rPr>
          <w:rFonts w:ascii="Tahoma" w:hAnsi="Tahoma" w:cs="Tahoma"/>
          <w:b/>
          <w:sz w:val="22"/>
          <w:szCs w:val="22"/>
          <w:u w:val="none"/>
        </w:rPr>
      </w:pPr>
      <w:r>
        <w:rPr>
          <w:rFonts w:ascii="Tahoma" w:hAnsi="Tahoma" w:cs="Tahoma"/>
          <w:b/>
          <w:sz w:val="22"/>
          <w:szCs w:val="22"/>
          <w:u w:val="none"/>
        </w:rPr>
        <w:t xml:space="preserve">SMLOUVA O POSKYTOVÁNÍ PROVOZNÍ PODPORY, ÚDRŽBY A ROZVOJE </w:t>
      </w:r>
    </w:p>
    <w:p w14:paraId="7A6142EB" w14:textId="278EB77D" w:rsidR="00776390" w:rsidRDefault="00776390" w:rsidP="00776390">
      <w:pPr>
        <w:spacing w:line="276" w:lineRule="auto"/>
        <w:jc w:val="center"/>
        <w:rPr>
          <w:rFonts w:ascii="Tahoma" w:hAnsi="Tahoma" w:cs="Tahoma"/>
          <w:bCs/>
          <w:sz w:val="22"/>
          <w:szCs w:val="22"/>
        </w:rPr>
      </w:pPr>
      <w:r>
        <w:rPr>
          <w:rFonts w:ascii="Tahoma" w:hAnsi="Tahoma" w:cs="Tahoma"/>
          <w:bCs/>
          <w:sz w:val="22"/>
          <w:szCs w:val="22"/>
        </w:rPr>
        <w:t xml:space="preserve">(č. smlouvy Objednatele: </w:t>
      </w:r>
      <w:r w:rsidR="003C378F">
        <w:rPr>
          <w:rFonts w:ascii="Tahoma" w:hAnsi="Tahoma" w:cs="Tahoma"/>
          <w:bCs/>
          <w:sz w:val="22"/>
          <w:szCs w:val="22"/>
        </w:rPr>
        <w:t>P1-2023</w:t>
      </w:r>
      <w:r w:rsidR="006B5BE4">
        <w:rPr>
          <w:rFonts w:ascii="Tahoma" w:hAnsi="Tahoma" w:cs="Tahoma"/>
          <w:b/>
          <w:sz w:val="22"/>
          <w:szCs w:val="22"/>
        </w:rPr>
        <w:t>, č. smlouvy Dodavatele: S-00223-UEB</w:t>
      </w:r>
      <w:r>
        <w:rPr>
          <w:rFonts w:ascii="Tahoma" w:hAnsi="Tahoma" w:cs="Tahoma"/>
          <w:bCs/>
          <w:sz w:val="22"/>
          <w:szCs w:val="22"/>
        </w:rPr>
        <w:t>)</w:t>
      </w:r>
    </w:p>
    <w:p w14:paraId="005128E3" w14:textId="77777777" w:rsidR="00776390" w:rsidRDefault="00776390" w:rsidP="00776390">
      <w:pPr>
        <w:pStyle w:val="RLdajeosmluvnstran0"/>
        <w:spacing w:after="0" w:line="276" w:lineRule="auto"/>
        <w:rPr>
          <w:rFonts w:ascii="Tahoma" w:hAnsi="Tahoma" w:cs="Tahoma"/>
          <w:bCs/>
          <w:szCs w:val="22"/>
        </w:rPr>
      </w:pPr>
      <w:r>
        <w:rPr>
          <w:rFonts w:ascii="Tahoma" w:hAnsi="Tahoma" w:cs="Tahoma"/>
          <w:szCs w:val="22"/>
        </w:rPr>
        <w:t>uzavřená v souladu s § 1746 odst. 2 zák. č. 89/2012 Sb., občanský zákoník (dále jen „</w:t>
      </w:r>
      <w:r>
        <w:rPr>
          <w:rFonts w:ascii="Tahoma" w:hAnsi="Tahoma" w:cs="Tahoma"/>
          <w:b/>
          <w:i/>
          <w:szCs w:val="22"/>
        </w:rPr>
        <w:t>OZ</w:t>
      </w:r>
      <w:r>
        <w:rPr>
          <w:rFonts w:ascii="Tahoma" w:hAnsi="Tahoma" w:cs="Tahoma"/>
          <w:szCs w:val="22"/>
        </w:rPr>
        <w:t>“) s přihlédnutím k § 2586 a násl. OZ, § 2358 a násl. OZ (dále jen „</w:t>
      </w:r>
      <w:r>
        <w:rPr>
          <w:rFonts w:ascii="Tahoma" w:hAnsi="Tahoma" w:cs="Tahoma"/>
          <w:b/>
          <w:i/>
          <w:szCs w:val="22"/>
        </w:rPr>
        <w:t>Servisní smlouva</w:t>
      </w:r>
      <w:r>
        <w:rPr>
          <w:rFonts w:ascii="Tahoma" w:hAnsi="Tahoma" w:cs="Tahoma"/>
          <w:szCs w:val="22"/>
        </w:rPr>
        <w:t>“)</w:t>
      </w:r>
    </w:p>
    <w:p w14:paraId="449A3527" w14:textId="77777777" w:rsidR="00776390" w:rsidRDefault="00776390" w:rsidP="00776390">
      <w:pPr>
        <w:spacing w:line="276" w:lineRule="auto"/>
        <w:jc w:val="center"/>
        <w:rPr>
          <w:rFonts w:ascii="Tahoma" w:hAnsi="Tahoma" w:cs="Tahoma"/>
          <w:bCs/>
          <w:sz w:val="22"/>
          <w:szCs w:val="22"/>
        </w:rPr>
      </w:pPr>
    </w:p>
    <w:p w14:paraId="6AF5E4D8" w14:textId="77777777" w:rsidR="00776390" w:rsidRDefault="00776390" w:rsidP="00776390">
      <w:pPr>
        <w:spacing w:line="276" w:lineRule="auto"/>
        <w:rPr>
          <w:rFonts w:ascii="Tahoma" w:hAnsi="Tahoma" w:cs="Tahoma"/>
          <w:sz w:val="22"/>
          <w:szCs w:val="22"/>
        </w:rPr>
      </w:pPr>
    </w:p>
    <w:p w14:paraId="3815BB3A" w14:textId="77777777" w:rsidR="001D4BB2" w:rsidRDefault="001D4BB2" w:rsidP="001D4BB2">
      <w:pPr>
        <w:spacing w:line="276" w:lineRule="auto"/>
        <w:rPr>
          <w:rFonts w:ascii="Tahoma" w:hAnsi="Tahoma" w:cs="Tahoma"/>
          <w:b/>
          <w:bCs/>
          <w:sz w:val="22"/>
          <w:szCs w:val="22"/>
        </w:rPr>
      </w:pPr>
      <w:r>
        <w:rPr>
          <w:rFonts w:ascii="Tahoma" w:hAnsi="Tahoma" w:cs="Tahoma"/>
          <w:b/>
          <w:bCs/>
          <w:sz w:val="22"/>
          <w:szCs w:val="22"/>
        </w:rPr>
        <w:t>Objednatel č. 1:</w:t>
      </w:r>
      <w:r>
        <w:rPr>
          <w:rFonts w:ascii="Tahoma" w:hAnsi="Tahoma" w:cs="Tahoma"/>
          <w:b/>
          <w:bCs/>
          <w:sz w:val="22"/>
          <w:szCs w:val="22"/>
        </w:rPr>
        <w:tab/>
      </w:r>
      <w:r>
        <w:rPr>
          <w:rFonts w:ascii="Tahoma" w:hAnsi="Tahoma" w:cs="Tahoma"/>
          <w:b/>
          <w:bCs/>
          <w:sz w:val="22"/>
          <w:szCs w:val="22"/>
        </w:rPr>
        <w:tab/>
        <w:t>Ústav experimentální botaniky AV ČR, v. v. i.</w:t>
      </w:r>
    </w:p>
    <w:p w14:paraId="34BC6202" w14:textId="77777777" w:rsidR="001D4BB2" w:rsidRDefault="001D4BB2" w:rsidP="001D4BB2">
      <w:pPr>
        <w:spacing w:line="276" w:lineRule="auto"/>
        <w:rPr>
          <w:rStyle w:val="platne1"/>
          <w:rFonts w:ascii="Tahoma" w:hAnsi="Tahoma" w:cs="Tahoma"/>
          <w:b/>
          <w:bCs/>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ab/>
      </w:r>
      <w:r>
        <w:rPr>
          <w:rFonts w:ascii="Tahoma" w:hAnsi="Tahoma" w:cs="Tahoma"/>
          <w:sz w:val="22"/>
          <w:szCs w:val="22"/>
        </w:rPr>
        <w:tab/>
        <w:t>Rozvojová 263, 165 02 Praha 6</w:t>
      </w:r>
    </w:p>
    <w:p w14:paraId="3A08BA92" w14:textId="77777777" w:rsidR="001D4BB2" w:rsidRDefault="001D4BB2" w:rsidP="001D4BB2">
      <w:pPr>
        <w:spacing w:line="276" w:lineRule="auto"/>
        <w:rPr>
          <w:rFonts w:ascii="Tahoma" w:hAnsi="Tahoma" w:cs="Tahoma"/>
          <w:bCs/>
          <w:color w:val="000000"/>
          <w:sz w:val="22"/>
          <w:szCs w:val="22"/>
        </w:rPr>
      </w:pPr>
      <w:r>
        <w:rPr>
          <w:rFonts w:ascii="Tahoma" w:hAnsi="Tahoma" w:cs="Tahoma"/>
          <w:sz w:val="22"/>
          <w:szCs w:val="22"/>
        </w:rPr>
        <w:t xml:space="preserve">IČO: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61389030</w:t>
      </w:r>
    </w:p>
    <w:p w14:paraId="7BEA56B1" w14:textId="77777777" w:rsidR="001D4BB2" w:rsidRDefault="001D4BB2" w:rsidP="001D4BB2">
      <w:pPr>
        <w:spacing w:line="276" w:lineRule="auto"/>
        <w:rPr>
          <w:rFonts w:ascii="Tahoma" w:hAnsi="Tahoma" w:cs="Tahoma"/>
          <w:bCs/>
          <w:color w:val="000000"/>
          <w:sz w:val="22"/>
          <w:szCs w:val="22"/>
        </w:rPr>
      </w:pPr>
      <w:r>
        <w:rPr>
          <w:rFonts w:ascii="Tahoma" w:hAnsi="Tahoma" w:cs="Tahoma"/>
          <w:bCs/>
          <w:color w:val="000000"/>
          <w:sz w:val="22"/>
          <w:szCs w:val="22"/>
        </w:rPr>
        <w:t>DIČ:</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t>CZ</w:t>
      </w:r>
      <w:r>
        <w:rPr>
          <w:rFonts w:ascii="Tahoma" w:hAnsi="Tahoma" w:cs="Tahoma"/>
          <w:sz w:val="22"/>
          <w:szCs w:val="22"/>
        </w:rPr>
        <w:t>61389030</w:t>
      </w:r>
    </w:p>
    <w:p w14:paraId="680CB477" w14:textId="77777777" w:rsidR="001D4BB2" w:rsidRDefault="001D4BB2" w:rsidP="001D4BB2">
      <w:pPr>
        <w:widowControl w:val="0"/>
        <w:tabs>
          <w:tab w:val="left" w:pos="2835"/>
        </w:tabs>
        <w:ind w:left="7513" w:hanging="7513"/>
        <w:rPr>
          <w:rFonts w:ascii="Tahoma" w:hAnsi="Tahoma" w:cs="Tahoma"/>
          <w:color w:val="222222"/>
          <w:sz w:val="22"/>
          <w:shd w:val="clear" w:color="auto" w:fill="FFFFFF"/>
        </w:rPr>
      </w:pPr>
      <w:r>
        <w:rPr>
          <w:rFonts w:ascii="Tahoma" w:hAnsi="Tahoma" w:cs="Tahoma"/>
          <w:sz w:val="22"/>
          <w:szCs w:val="22"/>
        </w:rPr>
        <w:t xml:space="preserve">bankovní spojení: </w:t>
      </w:r>
      <w:r>
        <w:rPr>
          <w:rFonts w:ascii="Tahoma" w:hAnsi="Tahoma" w:cs="Tahoma"/>
          <w:sz w:val="22"/>
          <w:szCs w:val="22"/>
        </w:rPr>
        <w:tab/>
      </w:r>
      <w:r>
        <w:rPr>
          <w:rFonts w:ascii="Tahoma" w:hAnsi="Tahoma" w:cs="Tahoma"/>
          <w:sz w:val="22"/>
          <w:szCs w:val="22"/>
          <w:lang w:eastAsia="en-US"/>
        </w:rPr>
        <w:t>4193962/0800</w:t>
      </w:r>
    </w:p>
    <w:p w14:paraId="4A743649" w14:textId="184D95BF" w:rsidR="001D4BB2" w:rsidRDefault="001D4BB2" w:rsidP="001D4BB2">
      <w:pPr>
        <w:tabs>
          <w:tab w:val="left" w:pos="2160"/>
        </w:tabs>
        <w:spacing w:line="276" w:lineRule="auto"/>
        <w:ind w:left="2880" w:hanging="2880"/>
        <w:rPr>
          <w:rFonts w:ascii="Tahoma" w:hAnsi="Tahoma" w:cs="Tahoma"/>
          <w:bCs/>
          <w:sz w:val="22"/>
          <w:szCs w:val="22"/>
        </w:rPr>
      </w:pPr>
      <w:r>
        <w:rPr>
          <w:rFonts w:ascii="Tahoma" w:hAnsi="Tahoma" w:cs="Tahoma"/>
          <w:sz w:val="22"/>
          <w:szCs w:val="22"/>
        </w:rPr>
        <w:t>zastoupen:</w:t>
      </w:r>
      <w:r>
        <w:rPr>
          <w:rFonts w:ascii="Tahoma" w:hAnsi="Tahoma" w:cs="Tahoma"/>
          <w:sz w:val="22"/>
          <w:szCs w:val="22"/>
        </w:rPr>
        <w:tab/>
      </w:r>
      <w:r>
        <w:rPr>
          <w:rFonts w:ascii="Tahoma" w:hAnsi="Tahoma" w:cs="Tahoma"/>
          <w:sz w:val="22"/>
          <w:szCs w:val="22"/>
        </w:rPr>
        <w:tab/>
      </w:r>
      <w:r>
        <w:rPr>
          <w:rFonts w:ascii="Tahoma" w:hAnsi="Tahoma" w:cs="Tahoma"/>
          <w:bCs/>
          <w:sz w:val="22"/>
          <w:szCs w:val="22"/>
        </w:rPr>
        <w:t xml:space="preserve">RNDr. </w:t>
      </w:r>
      <w:r w:rsidR="00FA1334">
        <w:rPr>
          <w:rFonts w:ascii="Tahoma" w:hAnsi="Tahoma" w:cs="Tahoma"/>
          <w:bCs/>
          <w:sz w:val="22"/>
          <w:szCs w:val="22"/>
        </w:rPr>
        <w:t>Janem Martincem</w:t>
      </w:r>
      <w:r>
        <w:rPr>
          <w:rFonts w:ascii="Tahoma" w:hAnsi="Tahoma" w:cs="Tahoma"/>
          <w:bCs/>
          <w:sz w:val="22"/>
          <w:szCs w:val="22"/>
        </w:rPr>
        <w:t>, CSc., ředitelem</w:t>
      </w:r>
    </w:p>
    <w:p w14:paraId="67536E6D" w14:textId="463E57C2" w:rsidR="001D4BB2" w:rsidRDefault="001D4BB2" w:rsidP="001D4BB2">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Pr>
          <w:rFonts w:ascii="Tahoma" w:hAnsi="Tahoma" w:cs="Tahoma"/>
          <w:bCs/>
          <w:sz w:val="22"/>
          <w:szCs w:val="22"/>
        </w:rPr>
        <w:t xml:space="preserve">RNDr. </w:t>
      </w:r>
      <w:r w:rsidR="00FA1334">
        <w:rPr>
          <w:rFonts w:ascii="Tahoma" w:hAnsi="Tahoma" w:cs="Tahoma"/>
          <w:bCs/>
          <w:sz w:val="22"/>
          <w:szCs w:val="22"/>
        </w:rPr>
        <w:t>Jan</w:t>
      </w:r>
      <w:r>
        <w:rPr>
          <w:rFonts w:ascii="Tahoma" w:hAnsi="Tahoma" w:cs="Tahoma"/>
          <w:bCs/>
          <w:sz w:val="22"/>
          <w:szCs w:val="22"/>
        </w:rPr>
        <w:t xml:space="preserve"> </w:t>
      </w:r>
      <w:r w:rsidR="00FA1334">
        <w:rPr>
          <w:rFonts w:ascii="Tahoma" w:hAnsi="Tahoma" w:cs="Tahoma"/>
          <w:bCs/>
          <w:sz w:val="22"/>
          <w:szCs w:val="22"/>
        </w:rPr>
        <w:t>Martinec</w:t>
      </w:r>
      <w:r>
        <w:rPr>
          <w:rFonts w:ascii="Tahoma" w:hAnsi="Tahoma" w:cs="Tahoma"/>
          <w:bCs/>
          <w:sz w:val="22"/>
          <w:szCs w:val="22"/>
        </w:rPr>
        <w:t>, CSc., ředitel</w:t>
      </w:r>
    </w:p>
    <w:p w14:paraId="06C0389F" w14:textId="77777777"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ve věcech technických:   </w:t>
      </w:r>
      <w:r>
        <w:rPr>
          <w:rFonts w:ascii="Tahoma" w:hAnsi="Tahoma" w:cs="Tahoma"/>
          <w:sz w:val="22"/>
          <w:szCs w:val="22"/>
          <w:lang w:eastAsia="en-US"/>
        </w:rPr>
        <w:t>Ing. Petr Nový, tel: 725034870</w:t>
      </w:r>
    </w:p>
    <w:p w14:paraId="1748EA41" w14:textId="0355B412"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3C378F">
        <w:rPr>
          <w:rFonts w:ascii="Tahoma" w:hAnsi="Tahoma" w:cs="Tahoma"/>
          <w:color w:val="auto"/>
          <w:sz w:val="22"/>
          <w:szCs w:val="22"/>
        </w:rPr>
        <w:t>xxxxxxxxxxxxxx</w:t>
      </w:r>
    </w:p>
    <w:p w14:paraId="634F85D2" w14:textId="77777777" w:rsidR="001D4BB2" w:rsidRDefault="001D4BB2" w:rsidP="001D4BB2">
      <w:pPr>
        <w:tabs>
          <w:tab w:val="left" w:pos="2160"/>
        </w:tabs>
        <w:spacing w:line="276" w:lineRule="auto"/>
        <w:rPr>
          <w:rFonts w:ascii="Tahoma" w:hAnsi="Tahoma" w:cs="Tahoma"/>
          <w:sz w:val="22"/>
          <w:szCs w:val="22"/>
        </w:rPr>
      </w:pPr>
      <w:r>
        <w:rPr>
          <w:rFonts w:ascii="Tahoma" w:hAnsi="Tahoma" w:cs="Tahoma"/>
          <w:sz w:val="22"/>
          <w:szCs w:val="22"/>
        </w:rPr>
        <w:t xml:space="preserve">zapsána v rejstříku veřejných výzkumných institucí vedeném Ministerstvem školství, mládeže a tělovýchovy </w:t>
      </w:r>
    </w:p>
    <w:p w14:paraId="7CCDAAB1" w14:textId="77777777" w:rsidR="001D4BB2" w:rsidRDefault="001D4BB2" w:rsidP="001D4BB2">
      <w:pPr>
        <w:tabs>
          <w:tab w:val="left" w:pos="2160"/>
        </w:tabs>
        <w:spacing w:line="276" w:lineRule="auto"/>
        <w:rPr>
          <w:rFonts w:ascii="Tahoma" w:hAnsi="Tahoma" w:cs="Tahoma"/>
          <w:b/>
          <w:sz w:val="22"/>
          <w:szCs w:val="22"/>
        </w:rPr>
      </w:pPr>
      <w:r>
        <w:rPr>
          <w:rFonts w:ascii="Tahoma" w:hAnsi="Tahoma" w:cs="Tahoma"/>
          <w:sz w:val="22"/>
          <w:szCs w:val="22"/>
        </w:rPr>
        <w:t>(dále jen „</w:t>
      </w:r>
      <w:r>
        <w:rPr>
          <w:rFonts w:ascii="Tahoma" w:hAnsi="Tahoma" w:cs="Tahoma"/>
          <w:b/>
          <w:sz w:val="22"/>
          <w:szCs w:val="22"/>
        </w:rPr>
        <w:t>Objednatel č. 1</w:t>
      </w:r>
      <w:r>
        <w:rPr>
          <w:rFonts w:ascii="Tahoma" w:hAnsi="Tahoma" w:cs="Tahoma"/>
          <w:sz w:val="22"/>
          <w:szCs w:val="22"/>
        </w:rPr>
        <w:t>“)</w:t>
      </w:r>
    </w:p>
    <w:p w14:paraId="011FC5D2" w14:textId="77777777" w:rsidR="001D4BB2" w:rsidRDefault="001D4BB2" w:rsidP="001D4BB2">
      <w:pPr>
        <w:tabs>
          <w:tab w:val="left" w:pos="2160"/>
        </w:tabs>
        <w:spacing w:line="276" w:lineRule="auto"/>
        <w:rPr>
          <w:rFonts w:ascii="Tahoma" w:hAnsi="Tahoma" w:cs="Tahoma"/>
          <w:b/>
          <w:bCs/>
          <w:sz w:val="22"/>
          <w:szCs w:val="22"/>
        </w:rPr>
      </w:pPr>
    </w:p>
    <w:p w14:paraId="3AF4B7AC" w14:textId="77777777" w:rsidR="001D4BB2" w:rsidRDefault="001D4BB2" w:rsidP="001D4BB2">
      <w:pPr>
        <w:tabs>
          <w:tab w:val="left" w:pos="2160"/>
        </w:tabs>
        <w:spacing w:line="276" w:lineRule="auto"/>
        <w:rPr>
          <w:rFonts w:ascii="Tahoma" w:hAnsi="Tahoma" w:cs="Tahoma"/>
          <w:b/>
          <w:sz w:val="22"/>
          <w:szCs w:val="22"/>
        </w:rPr>
      </w:pPr>
      <w:r>
        <w:rPr>
          <w:rFonts w:ascii="Tahoma" w:hAnsi="Tahoma" w:cs="Tahoma"/>
          <w:b/>
          <w:bCs/>
          <w:sz w:val="22"/>
          <w:szCs w:val="22"/>
        </w:rPr>
        <w:t>Objednatel č. 2:</w:t>
      </w:r>
      <w:r>
        <w:rPr>
          <w:rFonts w:ascii="Tahoma" w:hAnsi="Tahoma" w:cs="Tahoma"/>
          <w:b/>
          <w:bCs/>
          <w:sz w:val="22"/>
          <w:szCs w:val="22"/>
        </w:rPr>
        <w:tab/>
      </w:r>
      <w:r>
        <w:rPr>
          <w:rFonts w:ascii="Tahoma" w:hAnsi="Tahoma" w:cs="Tahoma"/>
          <w:b/>
          <w:bCs/>
          <w:sz w:val="22"/>
          <w:szCs w:val="22"/>
        </w:rPr>
        <w:tab/>
        <w:t>Archeologický ústav AV ČR, Praha, v. v. i.</w:t>
      </w:r>
    </w:p>
    <w:p w14:paraId="593705AB" w14:textId="77777777" w:rsidR="001D4BB2" w:rsidRDefault="001D4BB2" w:rsidP="001D4BB2">
      <w:pPr>
        <w:spacing w:line="276" w:lineRule="auto"/>
        <w:rPr>
          <w:rFonts w:ascii="Tahoma" w:hAnsi="Tahoma" w:cs="Tahoma"/>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ab/>
      </w:r>
      <w:r>
        <w:rPr>
          <w:rFonts w:ascii="Tahoma" w:hAnsi="Tahoma" w:cs="Tahoma"/>
          <w:sz w:val="22"/>
          <w:szCs w:val="22"/>
        </w:rPr>
        <w:tab/>
        <w:t>Letenská 123/4, 118 01 Praha 1</w:t>
      </w:r>
    </w:p>
    <w:p w14:paraId="2EE161AA" w14:textId="77777777" w:rsidR="001D4BB2" w:rsidRDefault="001D4BB2" w:rsidP="001D4BB2">
      <w:pPr>
        <w:spacing w:line="276" w:lineRule="auto"/>
        <w:rPr>
          <w:rFonts w:ascii="Tahoma" w:hAnsi="Tahoma" w:cs="Tahoma"/>
          <w:bCs/>
          <w:color w:val="000000"/>
          <w:sz w:val="22"/>
          <w:szCs w:val="22"/>
        </w:rPr>
      </w:pPr>
      <w:r>
        <w:rPr>
          <w:rFonts w:ascii="Tahoma" w:hAnsi="Tahoma" w:cs="Tahoma"/>
          <w:sz w:val="22"/>
          <w:szCs w:val="22"/>
        </w:rPr>
        <w:t xml:space="preserve">IČO: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67985912</w:t>
      </w:r>
    </w:p>
    <w:p w14:paraId="176C89DB" w14:textId="77777777" w:rsidR="001D4BB2" w:rsidRDefault="001D4BB2" w:rsidP="001D4BB2">
      <w:pPr>
        <w:spacing w:line="276" w:lineRule="auto"/>
        <w:rPr>
          <w:rFonts w:ascii="Tahoma" w:hAnsi="Tahoma" w:cs="Tahoma"/>
          <w:sz w:val="22"/>
          <w:szCs w:val="22"/>
        </w:rPr>
      </w:pPr>
      <w:r>
        <w:rPr>
          <w:rFonts w:ascii="Tahoma" w:hAnsi="Tahoma" w:cs="Tahoma"/>
          <w:bCs/>
          <w:color w:val="000000"/>
          <w:sz w:val="22"/>
          <w:szCs w:val="22"/>
        </w:rPr>
        <w:t>DIČ:</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t>CZ</w:t>
      </w:r>
      <w:r>
        <w:rPr>
          <w:rFonts w:ascii="Tahoma" w:hAnsi="Tahoma" w:cs="Tahoma"/>
          <w:sz w:val="22"/>
          <w:szCs w:val="22"/>
        </w:rPr>
        <w:t>67985912</w:t>
      </w:r>
    </w:p>
    <w:p w14:paraId="39F15AE5" w14:textId="77777777" w:rsidR="001D4BB2" w:rsidRDefault="001D4BB2" w:rsidP="001D4BB2">
      <w:pPr>
        <w:spacing w:line="276" w:lineRule="auto"/>
        <w:rPr>
          <w:rFonts w:ascii="Tahoma" w:hAnsi="Tahoma" w:cs="Tahoma"/>
          <w:color w:val="222222"/>
          <w:sz w:val="22"/>
          <w:shd w:val="clear" w:color="auto" w:fill="FFFFFF"/>
        </w:rPr>
      </w:pPr>
      <w:r>
        <w:rPr>
          <w:rFonts w:ascii="Tahoma" w:hAnsi="Tahoma" w:cs="Tahoma"/>
          <w:sz w:val="22"/>
          <w:szCs w:val="22"/>
        </w:rPr>
        <w:t xml:space="preserve">bankovní spojení: </w:t>
      </w:r>
      <w:r>
        <w:rPr>
          <w:rFonts w:ascii="Tahoma" w:hAnsi="Tahoma" w:cs="Tahoma"/>
          <w:sz w:val="22"/>
          <w:szCs w:val="22"/>
        </w:rPr>
        <w:tab/>
      </w:r>
      <w:r>
        <w:rPr>
          <w:rFonts w:ascii="Tahoma" w:hAnsi="Tahoma" w:cs="Tahoma"/>
          <w:sz w:val="22"/>
          <w:szCs w:val="22"/>
        </w:rPr>
        <w:tab/>
      </w:r>
      <w:r>
        <w:rPr>
          <w:rFonts w:ascii="Tahoma" w:hAnsi="Tahoma" w:cs="Tahoma"/>
          <w:sz w:val="22"/>
        </w:rPr>
        <w:t>700700702/0800</w:t>
      </w:r>
    </w:p>
    <w:p w14:paraId="7B38CFD7" w14:textId="77777777"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zastoupen:</w:t>
      </w:r>
      <w:r>
        <w:rPr>
          <w:rFonts w:ascii="Tahoma" w:hAnsi="Tahoma" w:cs="Tahoma"/>
          <w:sz w:val="22"/>
          <w:szCs w:val="22"/>
        </w:rPr>
        <w:tab/>
      </w:r>
      <w:r>
        <w:rPr>
          <w:rFonts w:ascii="Tahoma" w:hAnsi="Tahoma" w:cs="Tahoma"/>
          <w:sz w:val="22"/>
          <w:szCs w:val="22"/>
        </w:rPr>
        <w:tab/>
        <w:t>Mgr. Janem Maříkem, Ph.D., ředitelem</w:t>
      </w:r>
      <w:bookmarkStart w:id="0" w:name="_Hlk29556111"/>
      <w:bookmarkEnd w:id="0"/>
    </w:p>
    <w:p w14:paraId="4D8A6457" w14:textId="77777777" w:rsidR="001D4BB2" w:rsidRDefault="001D4BB2" w:rsidP="001D4BB2">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Pr>
          <w:rFonts w:ascii="Tahoma" w:hAnsi="Tahoma" w:cs="Tahoma"/>
          <w:sz w:val="22"/>
          <w:szCs w:val="22"/>
        </w:rPr>
        <w:t>Mgr. Jan Mařík, Ph.D., ředitel</w:t>
      </w:r>
    </w:p>
    <w:p w14:paraId="5138338C" w14:textId="2DEF8E84"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ve věcech technických:   </w:t>
      </w:r>
      <w:r w:rsidR="00362C3D">
        <w:rPr>
          <w:rFonts w:ascii="Tahoma" w:hAnsi="Tahoma" w:cs="Tahoma"/>
          <w:sz w:val="22"/>
          <w:szCs w:val="22"/>
          <w:lang w:eastAsia="en-US"/>
        </w:rPr>
        <w:t>Bc. Marcela Kleinová</w:t>
      </w:r>
    </w:p>
    <w:p w14:paraId="741E68CF" w14:textId="446338EF"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3C378F">
        <w:rPr>
          <w:rFonts w:ascii="Tahoma" w:hAnsi="Tahoma" w:cs="Tahoma"/>
          <w:color w:val="auto"/>
          <w:sz w:val="22"/>
          <w:szCs w:val="22"/>
        </w:rPr>
        <w:t>xxxxxxxxxxxxxx</w:t>
      </w:r>
    </w:p>
    <w:p w14:paraId="4DA7BD11" w14:textId="77777777" w:rsidR="001D4BB2" w:rsidRDefault="001D4BB2" w:rsidP="001D4BB2">
      <w:pPr>
        <w:tabs>
          <w:tab w:val="left" w:pos="2160"/>
        </w:tabs>
        <w:spacing w:line="276" w:lineRule="auto"/>
        <w:rPr>
          <w:rFonts w:ascii="Tahoma" w:hAnsi="Tahoma" w:cs="Tahoma"/>
          <w:sz w:val="22"/>
          <w:szCs w:val="22"/>
        </w:rPr>
      </w:pPr>
      <w:r>
        <w:rPr>
          <w:rFonts w:ascii="Tahoma" w:hAnsi="Tahoma" w:cs="Tahoma"/>
          <w:sz w:val="22"/>
          <w:szCs w:val="22"/>
        </w:rPr>
        <w:t xml:space="preserve">zapsána v rejstříku veřejných výzkumných institucí vedeném Ministerstvem školství, mládeže a tělovýchovy </w:t>
      </w:r>
    </w:p>
    <w:p w14:paraId="370D165C" w14:textId="77777777" w:rsidR="001D4BB2" w:rsidRDefault="001D4BB2" w:rsidP="001D4BB2">
      <w:pPr>
        <w:tabs>
          <w:tab w:val="left" w:pos="2160"/>
        </w:tabs>
        <w:spacing w:line="276" w:lineRule="auto"/>
        <w:rPr>
          <w:rFonts w:ascii="Tahoma" w:hAnsi="Tahoma" w:cs="Tahoma"/>
          <w:b/>
          <w:sz w:val="22"/>
          <w:szCs w:val="22"/>
        </w:rPr>
      </w:pPr>
      <w:r>
        <w:rPr>
          <w:rFonts w:ascii="Tahoma" w:hAnsi="Tahoma" w:cs="Tahoma"/>
          <w:sz w:val="22"/>
          <w:szCs w:val="22"/>
        </w:rPr>
        <w:t>(dále jen „</w:t>
      </w:r>
      <w:r>
        <w:rPr>
          <w:rFonts w:ascii="Tahoma" w:hAnsi="Tahoma" w:cs="Tahoma"/>
          <w:b/>
          <w:sz w:val="22"/>
          <w:szCs w:val="22"/>
        </w:rPr>
        <w:t>Objednatel č. 2</w:t>
      </w:r>
      <w:r>
        <w:rPr>
          <w:rFonts w:ascii="Tahoma" w:hAnsi="Tahoma" w:cs="Tahoma"/>
          <w:sz w:val="22"/>
          <w:szCs w:val="22"/>
        </w:rPr>
        <w:t>“)</w:t>
      </w:r>
    </w:p>
    <w:p w14:paraId="321BD44D" w14:textId="77777777" w:rsidR="001D4BB2" w:rsidRDefault="001D4BB2" w:rsidP="001D4BB2">
      <w:pPr>
        <w:tabs>
          <w:tab w:val="left" w:pos="2160"/>
        </w:tabs>
        <w:spacing w:line="276" w:lineRule="auto"/>
        <w:rPr>
          <w:rFonts w:ascii="Tahoma" w:hAnsi="Tahoma" w:cs="Tahoma"/>
          <w:b/>
          <w:bCs/>
          <w:sz w:val="22"/>
          <w:szCs w:val="22"/>
        </w:rPr>
      </w:pPr>
    </w:p>
    <w:p w14:paraId="70AC5A8C" w14:textId="77777777" w:rsidR="001D4BB2" w:rsidRDefault="001D4BB2" w:rsidP="001D4BB2">
      <w:pPr>
        <w:tabs>
          <w:tab w:val="left" w:pos="2160"/>
        </w:tabs>
        <w:spacing w:line="276" w:lineRule="auto"/>
        <w:rPr>
          <w:rFonts w:ascii="Tahoma" w:hAnsi="Tahoma" w:cs="Tahoma"/>
          <w:b/>
          <w:bCs/>
          <w:sz w:val="22"/>
          <w:szCs w:val="22"/>
        </w:rPr>
      </w:pPr>
      <w:r>
        <w:rPr>
          <w:rFonts w:ascii="Tahoma" w:hAnsi="Tahoma" w:cs="Tahoma"/>
          <w:b/>
          <w:bCs/>
          <w:sz w:val="22"/>
          <w:szCs w:val="22"/>
        </w:rPr>
        <w:t>Objednatel č. 3:</w:t>
      </w:r>
      <w:r>
        <w:rPr>
          <w:rFonts w:ascii="Tahoma" w:hAnsi="Tahoma" w:cs="Tahoma"/>
          <w:b/>
          <w:bCs/>
          <w:sz w:val="22"/>
          <w:szCs w:val="22"/>
        </w:rPr>
        <w:tab/>
      </w:r>
      <w:r>
        <w:rPr>
          <w:rFonts w:ascii="Tahoma" w:hAnsi="Tahoma" w:cs="Tahoma"/>
          <w:b/>
          <w:bCs/>
          <w:sz w:val="22"/>
          <w:szCs w:val="22"/>
        </w:rPr>
        <w:tab/>
        <w:t>Historický ústav AV ČR, v. v. i.</w:t>
      </w:r>
    </w:p>
    <w:p w14:paraId="1F1A9F21" w14:textId="77777777" w:rsidR="001D4BB2" w:rsidRDefault="001D4BB2" w:rsidP="001D4BB2">
      <w:pPr>
        <w:spacing w:line="276" w:lineRule="auto"/>
        <w:rPr>
          <w:rFonts w:ascii="Tahoma" w:hAnsi="Tahoma" w:cs="Tahoma"/>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ab/>
      </w:r>
      <w:r>
        <w:rPr>
          <w:rFonts w:ascii="Tahoma" w:hAnsi="Tahoma" w:cs="Tahoma"/>
          <w:sz w:val="22"/>
          <w:szCs w:val="22"/>
        </w:rPr>
        <w:tab/>
        <w:t>Prosecká 809/76, 190 00 Praha 9</w:t>
      </w:r>
    </w:p>
    <w:p w14:paraId="5B57689D" w14:textId="77777777" w:rsidR="001D4BB2" w:rsidRDefault="001D4BB2" w:rsidP="001D4BB2">
      <w:pPr>
        <w:spacing w:line="276" w:lineRule="auto"/>
        <w:rPr>
          <w:rFonts w:ascii="Tahoma" w:hAnsi="Tahoma" w:cs="Tahoma"/>
          <w:bCs/>
          <w:color w:val="000000"/>
          <w:sz w:val="22"/>
          <w:szCs w:val="22"/>
        </w:rPr>
      </w:pPr>
      <w:r>
        <w:rPr>
          <w:rFonts w:ascii="Tahoma" w:hAnsi="Tahoma" w:cs="Tahoma"/>
          <w:sz w:val="22"/>
          <w:szCs w:val="22"/>
        </w:rPr>
        <w:t xml:space="preserve">IČO: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67985963</w:t>
      </w:r>
    </w:p>
    <w:p w14:paraId="43552EA5" w14:textId="77777777" w:rsidR="001D4BB2" w:rsidRDefault="001D4BB2" w:rsidP="001D4BB2">
      <w:pPr>
        <w:spacing w:line="276" w:lineRule="auto"/>
        <w:rPr>
          <w:rFonts w:ascii="Tahoma" w:hAnsi="Tahoma" w:cs="Tahoma"/>
          <w:sz w:val="22"/>
          <w:szCs w:val="22"/>
        </w:rPr>
      </w:pPr>
      <w:r>
        <w:rPr>
          <w:rFonts w:ascii="Tahoma" w:hAnsi="Tahoma" w:cs="Tahoma"/>
          <w:bCs/>
          <w:color w:val="000000"/>
          <w:sz w:val="22"/>
          <w:szCs w:val="22"/>
        </w:rPr>
        <w:t>DIČ:</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t>CZ</w:t>
      </w:r>
      <w:r>
        <w:rPr>
          <w:rFonts w:ascii="Tahoma" w:hAnsi="Tahoma" w:cs="Tahoma"/>
          <w:sz w:val="22"/>
          <w:szCs w:val="22"/>
        </w:rPr>
        <w:t>67985963</w:t>
      </w:r>
    </w:p>
    <w:p w14:paraId="35EB4117" w14:textId="77777777" w:rsidR="001D4BB2" w:rsidRDefault="001D4BB2" w:rsidP="001D4BB2">
      <w:pPr>
        <w:spacing w:line="276" w:lineRule="auto"/>
        <w:rPr>
          <w:rFonts w:ascii="Tahoma" w:hAnsi="Tahoma" w:cs="Tahoma"/>
          <w:color w:val="222222"/>
          <w:sz w:val="22"/>
          <w:shd w:val="clear" w:color="auto" w:fill="FFFFFF"/>
        </w:rPr>
      </w:pPr>
      <w:r>
        <w:rPr>
          <w:rFonts w:ascii="Tahoma" w:hAnsi="Tahoma" w:cs="Tahoma"/>
          <w:sz w:val="22"/>
          <w:szCs w:val="22"/>
        </w:rPr>
        <w:t xml:space="preserve">bankovní spojení: </w:t>
      </w:r>
      <w:r>
        <w:rPr>
          <w:rFonts w:ascii="Tahoma" w:hAnsi="Tahoma" w:cs="Tahoma"/>
          <w:sz w:val="22"/>
          <w:szCs w:val="22"/>
        </w:rPr>
        <w:tab/>
      </w:r>
      <w:r>
        <w:rPr>
          <w:rFonts w:ascii="Tahoma" w:hAnsi="Tahoma" w:cs="Tahoma"/>
          <w:sz w:val="22"/>
          <w:szCs w:val="22"/>
        </w:rPr>
        <w:tab/>
      </w:r>
      <w:r>
        <w:rPr>
          <w:rFonts w:ascii="Tahoma" w:hAnsi="Tahoma" w:cs="Tahoma"/>
          <w:sz w:val="22"/>
        </w:rPr>
        <w:t>19-2795200207/0100</w:t>
      </w:r>
    </w:p>
    <w:p w14:paraId="1D2CDE55" w14:textId="1E1C7EDF"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zastoupen:</w:t>
      </w:r>
      <w:r>
        <w:rPr>
          <w:rFonts w:ascii="Tahoma" w:hAnsi="Tahoma" w:cs="Tahoma"/>
          <w:sz w:val="22"/>
          <w:szCs w:val="22"/>
        </w:rPr>
        <w:tab/>
      </w:r>
      <w:r>
        <w:rPr>
          <w:rFonts w:ascii="Tahoma" w:hAnsi="Tahoma" w:cs="Tahoma"/>
          <w:sz w:val="22"/>
          <w:szCs w:val="22"/>
        </w:rPr>
        <w:tab/>
      </w:r>
      <w:r w:rsidR="000263E3">
        <w:rPr>
          <w:rFonts w:ascii="Tahoma" w:hAnsi="Tahoma" w:cs="Tahoma"/>
          <w:sz w:val="22"/>
          <w:szCs w:val="22"/>
        </w:rPr>
        <w:t>p</w:t>
      </w:r>
      <w:r>
        <w:rPr>
          <w:rFonts w:ascii="Tahoma" w:hAnsi="Tahoma" w:cs="Tahoma"/>
          <w:sz w:val="22"/>
          <w:szCs w:val="22"/>
        </w:rPr>
        <w:t>rof. PhDr. Martinem Holým, Ph.D., ředitelem</w:t>
      </w:r>
      <w:bookmarkStart w:id="1" w:name="_Hlk29556141"/>
      <w:bookmarkEnd w:id="1"/>
    </w:p>
    <w:p w14:paraId="5D5A2796" w14:textId="35D8B481" w:rsidR="001D4BB2" w:rsidRDefault="001D4BB2" w:rsidP="001D4BB2">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362C3D">
        <w:rPr>
          <w:rFonts w:ascii="Tahoma" w:hAnsi="Tahoma" w:cs="Tahoma"/>
          <w:sz w:val="22"/>
          <w:szCs w:val="22"/>
        </w:rPr>
        <w:t>Prof</w:t>
      </w:r>
      <w:r>
        <w:rPr>
          <w:rFonts w:ascii="Tahoma" w:hAnsi="Tahoma" w:cs="Tahoma"/>
          <w:sz w:val="22"/>
          <w:szCs w:val="22"/>
        </w:rPr>
        <w:t>. PhDr. Martin Holý, Ph.D., ředitel</w:t>
      </w:r>
    </w:p>
    <w:p w14:paraId="66AD94FC" w14:textId="77777777"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ve věcech technických:   </w:t>
      </w:r>
      <w:r>
        <w:rPr>
          <w:rFonts w:ascii="Tahoma" w:hAnsi="Tahoma" w:cs="Tahoma"/>
          <w:sz w:val="22"/>
          <w:szCs w:val="22"/>
          <w:lang w:eastAsia="en-US"/>
        </w:rPr>
        <w:t>Ing. Dana Táborská</w:t>
      </w:r>
    </w:p>
    <w:p w14:paraId="2C396C2D" w14:textId="71712CDB" w:rsidR="001D4BB2" w:rsidRDefault="001D4BB2" w:rsidP="001D4BB2">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3C378F">
        <w:rPr>
          <w:rFonts w:ascii="Tahoma" w:hAnsi="Tahoma" w:cs="Tahoma"/>
          <w:color w:val="auto"/>
          <w:sz w:val="22"/>
          <w:szCs w:val="22"/>
        </w:rPr>
        <w:t>xxxxxxxxxxxxxx</w:t>
      </w:r>
    </w:p>
    <w:p w14:paraId="31F7D204" w14:textId="77777777" w:rsidR="001D4BB2" w:rsidRDefault="001D4BB2" w:rsidP="001D4BB2">
      <w:pPr>
        <w:tabs>
          <w:tab w:val="left" w:pos="2160"/>
        </w:tabs>
        <w:spacing w:line="276" w:lineRule="auto"/>
        <w:rPr>
          <w:rFonts w:ascii="Tahoma" w:hAnsi="Tahoma" w:cs="Tahoma"/>
          <w:sz w:val="22"/>
          <w:szCs w:val="22"/>
        </w:rPr>
      </w:pPr>
      <w:r>
        <w:rPr>
          <w:rFonts w:ascii="Tahoma" w:hAnsi="Tahoma" w:cs="Tahoma"/>
          <w:sz w:val="22"/>
          <w:szCs w:val="22"/>
        </w:rPr>
        <w:t xml:space="preserve">zapsána v rejstříku veřejných výzkumných institucí vedeném Ministerstvem školství, mládeže a tělovýchovy </w:t>
      </w:r>
    </w:p>
    <w:p w14:paraId="0B40AADD" w14:textId="77777777" w:rsidR="001D4BB2" w:rsidRDefault="001D4BB2" w:rsidP="001D4BB2">
      <w:pPr>
        <w:tabs>
          <w:tab w:val="left" w:pos="2160"/>
        </w:tabs>
        <w:spacing w:line="276" w:lineRule="auto"/>
        <w:rPr>
          <w:rFonts w:ascii="Tahoma" w:hAnsi="Tahoma" w:cs="Tahoma"/>
          <w:b/>
          <w:sz w:val="22"/>
          <w:szCs w:val="22"/>
        </w:rPr>
      </w:pPr>
      <w:r>
        <w:rPr>
          <w:rFonts w:ascii="Tahoma" w:hAnsi="Tahoma" w:cs="Tahoma"/>
          <w:sz w:val="22"/>
          <w:szCs w:val="22"/>
        </w:rPr>
        <w:t>(dále jen „</w:t>
      </w:r>
      <w:r>
        <w:rPr>
          <w:rFonts w:ascii="Tahoma" w:hAnsi="Tahoma" w:cs="Tahoma"/>
          <w:b/>
          <w:sz w:val="22"/>
          <w:szCs w:val="22"/>
        </w:rPr>
        <w:t>Objednatel č. 3</w:t>
      </w:r>
      <w:r>
        <w:rPr>
          <w:rFonts w:ascii="Tahoma" w:hAnsi="Tahoma" w:cs="Tahoma"/>
          <w:sz w:val="22"/>
          <w:szCs w:val="22"/>
        </w:rPr>
        <w:t>“)</w:t>
      </w:r>
    </w:p>
    <w:p w14:paraId="0E4F6108" w14:textId="77777777" w:rsidR="001D4BB2" w:rsidRDefault="001D4BB2" w:rsidP="001D4BB2">
      <w:pPr>
        <w:tabs>
          <w:tab w:val="left" w:pos="2160"/>
        </w:tabs>
        <w:spacing w:line="276" w:lineRule="auto"/>
        <w:rPr>
          <w:rFonts w:ascii="Tahoma" w:hAnsi="Tahoma" w:cs="Tahoma"/>
          <w:iCs/>
          <w:sz w:val="22"/>
          <w:szCs w:val="22"/>
        </w:rPr>
      </w:pPr>
    </w:p>
    <w:p w14:paraId="164A1C0B" w14:textId="01108503" w:rsidR="001D4BB2" w:rsidRDefault="001D4BB2" w:rsidP="001D4BB2">
      <w:pPr>
        <w:tabs>
          <w:tab w:val="left" w:pos="2160"/>
        </w:tabs>
        <w:spacing w:line="276" w:lineRule="auto"/>
        <w:rPr>
          <w:rFonts w:ascii="Tahoma" w:hAnsi="Tahoma" w:cs="Tahoma"/>
          <w:sz w:val="22"/>
          <w:szCs w:val="22"/>
        </w:rPr>
      </w:pPr>
      <w:r>
        <w:rPr>
          <w:rFonts w:ascii="Tahoma" w:hAnsi="Tahoma" w:cs="Tahoma"/>
          <w:iCs/>
          <w:sz w:val="22"/>
          <w:szCs w:val="22"/>
        </w:rPr>
        <w:t>(</w:t>
      </w:r>
      <w:r>
        <w:rPr>
          <w:rFonts w:ascii="Tahoma" w:hAnsi="Tahoma" w:cs="Tahoma"/>
          <w:sz w:val="22"/>
          <w:szCs w:val="22"/>
        </w:rPr>
        <w:t>dále Objednatel č. 1, Objednatel č. 2</w:t>
      </w:r>
      <w:r w:rsidR="00F83D0B">
        <w:rPr>
          <w:rFonts w:ascii="Tahoma" w:hAnsi="Tahoma" w:cs="Tahoma"/>
          <w:sz w:val="22"/>
          <w:szCs w:val="22"/>
        </w:rPr>
        <w:t xml:space="preserve"> a</w:t>
      </w:r>
      <w:r>
        <w:rPr>
          <w:rFonts w:ascii="Tahoma" w:hAnsi="Tahoma" w:cs="Tahoma"/>
          <w:sz w:val="22"/>
          <w:szCs w:val="22"/>
        </w:rPr>
        <w:t xml:space="preserve"> Objednatel č. 3 dohromady jako „</w:t>
      </w:r>
      <w:r>
        <w:rPr>
          <w:rFonts w:ascii="Tahoma" w:hAnsi="Tahoma" w:cs="Tahoma"/>
          <w:b/>
          <w:i/>
          <w:sz w:val="22"/>
          <w:szCs w:val="22"/>
        </w:rPr>
        <w:t>Objednatel</w:t>
      </w:r>
      <w:r>
        <w:rPr>
          <w:rFonts w:ascii="Tahoma" w:hAnsi="Tahoma" w:cs="Tahoma"/>
          <w:sz w:val="22"/>
          <w:szCs w:val="22"/>
        </w:rPr>
        <w:t>“)</w:t>
      </w:r>
    </w:p>
    <w:p w14:paraId="10CDE4AE" w14:textId="77777777" w:rsidR="00B70A6A" w:rsidRDefault="00200D37">
      <w:pPr>
        <w:spacing w:line="276" w:lineRule="auto"/>
        <w:rPr>
          <w:rFonts w:ascii="Tahoma" w:hAnsi="Tahoma" w:cs="Tahoma"/>
          <w:sz w:val="22"/>
          <w:szCs w:val="22"/>
        </w:rPr>
      </w:pPr>
      <w:r>
        <w:rPr>
          <w:rFonts w:ascii="Tahoma" w:hAnsi="Tahoma" w:cs="Tahoma"/>
          <w:sz w:val="22"/>
          <w:szCs w:val="22"/>
        </w:rPr>
        <w:lastRenderedPageBreak/>
        <w:t>a</w:t>
      </w:r>
    </w:p>
    <w:p w14:paraId="45CAA1F4" w14:textId="77777777" w:rsidR="00B70A6A" w:rsidRDefault="00B70A6A">
      <w:pPr>
        <w:spacing w:line="276" w:lineRule="auto"/>
        <w:rPr>
          <w:rFonts w:ascii="Tahoma" w:hAnsi="Tahoma" w:cs="Tahoma"/>
          <w:sz w:val="22"/>
          <w:szCs w:val="22"/>
        </w:rPr>
      </w:pPr>
    </w:p>
    <w:p w14:paraId="09B3F712" w14:textId="7E61AB24" w:rsidR="00B70A6A" w:rsidRDefault="00200D37">
      <w:pPr>
        <w:spacing w:line="276" w:lineRule="auto"/>
        <w:rPr>
          <w:rFonts w:ascii="Tahoma" w:hAnsi="Tahoma" w:cs="Tahoma"/>
          <w:b/>
          <w:bCs/>
          <w:sz w:val="22"/>
          <w:szCs w:val="22"/>
        </w:rPr>
      </w:pPr>
      <w:r>
        <w:rPr>
          <w:rFonts w:ascii="Tahoma" w:hAnsi="Tahoma" w:cs="Tahoma"/>
          <w:b/>
          <w:bCs/>
          <w:sz w:val="22"/>
          <w:szCs w:val="22"/>
        </w:rPr>
        <w:t xml:space="preserve">Poskytovatel: </w:t>
      </w:r>
      <w:r>
        <w:rPr>
          <w:rFonts w:ascii="Tahoma" w:hAnsi="Tahoma" w:cs="Tahoma"/>
          <w:b/>
          <w:bCs/>
          <w:sz w:val="22"/>
          <w:szCs w:val="22"/>
        </w:rPr>
        <w:tab/>
      </w:r>
      <w:r>
        <w:rPr>
          <w:rFonts w:ascii="Tahoma" w:hAnsi="Tahoma" w:cs="Tahoma"/>
          <w:b/>
          <w:bCs/>
          <w:sz w:val="22"/>
          <w:szCs w:val="22"/>
        </w:rPr>
        <w:tab/>
      </w:r>
      <w:r w:rsidR="006B5BE4">
        <w:rPr>
          <w:rFonts w:ascii="Tahoma" w:hAnsi="Tahoma" w:cs="Tahoma"/>
          <w:b/>
          <w:bCs/>
          <w:sz w:val="22"/>
          <w:szCs w:val="22"/>
        </w:rPr>
        <w:t>BBM spol.</w:t>
      </w:r>
      <w:r w:rsidR="001C6C4C">
        <w:rPr>
          <w:rFonts w:ascii="Tahoma" w:hAnsi="Tahoma" w:cs="Tahoma"/>
          <w:b/>
          <w:bCs/>
          <w:sz w:val="22"/>
          <w:szCs w:val="22"/>
        </w:rPr>
        <w:t xml:space="preserve"> </w:t>
      </w:r>
      <w:r w:rsidR="006B5BE4">
        <w:rPr>
          <w:rFonts w:ascii="Tahoma" w:hAnsi="Tahoma" w:cs="Tahoma"/>
          <w:b/>
          <w:bCs/>
          <w:sz w:val="22"/>
          <w:szCs w:val="22"/>
        </w:rPr>
        <w:t>s.r.o.</w:t>
      </w:r>
    </w:p>
    <w:p w14:paraId="581A1074" w14:textId="6F08E286" w:rsidR="00B70A6A" w:rsidRDefault="00200D37">
      <w:pPr>
        <w:spacing w:line="276" w:lineRule="auto"/>
        <w:rPr>
          <w:rStyle w:val="platne1"/>
          <w:rFonts w:ascii="Tahoma" w:hAnsi="Tahoma" w:cs="Tahoma"/>
          <w:sz w:val="22"/>
          <w:szCs w:val="22"/>
        </w:rPr>
      </w:pPr>
      <w:r>
        <w:rPr>
          <w:rStyle w:val="platne1"/>
          <w:rFonts w:ascii="Tahoma" w:hAnsi="Tahoma" w:cs="Tahoma"/>
          <w:sz w:val="22"/>
          <w:szCs w:val="22"/>
        </w:rPr>
        <w:t>se sídlem:</w:t>
      </w:r>
      <w:r>
        <w:rPr>
          <w:rStyle w:val="platne1"/>
          <w:rFonts w:ascii="Tahoma" w:hAnsi="Tahoma" w:cs="Tahoma"/>
          <w:sz w:val="22"/>
          <w:szCs w:val="22"/>
        </w:rPr>
        <w:tab/>
      </w:r>
      <w:r>
        <w:rPr>
          <w:rStyle w:val="platne1"/>
          <w:rFonts w:ascii="Tahoma" w:hAnsi="Tahoma" w:cs="Tahoma"/>
          <w:sz w:val="22"/>
          <w:szCs w:val="22"/>
        </w:rPr>
        <w:tab/>
      </w:r>
      <w:r>
        <w:rPr>
          <w:rStyle w:val="platne1"/>
          <w:rFonts w:ascii="Tahoma" w:hAnsi="Tahoma" w:cs="Tahoma"/>
          <w:sz w:val="22"/>
          <w:szCs w:val="22"/>
        </w:rPr>
        <w:tab/>
      </w:r>
      <w:r w:rsidR="006B5BE4">
        <w:rPr>
          <w:rStyle w:val="platne1"/>
          <w:rFonts w:ascii="Tahoma" w:hAnsi="Tahoma" w:cs="Tahoma"/>
          <w:sz w:val="22"/>
          <w:szCs w:val="22"/>
        </w:rPr>
        <w:t>Kocínova 138/5, 397 01 Písek</w:t>
      </w:r>
      <w:r>
        <w:rPr>
          <w:rStyle w:val="platne1"/>
          <w:rFonts w:ascii="Tahoma" w:hAnsi="Tahoma" w:cs="Tahoma"/>
          <w:sz w:val="22"/>
          <w:szCs w:val="22"/>
        </w:rPr>
        <w:tab/>
      </w:r>
      <w:r>
        <w:rPr>
          <w:rStyle w:val="platne1"/>
          <w:rFonts w:ascii="Tahoma" w:hAnsi="Tahoma" w:cs="Tahoma"/>
          <w:sz w:val="22"/>
          <w:szCs w:val="22"/>
        </w:rPr>
        <w:tab/>
      </w:r>
      <w:r>
        <w:rPr>
          <w:rStyle w:val="platne1"/>
          <w:rFonts w:ascii="Tahoma" w:hAnsi="Tahoma" w:cs="Tahoma"/>
          <w:sz w:val="22"/>
          <w:szCs w:val="22"/>
        </w:rPr>
        <w:tab/>
      </w:r>
    </w:p>
    <w:p w14:paraId="7AF624B4" w14:textId="5118FA9F" w:rsidR="00B70A6A" w:rsidRDefault="00200D37">
      <w:pPr>
        <w:spacing w:line="276" w:lineRule="auto"/>
        <w:rPr>
          <w:rFonts w:ascii="Tahoma" w:hAnsi="Tahoma" w:cs="Tahoma"/>
          <w:sz w:val="22"/>
          <w:szCs w:val="22"/>
        </w:rPr>
      </w:pPr>
      <w:r>
        <w:rPr>
          <w:rFonts w:ascii="Tahoma" w:hAnsi="Tahoma" w:cs="Tahoma"/>
          <w:sz w:val="22"/>
          <w:szCs w:val="22"/>
        </w:rPr>
        <w:t>IČO: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6B5BE4">
        <w:rPr>
          <w:rFonts w:ascii="Tahoma" w:hAnsi="Tahoma" w:cs="Tahoma"/>
          <w:sz w:val="22"/>
          <w:szCs w:val="22"/>
        </w:rPr>
        <w:t>40755592</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4FEB032D" w14:textId="2EDEB277" w:rsidR="00B70A6A" w:rsidRDefault="00200D37">
      <w:pPr>
        <w:spacing w:line="276" w:lineRule="auto"/>
        <w:rPr>
          <w:rFonts w:ascii="Tahoma" w:hAnsi="Tahoma" w:cs="Tahoma"/>
          <w:sz w:val="22"/>
          <w:szCs w:val="22"/>
        </w:rPr>
      </w:pPr>
      <w:r>
        <w:rPr>
          <w:rFonts w:ascii="Tahoma" w:hAnsi="Tahoma" w:cs="Tahoma"/>
          <w:bCs/>
          <w:color w:val="000000"/>
          <w:sz w:val="22"/>
          <w:szCs w:val="22"/>
        </w:rPr>
        <w:t>DIČ:</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sidR="006B5BE4">
        <w:rPr>
          <w:rFonts w:ascii="Tahoma" w:hAnsi="Tahoma" w:cs="Tahoma"/>
          <w:bCs/>
          <w:color w:val="000000"/>
          <w:sz w:val="22"/>
          <w:szCs w:val="22"/>
        </w:rPr>
        <w:t>CZ40755592</w:t>
      </w:r>
    </w:p>
    <w:p w14:paraId="05E5C3DF" w14:textId="6BBB9249" w:rsidR="00B70A6A" w:rsidRDefault="00200D37">
      <w:pPr>
        <w:tabs>
          <w:tab w:val="left" w:pos="2160"/>
        </w:tabs>
        <w:spacing w:line="276" w:lineRule="auto"/>
        <w:rPr>
          <w:rFonts w:ascii="Tahoma" w:hAnsi="Tahoma" w:cs="Tahoma"/>
          <w:sz w:val="22"/>
          <w:szCs w:val="22"/>
        </w:rPr>
      </w:pPr>
      <w:r>
        <w:rPr>
          <w:rFonts w:ascii="Tahoma" w:hAnsi="Tahoma" w:cs="Tahoma"/>
          <w:sz w:val="22"/>
          <w:szCs w:val="22"/>
        </w:rPr>
        <w:t xml:space="preserve">bankovní spojení: </w:t>
      </w:r>
      <w:r>
        <w:rPr>
          <w:rFonts w:ascii="Tahoma" w:hAnsi="Tahoma" w:cs="Tahoma"/>
          <w:sz w:val="22"/>
          <w:szCs w:val="22"/>
        </w:rPr>
        <w:tab/>
      </w:r>
      <w:r>
        <w:rPr>
          <w:rFonts w:ascii="Tahoma" w:hAnsi="Tahoma" w:cs="Tahoma"/>
          <w:sz w:val="22"/>
          <w:szCs w:val="22"/>
        </w:rPr>
        <w:tab/>
      </w:r>
      <w:r w:rsidR="006B5BE4">
        <w:rPr>
          <w:rFonts w:ascii="Tahoma" w:hAnsi="Tahoma" w:cs="Tahoma"/>
          <w:sz w:val="22"/>
          <w:szCs w:val="22"/>
        </w:rPr>
        <w:t>Komerční banka a.s., č. účtu 277847271/0100</w:t>
      </w:r>
    </w:p>
    <w:p w14:paraId="5A97F26A" w14:textId="0E06AF3F" w:rsidR="00B70A6A" w:rsidRDefault="00200D37">
      <w:pPr>
        <w:spacing w:line="276" w:lineRule="auto"/>
        <w:rPr>
          <w:rFonts w:ascii="Tahoma" w:hAnsi="Tahoma" w:cs="Tahoma"/>
          <w:b/>
          <w:sz w:val="22"/>
          <w:szCs w:val="22"/>
        </w:rPr>
      </w:pPr>
      <w:r>
        <w:rPr>
          <w:rFonts w:ascii="Tahoma" w:hAnsi="Tahoma" w:cs="Tahoma"/>
          <w:bCs/>
          <w:color w:val="000000"/>
          <w:sz w:val="22"/>
          <w:szCs w:val="22"/>
        </w:rPr>
        <w:t>zastoupen:</w:t>
      </w:r>
      <w:r>
        <w:rPr>
          <w:rFonts w:ascii="Tahoma" w:hAnsi="Tahoma" w:cs="Tahoma"/>
          <w:bCs/>
          <w:color w:val="000000"/>
          <w:sz w:val="22"/>
          <w:szCs w:val="22"/>
        </w:rPr>
        <w:tab/>
      </w:r>
      <w:r>
        <w:rPr>
          <w:rFonts w:ascii="Tahoma" w:hAnsi="Tahoma" w:cs="Tahoma"/>
          <w:bCs/>
          <w:color w:val="000000"/>
          <w:sz w:val="22"/>
          <w:szCs w:val="22"/>
        </w:rPr>
        <w:tab/>
      </w:r>
      <w:r>
        <w:rPr>
          <w:rFonts w:ascii="Tahoma" w:hAnsi="Tahoma" w:cs="Tahoma"/>
          <w:bCs/>
          <w:color w:val="000000"/>
          <w:sz w:val="22"/>
          <w:szCs w:val="22"/>
        </w:rPr>
        <w:tab/>
      </w:r>
      <w:r w:rsidR="006B5BE4">
        <w:rPr>
          <w:rFonts w:ascii="Tahoma" w:hAnsi="Tahoma" w:cs="Tahoma"/>
          <w:bCs/>
          <w:color w:val="000000"/>
          <w:sz w:val="22"/>
          <w:szCs w:val="22"/>
        </w:rPr>
        <w:t>Ing. Zdeněk Mareš, jednatel</w:t>
      </w:r>
    </w:p>
    <w:p w14:paraId="123BB363" w14:textId="7F041208" w:rsidR="00B70A6A" w:rsidRPr="006B5BE4" w:rsidRDefault="00200D37">
      <w:pPr>
        <w:spacing w:line="276" w:lineRule="auto"/>
        <w:rPr>
          <w:rFonts w:ascii="Tahoma" w:hAnsi="Tahoma" w:cs="Tahoma"/>
          <w:bCs/>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6B5BE4" w:rsidRPr="006B5BE4">
        <w:rPr>
          <w:rFonts w:ascii="Tahoma" w:hAnsi="Tahoma" w:cs="Tahoma"/>
          <w:bCs/>
          <w:sz w:val="22"/>
          <w:szCs w:val="22"/>
        </w:rPr>
        <w:t>Ing. Zdeněk Mareš</w:t>
      </w:r>
    </w:p>
    <w:p w14:paraId="175D9F81" w14:textId="2C37308F" w:rsidR="00B70A6A" w:rsidRPr="006B5BE4" w:rsidRDefault="00200D37">
      <w:pPr>
        <w:spacing w:line="276" w:lineRule="auto"/>
        <w:rPr>
          <w:rFonts w:ascii="Tahoma" w:hAnsi="Tahoma" w:cs="Tahoma"/>
          <w:bCs/>
          <w:sz w:val="22"/>
          <w:szCs w:val="22"/>
        </w:rPr>
      </w:pPr>
      <w:r w:rsidRPr="006B5BE4">
        <w:rPr>
          <w:rFonts w:ascii="Tahoma" w:hAnsi="Tahoma" w:cs="Tahoma"/>
          <w:bCs/>
          <w:sz w:val="22"/>
          <w:szCs w:val="22"/>
        </w:rPr>
        <w:t xml:space="preserve">osoba oprávněná ve věcech technických: </w:t>
      </w:r>
      <w:r w:rsidR="006B5BE4" w:rsidRPr="006B5BE4">
        <w:rPr>
          <w:rFonts w:ascii="Tahoma" w:hAnsi="Tahoma" w:cs="Tahoma"/>
          <w:bCs/>
          <w:sz w:val="22"/>
          <w:szCs w:val="22"/>
        </w:rPr>
        <w:t>Ing. Jan Pomahač, Ing. Ondřej Švec</w:t>
      </w:r>
    </w:p>
    <w:p w14:paraId="7DBCD6BA" w14:textId="38BF9F86" w:rsidR="00B70A6A" w:rsidRDefault="00200D37">
      <w:pPr>
        <w:spacing w:line="276" w:lineRule="auto"/>
        <w:rPr>
          <w:rFonts w:ascii="Tahoma" w:hAnsi="Tahoma" w:cs="Tahoma"/>
          <w:bCs/>
          <w:color w:val="000000"/>
          <w:sz w:val="22"/>
          <w:szCs w:val="22"/>
        </w:rPr>
      </w:pPr>
      <w:r>
        <w:rPr>
          <w:rFonts w:ascii="Tahoma" w:hAnsi="Tahoma" w:cs="Tahoma"/>
          <w:sz w:val="22"/>
          <w:szCs w:val="22"/>
        </w:rPr>
        <w:t xml:space="preserve">e-mail:                                </w:t>
      </w:r>
      <w:r w:rsidR="003C378F">
        <w:rPr>
          <w:rFonts w:ascii="Tahoma" w:hAnsi="Tahoma" w:cs="Tahoma"/>
          <w:color w:val="auto"/>
          <w:sz w:val="22"/>
          <w:szCs w:val="22"/>
        </w:rPr>
        <w:t>xxxxxxxxxxxxxx</w:t>
      </w:r>
    </w:p>
    <w:p w14:paraId="5086869E" w14:textId="03EF7AB2" w:rsidR="00B70A6A" w:rsidRDefault="00200D37">
      <w:pPr>
        <w:spacing w:after="120" w:line="276" w:lineRule="auto"/>
        <w:rPr>
          <w:rFonts w:ascii="Tahoma" w:hAnsi="Tahoma" w:cs="Tahoma"/>
          <w:bCs/>
          <w:color w:val="000000"/>
          <w:sz w:val="22"/>
          <w:szCs w:val="22"/>
        </w:rPr>
      </w:pPr>
      <w:r>
        <w:rPr>
          <w:rFonts w:ascii="Tahoma" w:hAnsi="Tahoma" w:cs="Tahoma"/>
          <w:bCs/>
          <w:color w:val="000000"/>
          <w:sz w:val="22"/>
          <w:szCs w:val="22"/>
        </w:rPr>
        <w:t>zapsaná v obchodním rejstříku vedeném</w:t>
      </w:r>
      <w:r w:rsidR="006B5BE4">
        <w:rPr>
          <w:rFonts w:ascii="Tahoma" w:hAnsi="Tahoma" w:cs="Tahoma"/>
          <w:bCs/>
          <w:color w:val="000000"/>
          <w:sz w:val="22"/>
          <w:szCs w:val="22"/>
        </w:rPr>
        <w:t xml:space="preserve"> Krajským soudem v Českých Budějovicích, pod sp.</w:t>
      </w:r>
      <w:r w:rsidR="001C6C4C">
        <w:rPr>
          <w:rFonts w:ascii="Tahoma" w:hAnsi="Tahoma" w:cs="Tahoma"/>
          <w:bCs/>
          <w:color w:val="000000"/>
          <w:sz w:val="22"/>
          <w:szCs w:val="22"/>
        </w:rPr>
        <w:t xml:space="preserve"> </w:t>
      </w:r>
      <w:r w:rsidR="006B5BE4">
        <w:rPr>
          <w:rFonts w:ascii="Tahoma" w:hAnsi="Tahoma" w:cs="Tahoma"/>
          <w:bCs/>
          <w:color w:val="000000"/>
          <w:sz w:val="22"/>
          <w:szCs w:val="22"/>
        </w:rPr>
        <w:t>zn. oddíl 386/C</w:t>
      </w:r>
      <w:r>
        <w:rPr>
          <w:rFonts w:ascii="Tahoma" w:hAnsi="Tahoma" w:cs="Tahoma"/>
          <w:sz w:val="22"/>
          <w:szCs w:val="22"/>
        </w:rPr>
        <w:t xml:space="preserve">, </w:t>
      </w:r>
    </w:p>
    <w:p w14:paraId="53E74EB6" w14:textId="77777777" w:rsidR="00B70A6A" w:rsidRDefault="00200D37">
      <w:pPr>
        <w:spacing w:line="276" w:lineRule="auto"/>
        <w:rPr>
          <w:rFonts w:ascii="Tahoma" w:hAnsi="Tahoma" w:cs="Tahoma"/>
          <w:sz w:val="22"/>
          <w:szCs w:val="22"/>
        </w:rPr>
      </w:pPr>
      <w:r>
        <w:rPr>
          <w:rFonts w:ascii="Tahoma" w:hAnsi="Tahoma" w:cs="Tahoma"/>
          <w:iCs/>
          <w:sz w:val="22"/>
          <w:szCs w:val="22"/>
        </w:rPr>
        <w:t>(</w:t>
      </w:r>
      <w:r>
        <w:rPr>
          <w:rFonts w:ascii="Tahoma" w:hAnsi="Tahoma" w:cs="Tahoma"/>
          <w:sz w:val="22"/>
          <w:szCs w:val="22"/>
        </w:rPr>
        <w:t>dále jen „</w:t>
      </w:r>
      <w:r>
        <w:rPr>
          <w:rFonts w:ascii="Tahoma" w:hAnsi="Tahoma" w:cs="Tahoma"/>
          <w:b/>
          <w:i/>
          <w:sz w:val="22"/>
          <w:szCs w:val="22"/>
        </w:rPr>
        <w:t>Poskytovatel</w:t>
      </w:r>
      <w:r>
        <w:rPr>
          <w:rFonts w:ascii="Tahoma" w:hAnsi="Tahoma" w:cs="Tahoma"/>
          <w:sz w:val="22"/>
          <w:szCs w:val="22"/>
        </w:rPr>
        <w:t>“)</w:t>
      </w:r>
    </w:p>
    <w:p w14:paraId="6BC38ADC" w14:textId="77777777" w:rsidR="00B70A6A" w:rsidRDefault="00B70A6A">
      <w:pPr>
        <w:spacing w:line="276" w:lineRule="auto"/>
        <w:rPr>
          <w:rFonts w:ascii="Tahoma" w:hAnsi="Tahoma" w:cs="Tahoma"/>
          <w:iCs/>
          <w:sz w:val="22"/>
          <w:szCs w:val="22"/>
        </w:rPr>
      </w:pPr>
    </w:p>
    <w:p w14:paraId="47B30598" w14:textId="77777777" w:rsidR="00B70A6A" w:rsidRDefault="00200D37">
      <w:pPr>
        <w:spacing w:line="276" w:lineRule="auto"/>
        <w:rPr>
          <w:rFonts w:ascii="Tahoma" w:hAnsi="Tahoma" w:cs="Tahoma"/>
          <w:sz w:val="22"/>
          <w:szCs w:val="22"/>
        </w:rPr>
      </w:pPr>
      <w:r>
        <w:rPr>
          <w:rFonts w:ascii="Tahoma" w:hAnsi="Tahoma" w:cs="Tahoma"/>
          <w:iCs/>
          <w:sz w:val="22"/>
          <w:szCs w:val="22"/>
        </w:rPr>
        <w:t>(Objednatel a Dodavatel dále jednotlivě též jen „</w:t>
      </w:r>
      <w:r>
        <w:rPr>
          <w:rFonts w:ascii="Tahoma" w:hAnsi="Tahoma" w:cs="Tahoma"/>
          <w:b/>
          <w:i/>
          <w:iCs/>
          <w:sz w:val="22"/>
          <w:szCs w:val="22"/>
        </w:rPr>
        <w:t>Strana</w:t>
      </w:r>
      <w:r>
        <w:rPr>
          <w:rFonts w:ascii="Tahoma" w:hAnsi="Tahoma" w:cs="Tahoma"/>
          <w:iCs/>
          <w:sz w:val="22"/>
          <w:szCs w:val="22"/>
        </w:rPr>
        <w:t>“ nebo společně „</w:t>
      </w:r>
      <w:r>
        <w:rPr>
          <w:rFonts w:ascii="Tahoma" w:hAnsi="Tahoma" w:cs="Tahoma"/>
          <w:b/>
          <w:i/>
          <w:iCs/>
          <w:sz w:val="22"/>
          <w:szCs w:val="22"/>
        </w:rPr>
        <w:t>Strany</w:t>
      </w:r>
      <w:r>
        <w:rPr>
          <w:rFonts w:ascii="Tahoma" w:hAnsi="Tahoma" w:cs="Tahoma"/>
          <w:iCs/>
          <w:sz w:val="22"/>
          <w:szCs w:val="22"/>
        </w:rPr>
        <w:t>“)</w:t>
      </w:r>
    </w:p>
    <w:p w14:paraId="39EA72CF" w14:textId="77777777" w:rsidR="00B70A6A" w:rsidRDefault="00B70A6A">
      <w:pPr>
        <w:spacing w:line="276" w:lineRule="auto"/>
        <w:jc w:val="center"/>
        <w:rPr>
          <w:rFonts w:ascii="Tahoma" w:hAnsi="Tahoma" w:cs="Tahoma"/>
          <w:sz w:val="22"/>
          <w:szCs w:val="22"/>
        </w:rPr>
      </w:pPr>
    </w:p>
    <w:p w14:paraId="724339D3"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 w:name="_Toc484522729"/>
      <w:r>
        <w:rPr>
          <w:rFonts w:ascii="Tahoma" w:hAnsi="Tahoma" w:cs="Tahoma"/>
          <w:sz w:val="22"/>
          <w:szCs w:val="22"/>
        </w:rPr>
        <w:t>ÚVODNÍ USTANOVENÍ</w:t>
      </w:r>
      <w:bookmarkEnd w:id="2"/>
    </w:p>
    <w:p w14:paraId="180E5090" w14:textId="71D7C107" w:rsidR="00B70A6A" w:rsidRDefault="00200D37">
      <w:pPr>
        <w:numPr>
          <w:ilvl w:val="1"/>
          <w:numId w:val="2"/>
        </w:numPr>
        <w:suppressAutoHyphens w:val="0"/>
        <w:spacing w:after="120" w:line="276" w:lineRule="auto"/>
        <w:ind w:left="567" w:hanging="567"/>
        <w:rPr>
          <w:rFonts w:ascii="Tahoma" w:hAnsi="Tahoma" w:cs="Tahoma"/>
          <w:sz w:val="22"/>
          <w:szCs w:val="22"/>
        </w:rPr>
      </w:pPr>
      <w:bookmarkStart w:id="3" w:name="_Toc419465132"/>
      <w:bookmarkStart w:id="4" w:name="_Toc419445110"/>
      <w:bookmarkStart w:id="5" w:name="_Toc415476411"/>
      <w:bookmarkStart w:id="6" w:name="_Toc414378754"/>
      <w:bookmarkStart w:id="7" w:name="_Toc458582906"/>
      <w:bookmarkStart w:id="8" w:name="_Toc425139138"/>
      <w:bookmarkEnd w:id="3"/>
      <w:bookmarkEnd w:id="4"/>
      <w:bookmarkEnd w:id="5"/>
      <w:bookmarkEnd w:id="6"/>
      <w:r>
        <w:rPr>
          <w:rFonts w:ascii="Tahoma" w:hAnsi="Tahoma" w:cs="Tahoma"/>
          <w:sz w:val="22"/>
          <w:szCs w:val="22"/>
        </w:rPr>
        <w:t xml:space="preserve">Servisní smlouva se mezi výše uvedenými Stranami uzavírá na základě zadávacího řízení na veřejnou zakázku s názvem </w:t>
      </w:r>
      <w:r w:rsidR="00763155">
        <w:rPr>
          <w:rFonts w:ascii="Tahoma" w:hAnsi="Tahoma" w:cs="Tahoma"/>
          <w:sz w:val="22"/>
          <w:szCs w:val="22"/>
        </w:rPr>
        <w:t>„</w:t>
      </w:r>
      <w:r w:rsidR="00763155" w:rsidRPr="00255850">
        <w:rPr>
          <w:rFonts w:ascii="Tahoma" w:hAnsi="Tahoma" w:cs="Tahoma"/>
          <w:b/>
          <w:bCs/>
          <w:sz w:val="22"/>
          <w:szCs w:val="22"/>
          <w:lang w:bidi="cs-CZ"/>
        </w:rPr>
        <w:t xml:space="preserve">Dodávka Ekonomického informačního systému včetně implementace a </w:t>
      </w:r>
      <w:r w:rsidR="000E0977">
        <w:rPr>
          <w:rFonts w:ascii="Tahoma" w:hAnsi="Tahoma" w:cs="Tahoma"/>
          <w:b/>
          <w:bCs/>
          <w:sz w:val="22"/>
          <w:szCs w:val="22"/>
          <w:lang w:bidi="cs-CZ"/>
        </w:rPr>
        <w:t>následného servisu</w:t>
      </w:r>
      <w:r w:rsidR="00763155" w:rsidRPr="00255850">
        <w:rPr>
          <w:rFonts w:ascii="Tahoma" w:hAnsi="Tahoma" w:cs="Tahoma"/>
          <w:sz w:val="22"/>
          <w:szCs w:val="22"/>
        </w:rPr>
        <w:t>“</w:t>
      </w:r>
      <w:r w:rsidR="00763155">
        <w:rPr>
          <w:rFonts w:ascii="Tahoma" w:hAnsi="Tahoma" w:cs="Tahoma"/>
          <w:b/>
          <w:sz w:val="22"/>
          <w:szCs w:val="22"/>
        </w:rPr>
        <w:t xml:space="preserve"> </w:t>
      </w:r>
      <w:r w:rsidR="00763155">
        <w:rPr>
          <w:rFonts w:ascii="Tahoma" w:hAnsi="Tahoma" w:cs="Tahoma"/>
          <w:sz w:val="22"/>
          <w:szCs w:val="22"/>
        </w:rPr>
        <w:t xml:space="preserve">uveřejněnou ve Věstníku veřejných zakázek dne </w:t>
      </w:r>
      <w:r w:rsidR="001C6C4C">
        <w:rPr>
          <w:rFonts w:ascii="Tahoma" w:hAnsi="Tahoma" w:cs="Tahoma"/>
          <w:sz w:val="22"/>
          <w:szCs w:val="22"/>
        </w:rPr>
        <w:t>2.1.2023</w:t>
      </w:r>
      <w:r w:rsidR="00763155" w:rsidRPr="0063173E">
        <w:rPr>
          <w:rFonts w:ascii="Tahoma" w:hAnsi="Tahoma" w:cs="Tahoma"/>
          <w:sz w:val="22"/>
          <w:szCs w:val="22"/>
        </w:rPr>
        <w:t xml:space="preserve"> pod evidenčním číslem veřejné </w:t>
      </w:r>
      <w:r w:rsidR="00763155" w:rsidRPr="001C6C4C">
        <w:rPr>
          <w:rFonts w:ascii="Tahoma" w:hAnsi="Tahoma" w:cs="Tahoma"/>
          <w:sz w:val="22"/>
          <w:szCs w:val="22"/>
        </w:rPr>
        <w:t xml:space="preserve">zakázky </w:t>
      </w:r>
      <w:r w:rsidR="00763155" w:rsidRPr="001C6C4C">
        <w:rPr>
          <w:rFonts w:ascii="Tahoma" w:hAnsi="Tahoma" w:cs="Tahoma"/>
          <w:b/>
          <w:sz w:val="22"/>
          <w:szCs w:val="22"/>
        </w:rPr>
        <w:t>Z2022-</w:t>
      </w:r>
      <w:r w:rsidR="001C6C4C" w:rsidRPr="001C6C4C">
        <w:rPr>
          <w:rFonts w:ascii="Tahoma" w:hAnsi="Tahoma" w:cs="Tahoma"/>
          <w:b/>
          <w:sz w:val="22"/>
          <w:szCs w:val="22"/>
        </w:rPr>
        <w:t>053468</w:t>
      </w:r>
      <w:r w:rsidR="00763155" w:rsidRPr="0063173E">
        <w:rPr>
          <w:rFonts w:ascii="Tahoma" w:hAnsi="Tahoma" w:cs="Tahoma"/>
          <w:sz w:val="22"/>
          <w:szCs w:val="22"/>
        </w:rPr>
        <w:t xml:space="preserve"> </w:t>
      </w:r>
      <w:r>
        <w:rPr>
          <w:rFonts w:ascii="Tahoma" w:hAnsi="Tahoma" w:cs="Tahoma"/>
          <w:sz w:val="22"/>
          <w:szCs w:val="22"/>
        </w:rPr>
        <w:t>a zadávanou Objednatelem jako zadavatelem ve smyslu zákona č. 134/2016 Sb., o zadávání veřejných zakázek, ve znění pozdějších předpisů (dále jen „</w:t>
      </w:r>
      <w:r>
        <w:rPr>
          <w:rFonts w:ascii="Tahoma" w:hAnsi="Tahoma" w:cs="Tahoma"/>
          <w:b/>
          <w:i/>
          <w:sz w:val="22"/>
          <w:szCs w:val="22"/>
        </w:rPr>
        <w:t>ZZVZ</w:t>
      </w:r>
      <w:r>
        <w:rPr>
          <w:rFonts w:ascii="Tahoma" w:hAnsi="Tahoma" w:cs="Tahoma"/>
          <w:sz w:val="22"/>
          <w:szCs w:val="22"/>
        </w:rPr>
        <w:t>“), v němž byla nabídka Poskytovatele vybrána jako vítězná (dále jen „</w:t>
      </w:r>
      <w:r>
        <w:rPr>
          <w:rFonts w:ascii="Tahoma" w:hAnsi="Tahoma" w:cs="Tahoma"/>
          <w:b/>
          <w:i/>
          <w:sz w:val="22"/>
          <w:szCs w:val="22"/>
        </w:rPr>
        <w:t>VZ</w:t>
      </w:r>
      <w:r>
        <w:rPr>
          <w:rFonts w:ascii="Tahoma" w:hAnsi="Tahoma" w:cs="Tahoma"/>
          <w:sz w:val="22"/>
          <w:szCs w:val="22"/>
        </w:rPr>
        <w:t>“).</w:t>
      </w:r>
      <w:bookmarkEnd w:id="7"/>
      <w:bookmarkEnd w:id="8"/>
      <w:r>
        <w:rPr>
          <w:rFonts w:ascii="Tahoma" w:hAnsi="Tahoma" w:cs="Tahoma"/>
          <w:sz w:val="22"/>
          <w:szCs w:val="22"/>
        </w:rPr>
        <w:t xml:space="preserve"> Ekonomický informační systém bude Objednateli dodán, instalován a implementován na základě smlouvy o dodávce a implementaci ekonomick</w:t>
      </w:r>
      <w:r w:rsidR="00E63D90">
        <w:rPr>
          <w:rFonts w:ascii="Tahoma" w:hAnsi="Tahoma" w:cs="Tahoma"/>
          <w:sz w:val="22"/>
          <w:szCs w:val="22"/>
        </w:rPr>
        <w:t xml:space="preserve">ého </w:t>
      </w:r>
      <w:r>
        <w:rPr>
          <w:rFonts w:ascii="Tahoma" w:hAnsi="Tahoma" w:cs="Tahoma"/>
          <w:sz w:val="22"/>
          <w:szCs w:val="22"/>
        </w:rPr>
        <w:t>informačního systému (dále jen „</w:t>
      </w:r>
      <w:r>
        <w:rPr>
          <w:rFonts w:ascii="Tahoma" w:hAnsi="Tahoma" w:cs="Tahoma"/>
          <w:b/>
          <w:i/>
          <w:sz w:val="22"/>
          <w:szCs w:val="22"/>
        </w:rPr>
        <w:t>Implementační smlouva</w:t>
      </w:r>
      <w:r>
        <w:rPr>
          <w:rFonts w:ascii="Tahoma" w:hAnsi="Tahoma" w:cs="Tahoma"/>
          <w:sz w:val="22"/>
          <w:szCs w:val="22"/>
        </w:rPr>
        <w:t>“) která je uzavírána současně se</w:t>
      </w:r>
      <w:r w:rsidR="00E63D90">
        <w:rPr>
          <w:rFonts w:ascii="Tahoma" w:hAnsi="Tahoma" w:cs="Tahoma"/>
          <w:sz w:val="22"/>
          <w:szCs w:val="22"/>
        </w:rPr>
        <w:t xml:space="preserve"> Servisní smlouvou a ekonomický </w:t>
      </w:r>
      <w:r>
        <w:rPr>
          <w:rFonts w:ascii="Tahoma" w:hAnsi="Tahoma" w:cs="Tahoma"/>
          <w:sz w:val="22"/>
          <w:szCs w:val="22"/>
        </w:rPr>
        <w:t>informační systém spolu se svými přílohami definuje (dále jen „</w:t>
      </w:r>
      <w:r>
        <w:rPr>
          <w:rFonts w:ascii="Tahoma" w:hAnsi="Tahoma" w:cs="Tahoma"/>
          <w:b/>
          <w:i/>
          <w:sz w:val="22"/>
          <w:szCs w:val="22"/>
        </w:rPr>
        <w:t>EIS</w:t>
      </w:r>
      <w:r>
        <w:rPr>
          <w:rFonts w:ascii="Tahoma" w:hAnsi="Tahoma" w:cs="Tahoma"/>
          <w:sz w:val="22"/>
          <w:szCs w:val="22"/>
        </w:rPr>
        <w:t>“).</w:t>
      </w:r>
    </w:p>
    <w:p w14:paraId="47DA3406" w14:textId="5DE56D31" w:rsidR="006E4DB7" w:rsidRDefault="006E4DB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 xml:space="preserve">Vzhledem k mnohosti subjektů na straně Objednatele si Strany sjednaly následující pravidla pro jednání v rámci Servisní smlouvy, která platí, pokud v Servisní smlouvě není v jednotlivých článcích stanoveno jinak. </w:t>
      </w:r>
    </w:p>
    <w:p w14:paraId="1B27A42B" w14:textId="021FE832" w:rsidR="000868DB" w:rsidRDefault="000868DB" w:rsidP="00E70243">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Strany se dohodly, že v níže uvedených případech jedná za Objednatele Objednatel – koordinátor, kterým je Objednatel č. 1. Objednatel si vyhrazuje právo změnit určení Objednatele – koordinátora, a to písemným oznámením zaslaném Poskytovateli, a to vždy s účinností od následujícího měsíce, kdy Poskytovatel obdržel oznámení o změně Objednatele – koordinátora;</w:t>
      </w:r>
    </w:p>
    <w:p w14:paraId="3A36A4D2" w14:textId="235B2282" w:rsidR="006E4DB7" w:rsidRDefault="00DA4EFB" w:rsidP="00E70243">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p</w:t>
      </w:r>
      <w:r w:rsidR="00654166">
        <w:rPr>
          <w:rFonts w:ascii="Tahoma" w:hAnsi="Tahoma" w:cs="Tahoma"/>
          <w:sz w:val="22"/>
          <w:szCs w:val="22"/>
        </w:rPr>
        <w:t>okud se v</w:t>
      </w:r>
      <w:r w:rsidR="006E53A1">
        <w:rPr>
          <w:rFonts w:ascii="Tahoma" w:hAnsi="Tahoma" w:cs="Tahoma"/>
          <w:sz w:val="22"/>
          <w:szCs w:val="22"/>
        </w:rPr>
        <w:t xml:space="preserve"> Servisní </w:t>
      </w:r>
      <w:r w:rsidR="00654166">
        <w:rPr>
          <w:rFonts w:ascii="Tahoma" w:hAnsi="Tahoma" w:cs="Tahoma"/>
          <w:sz w:val="22"/>
          <w:szCs w:val="22"/>
        </w:rPr>
        <w:t>smlouvě uvádí jako oprávněný nebo povinný Objednatel, mají se tím na mysli</w:t>
      </w:r>
      <w:r>
        <w:rPr>
          <w:rFonts w:ascii="Tahoma" w:hAnsi="Tahoma" w:cs="Tahoma"/>
          <w:sz w:val="22"/>
          <w:szCs w:val="22"/>
        </w:rPr>
        <w:t xml:space="preserve"> všichni Objednatelé č. 1 až </w:t>
      </w:r>
      <w:r w:rsidR="00F83D0B">
        <w:rPr>
          <w:rFonts w:ascii="Tahoma" w:hAnsi="Tahoma" w:cs="Tahoma"/>
          <w:sz w:val="22"/>
          <w:szCs w:val="22"/>
        </w:rPr>
        <w:t>3</w:t>
      </w:r>
      <w:r>
        <w:rPr>
          <w:rFonts w:ascii="Tahoma" w:hAnsi="Tahoma" w:cs="Tahoma"/>
          <w:sz w:val="22"/>
          <w:szCs w:val="22"/>
        </w:rPr>
        <w:t>;</w:t>
      </w:r>
    </w:p>
    <w:p w14:paraId="7361338A" w14:textId="7901AE62" w:rsidR="006E4DB7" w:rsidRDefault="00DA4EFB" w:rsidP="00E70243">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p</w:t>
      </w:r>
      <w:r w:rsidR="00654166">
        <w:rPr>
          <w:rFonts w:ascii="Tahoma" w:hAnsi="Tahoma" w:cs="Tahoma"/>
          <w:sz w:val="22"/>
          <w:szCs w:val="22"/>
        </w:rPr>
        <w:t>okud má</w:t>
      </w:r>
      <w:r w:rsidR="006E53A1">
        <w:rPr>
          <w:rFonts w:ascii="Tahoma" w:hAnsi="Tahoma" w:cs="Tahoma"/>
          <w:sz w:val="22"/>
          <w:szCs w:val="22"/>
        </w:rPr>
        <w:t xml:space="preserve"> dle Servisní s</w:t>
      </w:r>
      <w:r w:rsidR="00654166">
        <w:rPr>
          <w:rFonts w:ascii="Tahoma" w:hAnsi="Tahoma" w:cs="Tahoma"/>
          <w:sz w:val="22"/>
          <w:szCs w:val="22"/>
        </w:rPr>
        <w:t>mlouvy</w:t>
      </w:r>
      <w:r w:rsidR="006E53A1">
        <w:rPr>
          <w:rFonts w:ascii="Tahoma" w:hAnsi="Tahoma" w:cs="Tahoma"/>
          <w:sz w:val="22"/>
          <w:szCs w:val="22"/>
        </w:rPr>
        <w:t xml:space="preserve"> Poskytovatel</w:t>
      </w:r>
      <w:r w:rsidR="00654166">
        <w:rPr>
          <w:rFonts w:ascii="Tahoma" w:hAnsi="Tahoma" w:cs="Tahoma"/>
          <w:sz w:val="22"/>
          <w:szCs w:val="22"/>
        </w:rPr>
        <w:t xml:space="preserve"> něco předat, zaslat nebo oznámit Objednateli, má tak učinit vůči </w:t>
      </w:r>
      <w:r w:rsidR="008541D3">
        <w:rPr>
          <w:rFonts w:ascii="Tahoma" w:hAnsi="Tahoma" w:cs="Tahoma"/>
          <w:sz w:val="22"/>
          <w:szCs w:val="22"/>
        </w:rPr>
        <w:t xml:space="preserve">Objednateli – koordinátorovi a současně na vědomí ostatním </w:t>
      </w:r>
      <w:r w:rsidR="00E63D90">
        <w:rPr>
          <w:rFonts w:ascii="Tahoma" w:hAnsi="Tahoma" w:cs="Tahoma"/>
          <w:sz w:val="22"/>
          <w:szCs w:val="22"/>
        </w:rPr>
        <w:t>Objednatelů</w:t>
      </w:r>
      <w:r w:rsidR="008541D3">
        <w:rPr>
          <w:rFonts w:ascii="Tahoma" w:hAnsi="Tahoma" w:cs="Tahoma"/>
          <w:sz w:val="22"/>
          <w:szCs w:val="22"/>
        </w:rPr>
        <w:t>m;</w:t>
      </w:r>
      <w:r w:rsidR="00876869">
        <w:rPr>
          <w:rFonts w:ascii="Tahoma" w:hAnsi="Tahoma" w:cs="Tahoma"/>
          <w:sz w:val="22"/>
          <w:szCs w:val="22"/>
        </w:rPr>
        <w:t xml:space="preserve"> </w:t>
      </w:r>
    </w:p>
    <w:p w14:paraId="1C3770EB" w14:textId="76932CF1" w:rsidR="00DA4EFB" w:rsidRDefault="00876869" w:rsidP="00E70243">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lastRenderedPageBreak/>
        <w:t>Strany se dohodly</w:t>
      </w:r>
      <w:r w:rsidR="00654166">
        <w:rPr>
          <w:rFonts w:ascii="Tahoma" w:hAnsi="Tahoma" w:cs="Tahoma"/>
          <w:sz w:val="22"/>
          <w:szCs w:val="22"/>
        </w:rPr>
        <w:t xml:space="preserve">, </w:t>
      </w:r>
      <w:r>
        <w:rPr>
          <w:rFonts w:ascii="Tahoma" w:hAnsi="Tahoma" w:cs="Tahoma"/>
          <w:sz w:val="22"/>
          <w:szCs w:val="22"/>
        </w:rPr>
        <w:t>že za všechny Objednatele bude objednávat</w:t>
      </w:r>
      <w:r w:rsidR="00DA4EFB">
        <w:rPr>
          <w:rFonts w:ascii="Tahoma" w:hAnsi="Tahoma" w:cs="Tahoma"/>
          <w:sz w:val="22"/>
          <w:szCs w:val="22"/>
        </w:rPr>
        <w:t xml:space="preserve"> </w:t>
      </w:r>
      <w:r>
        <w:rPr>
          <w:rFonts w:ascii="Tahoma" w:hAnsi="Tahoma" w:cs="Tahoma"/>
          <w:sz w:val="22"/>
          <w:szCs w:val="22"/>
        </w:rPr>
        <w:t>Rozvoj</w:t>
      </w:r>
      <w:r w:rsidR="00DA4EFB">
        <w:rPr>
          <w:rFonts w:ascii="Tahoma" w:hAnsi="Tahoma" w:cs="Tahoma"/>
          <w:sz w:val="22"/>
          <w:szCs w:val="22"/>
        </w:rPr>
        <w:t>,</w:t>
      </w:r>
      <w:r>
        <w:rPr>
          <w:rFonts w:ascii="Tahoma" w:hAnsi="Tahoma" w:cs="Tahoma"/>
          <w:sz w:val="22"/>
          <w:szCs w:val="22"/>
        </w:rPr>
        <w:t xml:space="preserve"> </w:t>
      </w:r>
      <w:r w:rsidR="006E4DB7">
        <w:rPr>
          <w:rFonts w:ascii="Tahoma" w:hAnsi="Tahoma" w:cs="Tahoma"/>
          <w:sz w:val="22"/>
          <w:szCs w:val="22"/>
        </w:rPr>
        <w:t>ad-hoc Servisní služby, anebo</w:t>
      </w:r>
      <w:r>
        <w:rPr>
          <w:rFonts w:ascii="Tahoma" w:hAnsi="Tahoma" w:cs="Tahoma"/>
          <w:sz w:val="22"/>
          <w:szCs w:val="22"/>
        </w:rPr>
        <w:t xml:space="preserve"> </w:t>
      </w:r>
      <w:r w:rsidR="00E65D37">
        <w:rPr>
          <w:rFonts w:ascii="Tahoma" w:hAnsi="Tahoma" w:cs="Tahoma"/>
          <w:sz w:val="22"/>
          <w:szCs w:val="22"/>
        </w:rPr>
        <w:t>aktivovat či deaktivovat jednotlivou paušální Servisní službu</w:t>
      </w:r>
      <w:r w:rsidR="00DA4EFB">
        <w:rPr>
          <w:rFonts w:ascii="Tahoma" w:hAnsi="Tahoma" w:cs="Tahoma"/>
          <w:sz w:val="22"/>
          <w:szCs w:val="22"/>
        </w:rPr>
        <w:t xml:space="preserve"> vždy</w:t>
      </w:r>
      <w:r w:rsidR="000868DB">
        <w:rPr>
          <w:rFonts w:ascii="Tahoma" w:hAnsi="Tahoma" w:cs="Tahoma"/>
          <w:sz w:val="22"/>
          <w:szCs w:val="22"/>
        </w:rPr>
        <w:t xml:space="preserve"> určený Objednatel – koordinátor</w:t>
      </w:r>
      <w:r w:rsidR="001D38B2">
        <w:rPr>
          <w:rFonts w:ascii="Tahoma" w:hAnsi="Tahoma" w:cs="Tahoma"/>
          <w:sz w:val="22"/>
          <w:szCs w:val="22"/>
        </w:rPr>
        <w:t>, pokud není dále v Servisní smlouvě uvedeno jinak;</w:t>
      </w:r>
    </w:p>
    <w:p w14:paraId="340C4207" w14:textId="639118DF" w:rsidR="00DA4EFB" w:rsidRDefault="00F83D0B" w:rsidP="00E70243">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Objednatel – koordinátor</w:t>
      </w:r>
      <w:r w:rsidR="00DA4EFB">
        <w:rPr>
          <w:rFonts w:ascii="Tahoma" w:hAnsi="Tahoma" w:cs="Tahoma"/>
          <w:sz w:val="22"/>
          <w:szCs w:val="22"/>
        </w:rPr>
        <w:t xml:space="preserve"> bude</w:t>
      </w:r>
      <w:r w:rsidR="00DA4EFB" w:rsidRPr="00DA4EFB">
        <w:rPr>
          <w:rFonts w:ascii="Tahoma" w:hAnsi="Tahoma" w:cs="Tahoma"/>
          <w:sz w:val="22"/>
          <w:szCs w:val="22"/>
        </w:rPr>
        <w:t xml:space="preserve"> </w:t>
      </w:r>
      <w:r w:rsidR="00DA4EFB">
        <w:rPr>
          <w:rFonts w:ascii="Tahoma" w:hAnsi="Tahoma" w:cs="Tahoma"/>
          <w:sz w:val="22"/>
          <w:szCs w:val="22"/>
        </w:rPr>
        <w:t>rovněž hradit faktury Poskytovatelem vystavené za služby poskytnuté v rámci Servisní smlouvy;</w:t>
      </w:r>
    </w:p>
    <w:p w14:paraId="78354FFE" w14:textId="2A33BAF0" w:rsidR="00654166" w:rsidRDefault="008541D3" w:rsidP="00E70243">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odstoupit</w:t>
      </w:r>
      <w:r w:rsidR="00E07086">
        <w:rPr>
          <w:rFonts w:ascii="Tahoma" w:hAnsi="Tahoma" w:cs="Tahoma"/>
          <w:sz w:val="22"/>
          <w:szCs w:val="22"/>
        </w:rPr>
        <w:t xml:space="preserve"> </w:t>
      </w:r>
      <w:r w:rsidR="006E53A1">
        <w:rPr>
          <w:rFonts w:ascii="Tahoma" w:hAnsi="Tahoma" w:cs="Tahoma"/>
          <w:sz w:val="22"/>
          <w:szCs w:val="22"/>
        </w:rPr>
        <w:t>od Servisní</w:t>
      </w:r>
      <w:r w:rsidR="00654166">
        <w:rPr>
          <w:rFonts w:ascii="Tahoma" w:hAnsi="Tahoma" w:cs="Tahoma"/>
          <w:sz w:val="22"/>
          <w:szCs w:val="22"/>
        </w:rPr>
        <w:t xml:space="preserve"> </w:t>
      </w:r>
      <w:r w:rsidR="006E53A1">
        <w:rPr>
          <w:rFonts w:ascii="Tahoma" w:hAnsi="Tahoma" w:cs="Tahoma"/>
          <w:sz w:val="22"/>
          <w:szCs w:val="22"/>
        </w:rPr>
        <w:t>s</w:t>
      </w:r>
      <w:r w:rsidR="00654166">
        <w:rPr>
          <w:rFonts w:ascii="Tahoma" w:hAnsi="Tahoma" w:cs="Tahoma"/>
          <w:sz w:val="22"/>
          <w:szCs w:val="22"/>
        </w:rPr>
        <w:t>mlouvy</w:t>
      </w:r>
      <w:r w:rsidR="00DB1130">
        <w:rPr>
          <w:rFonts w:ascii="Tahoma" w:hAnsi="Tahoma" w:cs="Tahoma"/>
          <w:sz w:val="22"/>
          <w:szCs w:val="22"/>
        </w:rPr>
        <w:t xml:space="preserve"> nebo Servisní smlouvu vypovědět</w:t>
      </w:r>
      <w:r w:rsidR="00E07086">
        <w:rPr>
          <w:rFonts w:ascii="Tahoma" w:hAnsi="Tahoma" w:cs="Tahoma"/>
          <w:sz w:val="22"/>
          <w:szCs w:val="22"/>
        </w:rPr>
        <w:t xml:space="preserve"> </w:t>
      </w:r>
      <w:r w:rsidR="00654166">
        <w:rPr>
          <w:rFonts w:ascii="Tahoma" w:hAnsi="Tahoma" w:cs="Tahoma"/>
          <w:sz w:val="22"/>
          <w:szCs w:val="22"/>
        </w:rPr>
        <w:t xml:space="preserve">musí vždy všichni Objednatelé č. 1 až </w:t>
      </w:r>
      <w:r w:rsidR="00F83D0B">
        <w:rPr>
          <w:rFonts w:ascii="Tahoma" w:hAnsi="Tahoma" w:cs="Tahoma"/>
          <w:sz w:val="22"/>
          <w:szCs w:val="22"/>
        </w:rPr>
        <w:t>3</w:t>
      </w:r>
      <w:r w:rsidR="00DA4EFB">
        <w:rPr>
          <w:rFonts w:ascii="Tahoma" w:hAnsi="Tahoma" w:cs="Tahoma"/>
          <w:sz w:val="22"/>
          <w:szCs w:val="22"/>
        </w:rPr>
        <w:t>;</w:t>
      </w:r>
    </w:p>
    <w:p w14:paraId="5F046C6E" w14:textId="0FDA04CA" w:rsidR="001D38B2" w:rsidRDefault="001D38B2" w:rsidP="001D38B2">
      <w:pPr>
        <w:pStyle w:val="Odstavecseseznamem"/>
        <w:numPr>
          <w:ilvl w:val="2"/>
          <w:numId w:val="22"/>
        </w:numPr>
        <w:ind w:left="1276"/>
        <w:rPr>
          <w:rFonts w:ascii="Tahoma" w:hAnsi="Tahoma" w:cs="Tahoma"/>
          <w:sz w:val="22"/>
          <w:szCs w:val="22"/>
        </w:rPr>
      </w:pPr>
      <w:r w:rsidRPr="00430B2E">
        <w:rPr>
          <w:rFonts w:ascii="Tahoma" w:hAnsi="Tahoma" w:cs="Tahoma"/>
          <w:sz w:val="22"/>
          <w:szCs w:val="22"/>
        </w:rPr>
        <w:t xml:space="preserve">Strany se dohodly, že ad – hoc Servisní službu – export dat a školení uživatelů může kromě Objednatele – koordinátora objednat každý z Objednatelů č. 1 až </w:t>
      </w:r>
      <w:r w:rsidR="00F83D0B">
        <w:rPr>
          <w:rFonts w:ascii="Tahoma" w:hAnsi="Tahoma" w:cs="Tahoma"/>
          <w:sz w:val="22"/>
          <w:szCs w:val="22"/>
        </w:rPr>
        <w:t>3</w:t>
      </w:r>
      <w:r w:rsidRPr="00430B2E">
        <w:rPr>
          <w:rFonts w:ascii="Tahoma" w:hAnsi="Tahoma" w:cs="Tahoma"/>
          <w:sz w:val="22"/>
          <w:szCs w:val="22"/>
        </w:rPr>
        <w:t xml:space="preserve"> a v tomto případě bude rovněž hradit fakturu za danou ad-hoc Servisní službu ten, kdo ji objednal. V takovém</w:t>
      </w:r>
      <w:r>
        <w:rPr>
          <w:rFonts w:ascii="Tahoma" w:hAnsi="Tahoma" w:cs="Tahoma"/>
          <w:sz w:val="22"/>
          <w:szCs w:val="22"/>
        </w:rPr>
        <w:t xml:space="preserve"> případě sdělí daný Objednatel č. 1 až </w:t>
      </w:r>
      <w:r w:rsidR="00F83D0B">
        <w:rPr>
          <w:rFonts w:ascii="Tahoma" w:hAnsi="Tahoma" w:cs="Tahoma"/>
          <w:sz w:val="22"/>
          <w:szCs w:val="22"/>
        </w:rPr>
        <w:t>3</w:t>
      </w:r>
      <w:r>
        <w:rPr>
          <w:rFonts w:ascii="Tahoma" w:hAnsi="Tahoma" w:cs="Tahoma"/>
          <w:sz w:val="22"/>
          <w:szCs w:val="22"/>
        </w:rPr>
        <w:t xml:space="preserve"> Poskytovateli rovněž elektronickou adresu pro zaslání faktury, ustanovení čl. VII. Servisní smlouvy platí obdobně i pro platební podmínky pro platby za tyto ad – hoc Servisní služby prováděnými jiným Objednatelem než </w:t>
      </w:r>
      <w:r w:rsidR="00F83D0B">
        <w:rPr>
          <w:rFonts w:ascii="Tahoma" w:hAnsi="Tahoma" w:cs="Tahoma"/>
          <w:sz w:val="22"/>
          <w:szCs w:val="22"/>
        </w:rPr>
        <w:t>Objednatelem – koordinátorem</w:t>
      </w:r>
      <w:r w:rsidRPr="004514E7">
        <w:rPr>
          <w:rFonts w:ascii="Tahoma" w:hAnsi="Tahoma" w:cs="Tahoma"/>
          <w:sz w:val="22"/>
          <w:szCs w:val="22"/>
        </w:rPr>
        <w:t>;</w:t>
      </w:r>
    </w:p>
    <w:p w14:paraId="103BAF9E" w14:textId="77777777" w:rsidR="001D38B2" w:rsidRDefault="001D38B2" w:rsidP="00432B7F">
      <w:pPr>
        <w:pStyle w:val="Odstavecseseznamem"/>
        <w:suppressAutoHyphens w:val="0"/>
        <w:spacing w:after="120" w:line="276" w:lineRule="auto"/>
        <w:ind w:left="1276"/>
        <w:rPr>
          <w:rFonts w:ascii="Tahoma" w:hAnsi="Tahoma" w:cs="Tahoma"/>
          <w:sz w:val="22"/>
          <w:szCs w:val="22"/>
        </w:rPr>
      </w:pPr>
    </w:p>
    <w:p w14:paraId="250A3368" w14:textId="6DAA2707" w:rsidR="00DA4EFB" w:rsidRDefault="00DA4EFB" w:rsidP="00E70243">
      <w:pPr>
        <w:pStyle w:val="Odstavecseseznamem"/>
        <w:suppressAutoHyphens w:val="0"/>
        <w:spacing w:after="120" w:line="276" w:lineRule="auto"/>
        <w:ind w:left="567"/>
        <w:rPr>
          <w:rFonts w:ascii="Tahoma" w:hAnsi="Tahoma" w:cs="Tahoma"/>
          <w:sz w:val="22"/>
          <w:szCs w:val="22"/>
        </w:rPr>
      </w:pPr>
      <w:r w:rsidRPr="00DA4EFB">
        <w:rPr>
          <w:rFonts w:ascii="Tahoma" w:hAnsi="Tahoma" w:cs="Tahoma"/>
          <w:sz w:val="22"/>
          <w:szCs w:val="22"/>
        </w:rPr>
        <w:t>Objednatelé jsou vůči Poskytovateli s přihlédnutím k výše uvedeným pravidlům jednání zavázání a oprávněni společně a nerozdílně</w:t>
      </w:r>
      <w:r>
        <w:rPr>
          <w:rFonts w:ascii="Tahoma" w:hAnsi="Tahoma" w:cs="Tahoma"/>
          <w:sz w:val="22"/>
          <w:szCs w:val="22"/>
        </w:rPr>
        <w:t>.</w:t>
      </w:r>
    </w:p>
    <w:p w14:paraId="304ABF81" w14:textId="77777777" w:rsidR="00B70A6A" w:rsidRDefault="00200D37">
      <w:pPr>
        <w:numPr>
          <w:ilvl w:val="1"/>
          <w:numId w:val="2"/>
        </w:numPr>
        <w:suppressAutoHyphens w:val="0"/>
        <w:spacing w:line="276" w:lineRule="auto"/>
        <w:ind w:left="567" w:hanging="567"/>
        <w:rPr>
          <w:rFonts w:ascii="Tahoma" w:hAnsi="Tahoma" w:cs="Tahoma"/>
          <w:sz w:val="22"/>
          <w:szCs w:val="22"/>
        </w:rPr>
      </w:pPr>
      <w:bookmarkStart w:id="9" w:name="_Toc4194651321"/>
      <w:bookmarkStart w:id="10" w:name="_Toc4194451101"/>
      <w:bookmarkStart w:id="11" w:name="_Toc4154764111"/>
      <w:bookmarkStart w:id="12" w:name="_Toc4143787541"/>
      <w:bookmarkStart w:id="13" w:name="_Toc458582908"/>
      <w:bookmarkStart w:id="14" w:name="_Toc425139140"/>
      <w:bookmarkStart w:id="15" w:name="_Toc419465133"/>
      <w:bookmarkStart w:id="16" w:name="_Toc419445111"/>
      <w:bookmarkStart w:id="17" w:name="_Toc415476412"/>
      <w:bookmarkStart w:id="18" w:name="_Toc414378755"/>
      <w:bookmarkEnd w:id="9"/>
      <w:bookmarkEnd w:id="10"/>
      <w:bookmarkEnd w:id="11"/>
      <w:bookmarkEnd w:id="12"/>
      <w:r>
        <w:rPr>
          <w:rFonts w:ascii="Tahoma" w:hAnsi="Tahoma" w:cs="Tahoma"/>
          <w:sz w:val="22"/>
          <w:szCs w:val="22"/>
        </w:rPr>
        <w:t>Poskytovatel prohlašuje, že:</w:t>
      </w:r>
      <w:bookmarkEnd w:id="13"/>
      <w:bookmarkEnd w:id="14"/>
      <w:bookmarkEnd w:id="15"/>
      <w:bookmarkEnd w:id="16"/>
      <w:bookmarkEnd w:id="17"/>
      <w:bookmarkEnd w:id="18"/>
    </w:p>
    <w:p w14:paraId="3EA197FF" w14:textId="77777777" w:rsidR="00B70A6A" w:rsidRDefault="00200D37" w:rsidP="00E70243">
      <w:pPr>
        <w:pStyle w:val="Odstavecseseznamem"/>
        <w:numPr>
          <w:ilvl w:val="2"/>
          <w:numId w:val="27"/>
        </w:numPr>
        <w:suppressAutoHyphens w:val="0"/>
        <w:spacing w:after="120" w:line="276" w:lineRule="auto"/>
        <w:ind w:left="1276" w:hanging="709"/>
        <w:rPr>
          <w:rFonts w:ascii="Tahoma" w:hAnsi="Tahoma" w:cs="Tahoma"/>
          <w:sz w:val="22"/>
          <w:szCs w:val="22"/>
        </w:rPr>
      </w:pPr>
      <w:r>
        <w:rPr>
          <w:rFonts w:ascii="Tahoma" w:hAnsi="Tahoma" w:cs="Tahoma"/>
          <w:sz w:val="22"/>
          <w:szCs w:val="22"/>
        </w:rPr>
        <w:t>ke dni uzavření Servisní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5850ED33" w14:textId="77777777" w:rsidR="00B70A6A" w:rsidRDefault="00200D37" w:rsidP="00E70243">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t>se náležitě seznámil se všemi podklady, které byly součástí zadávací dokumentace VZ, včetně všech jejích příloh (dále jen „</w:t>
      </w:r>
      <w:r>
        <w:rPr>
          <w:rFonts w:ascii="Tahoma" w:hAnsi="Tahoma" w:cs="Tahoma"/>
          <w:b/>
          <w:i/>
          <w:sz w:val="22"/>
          <w:szCs w:val="22"/>
        </w:rPr>
        <w:t>ZD</w:t>
      </w:r>
      <w:r>
        <w:rPr>
          <w:rFonts w:ascii="Tahoma" w:hAnsi="Tahoma" w:cs="Tahoma"/>
          <w:sz w:val="22"/>
          <w:szCs w:val="22"/>
        </w:rPr>
        <w:t xml:space="preserve">“), a které stanovují požadavky na plnění dle Servisní smlouvy; </w:t>
      </w:r>
    </w:p>
    <w:p w14:paraId="33A89605" w14:textId="416B58C9" w:rsidR="00B70A6A" w:rsidRDefault="00200D37" w:rsidP="00E70243">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t>je odborně způsobilý ke splnění všech svých závazků podle Servisní Smlouvy</w:t>
      </w:r>
      <w:r w:rsidR="00DA4EFB">
        <w:rPr>
          <w:rFonts w:ascii="Tahoma" w:hAnsi="Tahoma" w:cs="Tahoma"/>
          <w:sz w:val="22"/>
          <w:szCs w:val="22"/>
        </w:rPr>
        <w:t>.</w:t>
      </w:r>
      <w:bookmarkStart w:id="19" w:name="_Toc401946216"/>
      <w:bookmarkStart w:id="20" w:name="_Ref317258143"/>
      <w:bookmarkEnd w:id="19"/>
      <w:bookmarkEnd w:id="20"/>
    </w:p>
    <w:p w14:paraId="65900525" w14:textId="77777777" w:rsidR="00B70A6A" w:rsidRDefault="00200D3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Pojmy s velkými počátečními písmeny definované v Servisní smlouvě budou mít význam, jenž je jim v Servisní smlouvě, včetně jejích příloh a dodatků, připisován.</w:t>
      </w:r>
    </w:p>
    <w:p w14:paraId="612259A5" w14:textId="77777777" w:rsidR="00B70A6A" w:rsidRDefault="00200D37">
      <w:pPr>
        <w:numPr>
          <w:ilvl w:val="1"/>
          <w:numId w:val="2"/>
        </w:numPr>
        <w:suppressAutoHyphens w:val="0"/>
        <w:spacing w:line="276" w:lineRule="auto"/>
        <w:ind w:left="567" w:hanging="567"/>
        <w:rPr>
          <w:rFonts w:ascii="Tahoma" w:hAnsi="Tahoma" w:cs="Tahoma"/>
          <w:sz w:val="22"/>
          <w:szCs w:val="22"/>
        </w:rPr>
      </w:pPr>
      <w:r>
        <w:rPr>
          <w:rFonts w:ascii="Tahoma" w:hAnsi="Tahoma" w:cs="Tahoma"/>
          <w:sz w:val="22"/>
          <w:szCs w:val="22"/>
        </w:rPr>
        <w:t>Pro vyloučení jakýchkoliv pochybností o vztahu Servisní smlouvy a ZD jsou stanovena tato výkladová pravidla:</w:t>
      </w:r>
    </w:p>
    <w:p w14:paraId="7DD5FCC8"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bookmarkStart w:id="21" w:name="_Toc401946219"/>
      <w:bookmarkStart w:id="22" w:name="_Toc401922307"/>
      <w:r>
        <w:rPr>
          <w:rFonts w:ascii="Tahoma" w:hAnsi="Tahoma" w:cs="Tahoma"/>
          <w:sz w:val="22"/>
          <w:szCs w:val="22"/>
        </w:rPr>
        <w:t>v případě jakékoliv nejistoty ohledně výkladu ustanovení Servisní smlouvy budou tato ustanovení vykládána tak, aby v co nejširší míře zohledňovala účel VZ vyjádřený ZD;</w:t>
      </w:r>
      <w:bookmarkStart w:id="23" w:name="_Toc401946220"/>
      <w:bookmarkStart w:id="24" w:name="_Toc401922308"/>
      <w:bookmarkEnd w:id="21"/>
      <w:bookmarkEnd w:id="22"/>
    </w:p>
    <w:p w14:paraId="154F8FCD"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t>v případě chybějících ustanovení Servisní smlouvy budou použita dostatečně konkrétní ustanovení ZD;</w:t>
      </w:r>
      <w:bookmarkEnd w:id="23"/>
      <w:bookmarkEnd w:id="24"/>
    </w:p>
    <w:p w14:paraId="284C6ACA"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t>v případě rozporu mezi ustanoveními Servisní smlouvy a ZD budou mít přednost ustanovení Servisní smlouvy.</w:t>
      </w:r>
    </w:p>
    <w:p w14:paraId="16A98D85" w14:textId="77777777" w:rsidR="00B70A6A" w:rsidRDefault="00B70A6A">
      <w:pPr>
        <w:spacing w:line="276" w:lineRule="auto"/>
        <w:jc w:val="center"/>
        <w:rPr>
          <w:rFonts w:ascii="Tahoma" w:hAnsi="Tahoma" w:cs="Tahoma"/>
          <w:sz w:val="22"/>
          <w:szCs w:val="22"/>
        </w:rPr>
      </w:pPr>
    </w:p>
    <w:p w14:paraId="01A6DB65"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5" w:name="_Toc484522730"/>
      <w:r>
        <w:rPr>
          <w:rFonts w:ascii="Tahoma" w:hAnsi="Tahoma" w:cs="Tahoma"/>
          <w:sz w:val="22"/>
          <w:szCs w:val="22"/>
        </w:rPr>
        <w:lastRenderedPageBreak/>
        <w:t>ÚČEL SMLOUVY</w:t>
      </w:r>
      <w:bookmarkEnd w:id="25"/>
    </w:p>
    <w:p w14:paraId="793B6E61" w14:textId="77777777"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Účelem, pro který se Servisní smlouva uzavírá je zajištění plné funkčnosti a provozu schopnosti EIS naimplementovaného dle Implementační smlouvy. Cílem Servisní smlouvy je poskytování servisních služeb provozní podpory, údržby a rozvoje EIS tak, aby Objednatel mohl efektivně, hospodárně, řádně a v termínech plnit své zákonné či smluvní povinnosti.</w:t>
      </w:r>
    </w:p>
    <w:p w14:paraId="78068462" w14:textId="77777777"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Veškeré v Servisní smlouvě a jejích přílohách uvedené požadavky musí být primárně vykládány tak, aby realizací plnění ze strany Poskytovatele Objednatel dosáhl účelu uvedeného v čl. 2.1 Servisní smlouvy.</w:t>
      </w:r>
    </w:p>
    <w:p w14:paraId="2D11A6CD" w14:textId="77777777" w:rsidR="00B70A6A" w:rsidRDefault="00B70A6A">
      <w:pPr>
        <w:spacing w:line="276" w:lineRule="auto"/>
        <w:ind w:left="426"/>
        <w:rPr>
          <w:rFonts w:ascii="Tahoma" w:hAnsi="Tahoma" w:cs="Tahoma"/>
          <w:sz w:val="22"/>
          <w:szCs w:val="22"/>
        </w:rPr>
      </w:pPr>
    </w:p>
    <w:p w14:paraId="1938E26A"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6" w:name="_Toc484522731"/>
      <w:r>
        <w:rPr>
          <w:rFonts w:ascii="Tahoma" w:hAnsi="Tahoma" w:cs="Tahoma"/>
          <w:sz w:val="22"/>
          <w:szCs w:val="22"/>
        </w:rPr>
        <w:t>PŘEDMĚT SMLOUVY</w:t>
      </w:r>
      <w:bookmarkEnd w:id="26"/>
    </w:p>
    <w:p w14:paraId="3652AB1D" w14:textId="77777777"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color w:val="000000"/>
          <w:sz w:val="22"/>
          <w:szCs w:val="22"/>
        </w:rPr>
        <w:t xml:space="preserve">Předmětem Servisní smlouvy je závazek Poskytovatele poskytovat Objednateli služby provozní podpory a údržby dle </w:t>
      </w:r>
      <w:r>
        <w:rPr>
          <w:rFonts w:ascii="Tahoma" w:hAnsi="Tahoma" w:cs="Tahoma"/>
          <w:b/>
          <w:color w:val="000000"/>
          <w:sz w:val="22"/>
          <w:szCs w:val="22"/>
        </w:rPr>
        <w:t>přílohy č. 1</w:t>
      </w:r>
      <w:r>
        <w:rPr>
          <w:rFonts w:ascii="Tahoma" w:hAnsi="Tahoma" w:cs="Tahoma"/>
          <w:color w:val="000000"/>
          <w:sz w:val="22"/>
          <w:szCs w:val="22"/>
        </w:rPr>
        <w:t xml:space="preserve"> Servisní smlouvy – Specifikace služeb (dále jen „</w:t>
      </w:r>
      <w:r>
        <w:rPr>
          <w:rFonts w:ascii="Tahoma" w:hAnsi="Tahoma" w:cs="Tahoma"/>
          <w:b/>
          <w:i/>
          <w:color w:val="000000"/>
          <w:sz w:val="22"/>
          <w:szCs w:val="22"/>
        </w:rPr>
        <w:t>Servisní služby</w:t>
      </w:r>
      <w:r>
        <w:rPr>
          <w:rFonts w:ascii="Tahoma" w:hAnsi="Tahoma" w:cs="Tahoma"/>
          <w:color w:val="000000"/>
          <w:sz w:val="22"/>
          <w:szCs w:val="22"/>
        </w:rPr>
        <w:t>“) s tím, že tyto Servisní služby se dělí na paušální Servisní služby, ad-hoc Servisní služby, a dále</w:t>
      </w:r>
      <w:r>
        <w:rPr>
          <w:rFonts w:ascii="Tahoma" w:hAnsi="Tahoma" w:cs="Tahoma"/>
          <w:sz w:val="22"/>
          <w:szCs w:val="22"/>
        </w:rPr>
        <w:t xml:space="preserve"> rozvoj EIS dle požadavků a potřeb Objednatele dle čl. V. Servisní smlouvy (dále jen „</w:t>
      </w:r>
      <w:bookmarkStart w:id="27" w:name="_Toc458582911"/>
      <w:bookmarkStart w:id="28" w:name="_Ref440958806"/>
      <w:bookmarkStart w:id="29" w:name="_Ref440958577"/>
      <w:bookmarkStart w:id="30" w:name="_Toc425139143"/>
      <w:bookmarkStart w:id="31" w:name="_Toc419465137"/>
      <w:bookmarkStart w:id="32" w:name="_Toc419445115"/>
      <w:bookmarkStart w:id="33" w:name="_Toc416528599"/>
      <w:r>
        <w:rPr>
          <w:rFonts w:ascii="Tahoma" w:hAnsi="Tahoma" w:cs="Tahoma"/>
          <w:b/>
          <w:i/>
          <w:sz w:val="22"/>
          <w:szCs w:val="22"/>
        </w:rPr>
        <w:t>Rozvoj</w:t>
      </w:r>
      <w:r>
        <w:rPr>
          <w:rFonts w:ascii="Tahoma" w:hAnsi="Tahoma" w:cs="Tahoma"/>
          <w:sz w:val="22"/>
          <w:szCs w:val="22"/>
        </w:rPr>
        <w:t>“)</w:t>
      </w:r>
      <w:bookmarkEnd w:id="27"/>
      <w:bookmarkEnd w:id="28"/>
      <w:bookmarkEnd w:id="29"/>
      <w:bookmarkEnd w:id="30"/>
      <w:bookmarkEnd w:id="31"/>
      <w:bookmarkEnd w:id="32"/>
      <w:bookmarkEnd w:id="33"/>
      <w:r>
        <w:rPr>
          <w:rFonts w:ascii="Tahoma" w:hAnsi="Tahoma" w:cs="Tahoma"/>
          <w:sz w:val="22"/>
          <w:szCs w:val="22"/>
        </w:rPr>
        <w:t xml:space="preserve">. </w:t>
      </w:r>
      <w:bookmarkStart w:id="34" w:name="_Toc484522732"/>
      <w:bookmarkStart w:id="35" w:name="_Toc458582912"/>
      <w:bookmarkStart w:id="36" w:name="_Toc425139144"/>
      <w:r>
        <w:rPr>
          <w:rFonts w:ascii="Tahoma" w:hAnsi="Tahoma" w:cs="Tahoma"/>
          <w:sz w:val="22"/>
          <w:szCs w:val="22"/>
        </w:rPr>
        <w:t>(Servisní služby a Rozvoj dále společně jen jako „</w:t>
      </w:r>
      <w:r>
        <w:rPr>
          <w:rFonts w:ascii="Tahoma" w:hAnsi="Tahoma" w:cs="Tahoma"/>
          <w:b/>
          <w:i/>
          <w:sz w:val="22"/>
          <w:szCs w:val="22"/>
        </w:rPr>
        <w:t>Plnění</w:t>
      </w:r>
      <w:r>
        <w:rPr>
          <w:rFonts w:ascii="Tahoma" w:hAnsi="Tahoma" w:cs="Tahoma"/>
          <w:sz w:val="22"/>
          <w:szCs w:val="22"/>
        </w:rPr>
        <w:t>“).</w:t>
      </w:r>
      <w:bookmarkEnd w:id="34"/>
      <w:bookmarkEnd w:id="35"/>
      <w:bookmarkEnd w:id="36"/>
    </w:p>
    <w:p w14:paraId="1C7B50A1" w14:textId="77777777" w:rsidR="00B70A6A" w:rsidRDefault="00B70A6A">
      <w:pPr>
        <w:pStyle w:val="Odstavecseseznamem"/>
        <w:suppressAutoHyphens w:val="0"/>
        <w:ind w:left="567"/>
        <w:rPr>
          <w:rFonts w:ascii="Tahoma" w:hAnsi="Tahoma" w:cs="Tahoma"/>
          <w:sz w:val="22"/>
          <w:szCs w:val="22"/>
        </w:rPr>
      </w:pPr>
    </w:p>
    <w:p w14:paraId="41D0E2D7" w14:textId="77777777"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sz w:val="22"/>
          <w:szCs w:val="22"/>
        </w:rPr>
        <w:t>Objednatel se zavazuje zaplatit Dodavateli za řádně a včas poskytované Plnění dle Servisní smlouvy.</w:t>
      </w:r>
    </w:p>
    <w:p w14:paraId="059B2E59" w14:textId="77777777" w:rsidR="00B70A6A" w:rsidRDefault="00B70A6A">
      <w:pPr>
        <w:pStyle w:val="lnek0"/>
        <w:widowControl w:val="0"/>
        <w:spacing w:before="0" w:after="0" w:line="240" w:lineRule="auto"/>
        <w:jc w:val="both"/>
        <w:rPr>
          <w:b w:val="0"/>
          <w:color w:val="000000"/>
          <w:sz w:val="22"/>
          <w:szCs w:val="22"/>
        </w:rPr>
      </w:pPr>
    </w:p>
    <w:p w14:paraId="2D4DB073"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bookmarkStart w:id="37" w:name="_Toc442260823"/>
      <w:r>
        <w:rPr>
          <w:rFonts w:ascii="Tahoma" w:hAnsi="Tahoma" w:cs="Tahoma"/>
          <w:sz w:val="22"/>
          <w:szCs w:val="22"/>
        </w:rPr>
        <w:t>TERMÍN A MÍSTO PLNĚNÍ</w:t>
      </w:r>
      <w:bookmarkEnd w:id="37"/>
    </w:p>
    <w:p w14:paraId="1876F463" w14:textId="77777777" w:rsidR="00B70A6A" w:rsidRPr="00B8208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t xml:space="preserve">Poskytovatel se zavazuje poskytovat Servisní služby a Rozvoj dle Servisní smlouvy dnem </w:t>
      </w:r>
      <w:r w:rsidRPr="00B8208A">
        <w:rPr>
          <w:rFonts w:ascii="Tahoma" w:hAnsi="Tahoma" w:cs="Tahoma"/>
          <w:color w:val="000000"/>
          <w:sz w:val="22"/>
          <w:szCs w:val="22"/>
        </w:rPr>
        <w:t>zahájení ostrého provozu systému dle Implementační smlouvy na dobu neurčitou.</w:t>
      </w:r>
    </w:p>
    <w:p w14:paraId="268A2DD1" w14:textId="77777777" w:rsidR="00B70A6A" w:rsidRPr="00B8208A" w:rsidRDefault="00B70A6A">
      <w:pPr>
        <w:pStyle w:val="Odstavecseseznamem"/>
        <w:suppressAutoHyphens w:val="0"/>
        <w:spacing w:line="276" w:lineRule="auto"/>
        <w:ind w:left="567"/>
        <w:rPr>
          <w:rFonts w:ascii="Tahoma" w:hAnsi="Tahoma" w:cs="Tahoma"/>
        </w:rPr>
      </w:pPr>
    </w:p>
    <w:p w14:paraId="1E0C7914" w14:textId="1B52FC49" w:rsidR="00B70A6A" w:rsidRDefault="00776390">
      <w:pPr>
        <w:numPr>
          <w:ilvl w:val="1"/>
          <w:numId w:val="8"/>
        </w:numPr>
        <w:suppressAutoHyphens w:val="0"/>
        <w:spacing w:after="120" w:line="276" w:lineRule="auto"/>
        <w:ind w:left="567"/>
        <w:rPr>
          <w:rFonts w:ascii="Tahoma" w:hAnsi="Tahoma" w:cs="Tahoma"/>
        </w:rPr>
      </w:pPr>
      <w:r w:rsidRPr="003A0113">
        <w:rPr>
          <w:rFonts w:ascii="Tahoma" w:hAnsi="Tahoma" w:cs="Tahoma"/>
          <w:sz w:val="22"/>
          <w:szCs w:val="22"/>
          <w:lang w:eastAsia="en-US"/>
        </w:rPr>
        <w:t xml:space="preserve">Místem Plnění je sídlo a pracoviště </w:t>
      </w:r>
      <w:r w:rsidR="000271A5" w:rsidRPr="003A0113">
        <w:rPr>
          <w:rFonts w:ascii="Tahoma" w:hAnsi="Tahoma" w:cs="Tahoma"/>
          <w:sz w:val="22"/>
          <w:szCs w:val="22"/>
          <w:lang w:eastAsia="en-US"/>
        </w:rPr>
        <w:t>Objednatele</w:t>
      </w:r>
      <w:r w:rsidR="000271A5">
        <w:rPr>
          <w:rFonts w:ascii="Tahoma" w:hAnsi="Tahoma" w:cs="Tahoma"/>
          <w:sz w:val="22"/>
          <w:szCs w:val="22"/>
          <w:lang w:eastAsia="en-US"/>
        </w:rPr>
        <w:t xml:space="preserve"> č. 1</w:t>
      </w:r>
      <w:r w:rsidR="000271A5" w:rsidRPr="003A0113">
        <w:rPr>
          <w:rFonts w:ascii="Tahoma" w:hAnsi="Tahoma" w:cs="Tahoma"/>
          <w:sz w:val="22"/>
          <w:szCs w:val="22"/>
          <w:lang w:eastAsia="en-US"/>
        </w:rPr>
        <w:t xml:space="preserve"> na adresách: </w:t>
      </w:r>
      <w:r w:rsidR="000271A5">
        <w:rPr>
          <w:rFonts w:ascii="Tahoma" w:hAnsi="Tahoma" w:cs="Tahoma"/>
          <w:sz w:val="22"/>
          <w:szCs w:val="22"/>
          <w:lang w:eastAsia="en-US"/>
        </w:rPr>
        <w:t>Rozvojová 263, 165 02 Praha 6 – Lysolaje; detašované pracoviště Olomouc: Šlechtitelů 31, 783 71 Olomou</w:t>
      </w:r>
      <w:r w:rsidR="000271A5" w:rsidRPr="00961D66">
        <w:rPr>
          <w:rFonts w:ascii="Tahoma" w:hAnsi="Tahoma" w:cs="Tahoma"/>
          <w:sz w:val="22"/>
          <w:szCs w:val="22"/>
          <w:lang w:eastAsia="en-US"/>
        </w:rPr>
        <w:t>c</w:t>
      </w:r>
      <w:r w:rsidR="000271A5" w:rsidRPr="00166F57">
        <w:rPr>
          <w:rFonts w:ascii="Tahoma" w:hAnsi="Tahoma" w:cs="Tahoma"/>
          <w:sz w:val="22"/>
          <w:szCs w:val="22"/>
        </w:rPr>
        <w:t>,</w:t>
      </w:r>
      <w:r w:rsidR="000271A5">
        <w:rPr>
          <w:rFonts w:ascii="Tahoma" w:hAnsi="Tahoma" w:cs="Tahoma"/>
          <w:sz w:val="22"/>
          <w:szCs w:val="22"/>
        </w:rPr>
        <w:t xml:space="preserve"> </w:t>
      </w:r>
      <w:r w:rsidR="000271A5">
        <w:rPr>
          <w:rFonts w:ascii="Tahoma" w:hAnsi="Tahoma" w:cs="Tahoma"/>
          <w:sz w:val="22"/>
          <w:szCs w:val="22"/>
          <w:lang w:eastAsia="en-US"/>
        </w:rPr>
        <w:t xml:space="preserve">Objednatele č. 2 na adresách: Letenská </w:t>
      </w:r>
      <w:r w:rsidR="00FA1334">
        <w:rPr>
          <w:rFonts w:ascii="Tahoma" w:hAnsi="Tahoma" w:cs="Tahoma"/>
          <w:sz w:val="22"/>
          <w:szCs w:val="22"/>
          <w:lang w:eastAsia="en-US"/>
        </w:rPr>
        <w:t>123/</w:t>
      </w:r>
      <w:r w:rsidR="000271A5">
        <w:rPr>
          <w:rFonts w:ascii="Tahoma" w:hAnsi="Tahoma" w:cs="Tahoma"/>
          <w:sz w:val="22"/>
          <w:szCs w:val="22"/>
          <w:lang w:eastAsia="en-US"/>
        </w:rPr>
        <w:t>4, 118 01 Praha 1; detašované pracoviště Kutná Hora: Hloušecká 609, 284 01 Kutná Hora</w:t>
      </w:r>
      <w:r w:rsidR="000271A5">
        <w:rPr>
          <w:rFonts w:ascii="Tahoma" w:hAnsi="Tahoma" w:cs="Tahoma"/>
          <w:sz w:val="22"/>
          <w:szCs w:val="22"/>
        </w:rPr>
        <w:t xml:space="preserve">, </w:t>
      </w:r>
      <w:r w:rsidR="000271A5">
        <w:rPr>
          <w:rFonts w:ascii="Tahoma" w:hAnsi="Tahoma" w:cs="Tahoma"/>
          <w:sz w:val="22"/>
          <w:szCs w:val="22"/>
          <w:lang w:eastAsia="en-US"/>
        </w:rPr>
        <w:t>Objednatele č. 3 na adresách: Prosecká 809/76, 190 00 Praha 9; detašované pracoviště Brno: Veveří 97, 602 00 Brno; Centrum raně novověkých studií České Budějovice: Branišovská 31, 370 05 České Budějovice; Centrum právněhistorických studií: Prosecká 76, 190 00 Praha 9,</w:t>
      </w:r>
      <w:r w:rsidR="000271A5">
        <w:rPr>
          <w:rFonts w:ascii="Tahoma" w:hAnsi="Tahoma" w:cs="Tahoma"/>
          <w:sz w:val="22"/>
          <w:szCs w:val="22"/>
        </w:rPr>
        <w:t xml:space="preserve"> </w:t>
      </w:r>
      <w:r w:rsidR="00200D37" w:rsidRPr="00B8208A">
        <w:rPr>
          <w:rFonts w:ascii="Tahoma" w:hAnsi="Tahoma" w:cs="Tahoma"/>
          <w:color w:val="000000"/>
          <w:sz w:val="22"/>
          <w:szCs w:val="22"/>
          <w:shd w:val="clear" w:color="auto" w:fill="FFFFFF"/>
        </w:rPr>
        <w:t>nebo prostory</w:t>
      </w:r>
      <w:r w:rsidR="00200D37">
        <w:rPr>
          <w:rFonts w:ascii="Tahoma" w:hAnsi="Tahoma" w:cs="Tahoma"/>
          <w:color w:val="000000"/>
          <w:sz w:val="22"/>
          <w:szCs w:val="22"/>
          <w:shd w:val="clear" w:color="auto" w:fill="FFFFFF"/>
        </w:rPr>
        <w:t xml:space="preserve"> využívané pro technickou infrastrukturu uvedené v </w:t>
      </w:r>
      <w:r w:rsidR="00200D37">
        <w:rPr>
          <w:rFonts w:ascii="Tahoma" w:hAnsi="Tahoma" w:cs="Tahoma"/>
          <w:b/>
          <w:color w:val="000000"/>
          <w:sz w:val="22"/>
          <w:szCs w:val="22"/>
          <w:shd w:val="clear" w:color="auto" w:fill="FFFFFF"/>
          <w:lang w:bidi="hi-IN"/>
        </w:rPr>
        <w:t>příloze</w:t>
      </w:r>
      <w:r w:rsidR="00200D37">
        <w:rPr>
          <w:rFonts w:ascii="Tahoma" w:hAnsi="Tahoma" w:cs="Tahoma"/>
          <w:b/>
          <w:color w:val="000000"/>
          <w:sz w:val="22"/>
          <w:szCs w:val="22"/>
          <w:shd w:val="clear" w:color="auto" w:fill="FFFFFF"/>
        </w:rPr>
        <w:t xml:space="preserve"> č. 2</w:t>
      </w:r>
      <w:r w:rsidR="00200D37">
        <w:rPr>
          <w:rFonts w:ascii="Tahoma" w:hAnsi="Tahoma" w:cs="Tahoma"/>
          <w:color w:val="000000"/>
          <w:sz w:val="22"/>
          <w:szCs w:val="22"/>
          <w:shd w:val="clear" w:color="auto" w:fill="FFFFFF"/>
        </w:rPr>
        <w:t xml:space="preserve"> Servisní smlouvy - Součinnost.</w:t>
      </w:r>
    </w:p>
    <w:p w14:paraId="5F8DB90C" w14:textId="77777777" w:rsidR="00B70A6A" w:rsidRDefault="00B70A6A">
      <w:pPr>
        <w:pStyle w:val="Odstavecseseznamem"/>
        <w:rPr>
          <w:rFonts w:ascii="Tahoma" w:hAnsi="Tahoma" w:cs="Tahoma"/>
          <w:color w:val="000000"/>
          <w:sz w:val="22"/>
          <w:szCs w:val="22"/>
        </w:rPr>
      </w:pPr>
    </w:p>
    <w:p w14:paraId="5B00F7D2" w14:textId="7431A11B" w:rsidR="00B70A6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t xml:space="preserve">K Servisním službám, které lze řešit vzdáleným přístupem k místu </w:t>
      </w:r>
      <w:r w:rsidR="00733179">
        <w:rPr>
          <w:rFonts w:ascii="Tahoma" w:hAnsi="Tahoma" w:cs="Tahoma"/>
          <w:color w:val="000000"/>
          <w:sz w:val="22"/>
          <w:szCs w:val="22"/>
        </w:rPr>
        <w:t>P</w:t>
      </w:r>
      <w:r>
        <w:rPr>
          <w:rFonts w:ascii="Tahoma" w:hAnsi="Tahoma" w:cs="Tahoma"/>
          <w:color w:val="000000"/>
          <w:sz w:val="22"/>
          <w:szCs w:val="22"/>
        </w:rPr>
        <w:t xml:space="preserve">lnění dle čl. 4.2 Servisní smlouvy, bude Objednatelem poskytnut vzdálený přístup (VPN přístup). Podrobnosti vzdáleného přístupu budou dohodnuty osobami oprávněnými jednat ve věcech technických obou </w:t>
      </w:r>
      <w:r w:rsidR="00026852">
        <w:rPr>
          <w:rFonts w:ascii="Tahoma" w:hAnsi="Tahoma" w:cs="Tahoma"/>
          <w:color w:val="000000"/>
          <w:sz w:val="22"/>
          <w:szCs w:val="22"/>
        </w:rPr>
        <w:t>S</w:t>
      </w:r>
      <w:r>
        <w:rPr>
          <w:rFonts w:ascii="Tahoma" w:hAnsi="Tahoma" w:cs="Tahoma"/>
          <w:color w:val="000000"/>
          <w:sz w:val="22"/>
          <w:szCs w:val="22"/>
        </w:rPr>
        <w:t>tran a budou uvedeny v Katalogu služeb, který vznikne v rámci 3. etapy – Implementace podle Implementační smlouvy.</w:t>
      </w:r>
    </w:p>
    <w:p w14:paraId="4F3013CC" w14:textId="77777777" w:rsidR="00B70A6A" w:rsidRDefault="00B70A6A">
      <w:pPr>
        <w:pStyle w:val="Odstavecseseznamem"/>
        <w:rPr>
          <w:rFonts w:ascii="Tahoma" w:hAnsi="Tahoma" w:cs="Tahoma"/>
        </w:rPr>
      </w:pPr>
    </w:p>
    <w:p w14:paraId="02745127" w14:textId="77777777" w:rsidR="00B70A6A" w:rsidRDefault="00200D37">
      <w:pPr>
        <w:pStyle w:val="Nadpis1"/>
        <w:numPr>
          <w:ilvl w:val="0"/>
          <w:numId w:val="2"/>
        </w:numPr>
        <w:suppressAutoHyphens w:val="0"/>
        <w:spacing w:line="276" w:lineRule="auto"/>
        <w:jc w:val="center"/>
        <w:rPr>
          <w:rFonts w:ascii="Tahoma" w:hAnsi="Tahoma" w:cs="Tahoma"/>
          <w:sz w:val="22"/>
          <w:szCs w:val="22"/>
        </w:rPr>
      </w:pPr>
      <w:r>
        <w:rPr>
          <w:rFonts w:ascii="Tahoma" w:hAnsi="Tahoma" w:cs="Tahoma"/>
          <w:sz w:val="22"/>
          <w:szCs w:val="22"/>
        </w:rPr>
        <w:t>ROZVOJ</w:t>
      </w:r>
    </w:p>
    <w:p w14:paraId="435A090E" w14:textId="5625E337"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Objednatel</w:t>
      </w:r>
      <w:r w:rsidR="00A40802">
        <w:rPr>
          <w:rFonts w:ascii="Tahoma" w:hAnsi="Tahoma" w:cs="Tahoma"/>
          <w:sz w:val="22"/>
          <w:szCs w:val="22"/>
        </w:rPr>
        <w:t xml:space="preserve"> - koordinátor</w:t>
      </w:r>
      <w:r w:rsidR="00831C4F">
        <w:rPr>
          <w:rFonts w:ascii="Tahoma" w:hAnsi="Tahoma" w:cs="Tahoma"/>
          <w:sz w:val="22"/>
          <w:szCs w:val="22"/>
        </w:rPr>
        <w:t xml:space="preserve"> </w:t>
      </w:r>
      <w:r>
        <w:rPr>
          <w:rFonts w:ascii="Tahoma" w:hAnsi="Tahoma" w:cs="Tahoma"/>
          <w:sz w:val="22"/>
          <w:szCs w:val="22"/>
        </w:rPr>
        <w:t>je oprávněn po dobu účinnosti Servisní smlouvy objednat u Poskytovatele Rozvoj EIS</w:t>
      </w:r>
      <w:r w:rsidR="00C26F58">
        <w:rPr>
          <w:rFonts w:ascii="Tahoma" w:hAnsi="Tahoma" w:cs="Tahoma"/>
          <w:sz w:val="22"/>
          <w:szCs w:val="22"/>
        </w:rPr>
        <w:t>, a to pro</w:t>
      </w:r>
      <w:r w:rsidR="00831C4F">
        <w:rPr>
          <w:rFonts w:ascii="Tahoma" w:hAnsi="Tahoma" w:cs="Tahoma"/>
          <w:sz w:val="22"/>
          <w:szCs w:val="22"/>
        </w:rPr>
        <w:t xml:space="preserve"> všechny Objednatele</w:t>
      </w:r>
      <w:r>
        <w:rPr>
          <w:rFonts w:ascii="Tahoma" w:hAnsi="Tahoma" w:cs="Tahoma"/>
          <w:sz w:val="22"/>
          <w:szCs w:val="22"/>
        </w:rPr>
        <w:t xml:space="preserve">, a to v rozsahu vymezeném </w:t>
      </w:r>
      <w:r>
        <w:rPr>
          <w:rFonts w:ascii="Tahoma" w:hAnsi="Tahoma" w:cs="Tahoma"/>
          <w:sz w:val="22"/>
          <w:szCs w:val="22"/>
        </w:rPr>
        <w:lastRenderedPageBreak/>
        <w:t>rozšiřujícími funkcionalitami</w:t>
      </w:r>
      <w:r w:rsidR="00763155" w:rsidRPr="00763155">
        <w:t xml:space="preserve"> </w:t>
      </w:r>
      <w:bookmarkStart w:id="38" w:name="_Hlk96610457"/>
      <w:r w:rsidR="00763155" w:rsidRPr="00763155">
        <w:rPr>
          <w:rFonts w:ascii="Tahoma" w:hAnsi="Tahoma" w:cs="Tahoma"/>
          <w:sz w:val="22"/>
          <w:szCs w:val="22"/>
        </w:rPr>
        <w:t xml:space="preserve">nebo funkcionalitami navazujícími na </w:t>
      </w:r>
      <w:r w:rsidR="00255850">
        <w:rPr>
          <w:rFonts w:ascii="Tahoma" w:hAnsi="Tahoma" w:cs="Tahoma"/>
          <w:sz w:val="22"/>
          <w:szCs w:val="22"/>
        </w:rPr>
        <w:t xml:space="preserve">funkční </w:t>
      </w:r>
      <w:r w:rsidR="00763155" w:rsidRPr="00763155">
        <w:rPr>
          <w:rFonts w:ascii="Tahoma" w:hAnsi="Tahoma" w:cs="Tahoma"/>
          <w:sz w:val="22"/>
          <w:szCs w:val="22"/>
        </w:rPr>
        <w:t>požadavky</w:t>
      </w:r>
      <w:bookmarkEnd w:id="38"/>
      <w:r w:rsidR="00255850">
        <w:rPr>
          <w:rFonts w:ascii="Tahoma" w:hAnsi="Tahoma" w:cs="Tahoma"/>
          <w:sz w:val="22"/>
          <w:szCs w:val="22"/>
        </w:rPr>
        <w:t xml:space="preserve">, </w:t>
      </w:r>
      <w:r>
        <w:rPr>
          <w:rFonts w:ascii="Tahoma" w:hAnsi="Tahoma" w:cs="Tahoma"/>
          <w:sz w:val="22"/>
          <w:szCs w:val="22"/>
        </w:rPr>
        <w:t>které ke dni převzetí EIS jako celku netvořily EIS, tedy nebyly součástí Prototypu dle čl. 3.2.3 Implementační smlouvy, avšak jsou uvedeny v </w:t>
      </w:r>
      <w:r>
        <w:rPr>
          <w:rFonts w:ascii="Tahoma" w:hAnsi="Tahoma" w:cs="Tahoma"/>
          <w:b/>
          <w:sz w:val="22"/>
          <w:szCs w:val="22"/>
        </w:rPr>
        <w:t>příloze č. 1</w:t>
      </w:r>
      <w:r>
        <w:rPr>
          <w:rFonts w:ascii="Tahoma" w:hAnsi="Tahoma" w:cs="Tahoma"/>
          <w:sz w:val="22"/>
          <w:szCs w:val="22"/>
        </w:rPr>
        <w:t xml:space="preserve"> Implementační smlouvy. </w:t>
      </w:r>
      <w:r w:rsidR="00255850">
        <w:rPr>
          <w:rFonts w:ascii="Tahoma" w:hAnsi="Tahoma" w:cs="Tahoma"/>
          <w:sz w:val="22"/>
          <w:szCs w:val="22"/>
        </w:rPr>
        <w:t>Přitom se má zato, že</w:t>
      </w:r>
      <w:r w:rsidR="001561D5">
        <w:rPr>
          <w:rFonts w:ascii="Tahoma" w:hAnsi="Tahoma" w:cs="Tahoma"/>
          <w:sz w:val="22"/>
          <w:szCs w:val="22"/>
        </w:rPr>
        <w:t xml:space="preserve"> rozšiřujícími funkcionalitami</w:t>
      </w:r>
      <w:r w:rsidR="00255850">
        <w:rPr>
          <w:rFonts w:ascii="Tahoma" w:hAnsi="Tahoma" w:cs="Tahoma"/>
          <w:sz w:val="22"/>
          <w:szCs w:val="22"/>
        </w:rPr>
        <w:t xml:space="preserve"> </w:t>
      </w:r>
      <w:r w:rsidR="001561D5" w:rsidRPr="001561D5">
        <w:rPr>
          <w:rFonts w:ascii="Tahoma" w:hAnsi="Tahoma" w:cs="Tahoma"/>
          <w:sz w:val="22"/>
          <w:szCs w:val="22"/>
        </w:rPr>
        <w:t xml:space="preserve">nebo funkcionalitami navazujícími na funkční požadavky </w:t>
      </w:r>
      <w:r w:rsidR="00255850">
        <w:rPr>
          <w:rFonts w:ascii="Tahoma" w:hAnsi="Tahoma" w:cs="Tahoma"/>
          <w:sz w:val="22"/>
          <w:szCs w:val="22"/>
        </w:rPr>
        <w:t>systému EIS</w:t>
      </w:r>
      <w:r w:rsidR="001561D5">
        <w:rPr>
          <w:rFonts w:ascii="Tahoma" w:hAnsi="Tahoma" w:cs="Tahoma"/>
          <w:sz w:val="22"/>
          <w:szCs w:val="22"/>
        </w:rPr>
        <w:t xml:space="preserve"> jsou rovněž</w:t>
      </w:r>
      <w:r w:rsidR="00255850">
        <w:rPr>
          <w:rFonts w:ascii="Tahoma" w:hAnsi="Tahoma" w:cs="Tahoma"/>
          <w:sz w:val="22"/>
          <w:szCs w:val="22"/>
        </w:rPr>
        <w:t xml:space="preserve"> funkcionalit</w:t>
      </w:r>
      <w:r w:rsidR="001561D5">
        <w:rPr>
          <w:rFonts w:ascii="Tahoma" w:hAnsi="Tahoma" w:cs="Tahoma"/>
          <w:sz w:val="22"/>
          <w:szCs w:val="22"/>
        </w:rPr>
        <w:t>y</w:t>
      </w:r>
      <w:r w:rsidR="00255850">
        <w:rPr>
          <w:rFonts w:ascii="Tahoma" w:hAnsi="Tahoma" w:cs="Tahoma"/>
          <w:sz w:val="22"/>
          <w:szCs w:val="22"/>
        </w:rPr>
        <w:t xml:space="preserve"> elektronického systému spisové služby </w:t>
      </w:r>
      <w:r w:rsidR="001561D5" w:rsidRPr="001561D5">
        <w:rPr>
          <w:rFonts w:ascii="Tahoma" w:hAnsi="Tahoma" w:cs="Tahoma"/>
          <w:sz w:val="22"/>
          <w:szCs w:val="22"/>
        </w:rPr>
        <w:t>podle požadavků Národního standardu pro elektronické systémy spisové služby (VMV čá. 57/2017</w:t>
      </w:r>
      <w:r w:rsidR="001561D5">
        <w:rPr>
          <w:rFonts w:ascii="Tahoma" w:hAnsi="Tahoma" w:cs="Tahoma"/>
          <w:sz w:val="22"/>
          <w:szCs w:val="22"/>
        </w:rPr>
        <w:t>) (NSESSS)</w:t>
      </w:r>
      <w:r w:rsidR="00255850">
        <w:rPr>
          <w:rFonts w:ascii="Tahoma" w:hAnsi="Tahoma" w:cs="Tahoma"/>
          <w:sz w:val="22"/>
          <w:szCs w:val="22"/>
        </w:rPr>
        <w:t>.</w:t>
      </w:r>
      <w:r w:rsidR="00D165F1">
        <w:rPr>
          <w:rFonts w:ascii="Tahoma" w:hAnsi="Tahoma" w:cs="Tahoma"/>
          <w:sz w:val="22"/>
          <w:szCs w:val="22"/>
        </w:rPr>
        <w:t xml:space="preserve"> S</w:t>
      </w:r>
      <w:r w:rsidR="003B4C36">
        <w:rPr>
          <w:rFonts w:ascii="Tahoma" w:hAnsi="Tahoma" w:cs="Tahoma"/>
          <w:sz w:val="22"/>
          <w:szCs w:val="22"/>
        </w:rPr>
        <w:t xml:space="preserve">trany se dohodly, že v případě </w:t>
      </w:r>
      <w:r w:rsidR="00D165F1">
        <w:rPr>
          <w:rFonts w:ascii="Tahoma" w:hAnsi="Tahoma" w:cs="Tahoma"/>
          <w:sz w:val="22"/>
          <w:szCs w:val="22"/>
        </w:rPr>
        <w:t xml:space="preserve">využití Rozvoje pro funkcionality </w:t>
      </w:r>
      <w:bookmarkStart w:id="39" w:name="_Hlk121145440"/>
      <w:r w:rsidR="00D165F1">
        <w:rPr>
          <w:rFonts w:ascii="Tahoma" w:hAnsi="Tahoma" w:cs="Tahoma"/>
          <w:sz w:val="22"/>
          <w:szCs w:val="22"/>
        </w:rPr>
        <w:t xml:space="preserve">elektronického systému spisové služby </w:t>
      </w:r>
      <w:bookmarkEnd w:id="39"/>
      <w:r w:rsidR="00D165F1">
        <w:rPr>
          <w:rFonts w:ascii="Tahoma" w:hAnsi="Tahoma" w:cs="Tahoma"/>
          <w:sz w:val="22"/>
          <w:szCs w:val="22"/>
        </w:rPr>
        <w:t>je možné čerpat částku dle čl. 5.2. Servisní smlouvy již v rámci 3. etapy – Implementace dle Implementační smlouvy. Za t</w:t>
      </w:r>
      <w:r w:rsidR="009F1820">
        <w:rPr>
          <w:rFonts w:ascii="Tahoma" w:hAnsi="Tahoma" w:cs="Tahoma"/>
          <w:sz w:val="22"/>
          <w:szCs w:val="22"/>
        </w:rPr>
        <w:t>ěchto</w:t>
      </w:r>
      <w:r w:rsidR="00D165F1">
        <w:rPr>
          <w:rFonts w:ascii="Tahoma" w:hAnsi="Tahoma" w:cs="Tahoma"/>
          <w:sz w:val="22"/>
          <w:szCs w:val="22"/>
        </w:rPr>
        <w:t xml:space="preserve"> </w:t>
      </w:r>
      <w:r w:rsidR="009F1820">
        <w:rPr>
          <w:rFonts w:ascii="Tahoma" w:hAnsi="Tahoma" w:cs="Tahoma"/>
          <w:sz w:val="22"/>
          <w:szCs w:val="22"/>
        </w:rPr>
        <w:t xml:space="preserve">podmínek nabývá Servisní smlouva účinnosti v rámci části Rozvoj a všech souvisejících části Servisní smlouvy již požadavkem Objednatele na Rozvoj výše uvedeného </w:t>
      </w:r>
      <w:r w:rsidR="009F1820" w:rsidRPr="009F1820">
        <w:rPr>
          <w:rFonts w:ascii="Tahoma" w:hAnsi="Tahoma" w:cs="Tahoma"/>
          <w:sz w:val="22"/>
          <w:szCs w:val="22"/>
        </w:rPr>
        <w:t>elektronického systému spisové služby</w:t>
      </w:r>
      <w:r w:rsidR="009F1820">
        <w:rPr>
          <w:rFonts w:ascii="Tahoma" w:hAnsi="Tahoma" w:cs="Tahoma"/>
          <w:sz w:val="22"/>
          <w:szCs w:val="22"/>
        </w:rPr>
        <w:t>.</w:t>
      </w:r>
    </w:p>
    <w:p w14:paraId="701A274A" w14:textId="77777777" w:rsidR="00B70A6A" w:rsidRDefault="00B70A6A">
      <w:pPr>
        <w:pStyle w:val="Odstavecseseznamem"/>
        <w:suppressAutoHyphens w:val="0"/>
        <w:spacing w:line="276" w:lineRule="auto"/>
        <w:ind w:left="567"/>
        <w:rPr>
          <w:rFonts w:ascii="Tahoma" w:hAnsi="Tahoma" w:cs="Tahoma"/>
          <w:sz w:val="22"/>
          <w:szCs w:val="22"/>
        </w:rPr>
      </w:pPr>
    </w:p>
    <w:p w14:paraId="3662447C" w14:textId="4821A2D2"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Objednatel je oprávněn nikoliv však povinen objednat u Poskytovatele Rozvoj EIS v </w:t>
      </w:r>
      <w:r w:rsidRPr="00615D7B">
        <w:rPr>
          <w:rFonts w:ascii="Tahoma" w:hAnsi="Tahoma" w:cs="Tahoma"/>
          <w:sz w:val="22"/>
          <w:szCs w:val="22"/>
        </w:rPr>
        <w:t xml:space="preserve">rozsahu </w:t>
      </w:r>
      <w:r w:rsidRPr="009F1820">
        <w:rPr>
          <w:rFonts w:ascii="Tahoma" w:hAnsi="Tahoma" w:cs="Tahoma"/>
          <w:sz w:val="22"/>
          <w:szCs w:val="22"/>
        </w:rPr>
        <w:t xml:space="preserve">ceny </w:t>
      </w:r>
      <w:r w:rsidRPr="00942E7A">
        <w:rPr>
          <w:rFonts w:ascii="Tahoma" w:hAnsi="Tahoma" w:cs="Tahoma"/>
          <w:sz w:val="22"/>
          <w:szCs w:val="22"/>
        </w:rPr>
        <w:t xml:space="preserve">ve výši </w:t>
      </w:r>
      <w:r w:rsidR="002344E8" w:rsidRPr="00942E7A">
        <w:rPr>
          <w:rFonts w:ascii="Tahoma" w:hAnsi="Tahoma" w:cs="Tahoma"/>
          <w:sz w:val="22"/>
          <w:szCs w:val="22"/>
        </w:rPr>
        <w:t>4.046.300</w:t>
      </w:r>
      <w:r w:rsidRPr="00942E7A">
        <w:rPr>
          <w:rFonts w:ascii="Tahoma" w:hAnsi="Tahoma" w:cs="Tahoma"/>
          <w:sz w:val="22"/>
          <w:szCs w:val="22"/>
        </w:rPr>
        <w:t>,-Kč bez DPH</w:t>
      </w:r>
      <w:r w:rsidRPr="009F1820">
        <w:rPr>
          <w:rFonts w:ascii="Tahoma" w:hAnsi="Tahoma" w:cs="Tahoma"/>
          <w:sz w:val="22"/>
          <w:szCs w:val="22"/>
        </w:rPr>
        <w:t>.</w:t>
      </w:r>
      <w:r>
        <w:rPr>
          <w:rFonts w:ascii="Tahoma" w:hAnsi="Tahoma" w:cs="Tahoma"/>
          <w:sz w:val="22"/>
          <w:szCs w:val="22"/>
        </w:rPr>
        <w:t xml:space="preserve"> Cena za jednotlivý Rozvoj se bude účtovat podle počtu člověkodnů (dále jen „</w:t>
      </w:r>
      <w:r>
        <w:rPr>
          <w:rFonts w:ascii="Tahoma" w:hAnsi="Tahoma" w:cs="Tahoma"/>
          <w:b/>
          <w:sz w:val="22"/>
          <w:szCs w:val="22"/>
        </w:rPr>
        <w:t>MD</w:t>
      </w:r>
      <w:r>
        <w:rPr>
          <w:rFonts w:ascii="Tahoma" w:hAnsi="Tahoma" w:cs="Tahoma"/>
          <w:sz w:val="22"/>
          <w:szCs w:val="22"/>
        </w:rPr>
        <w:t>“), přičemž jeden MD má hodnotu</w:t>
      </w:r>
      <w:r w:rsidR="005840F3">
        <w:rPr>
          <w:rFonts w:ascii="Tahoma" w:hAnsi="Tahoma" w:cs="Tahoma"/>
          <w:sz w:val="22"/>
          <w:szCs w:val="22"/>
        </w:rPr>
        <w:t xml:space="preserve"> 12.000,-</w:t>
      </w:r>
      <w:r>
        <w:rPr>
          <w:rFonts w:ascii="Tahoma" w:hAnsi="Tahoma" w:cs="Tahoma"/>
          <w:b/>
          <w:sz w:val="22"/>
          <w:szCs w:val="22"/>
        </w:rPr>
        <w:t xml:space="preserve"> </w:t>
      </w:r>
      <w:r>
        <w:rPr>
          <w:rFonts w:ascii="Tahoma" w:hAnsi="Tahoma" w:cs="Tahoma"/>
          <w:sz w:val="22"/>
          <w:szCs w:val="22"/>
        </w:rPr>
        <w:t>Kč bez DPH.</w:t>
      </w:r>
    </w:p>
    <w:p w14:paraId="72EA1399" w14:textId="77777777" w:rsidR="00B70A6A" w:rsidRDefault="00B70A6A">
      <w:pPr>
        <w:pStyle w:val="Odstavecseseznamem"/>
        <w:rPr>
          <w:rFonts w:ascii="Tahoma" w:hAnsi="Tahoma" w:cs="Tahoma"/>
          <w:sz w:val="22"/>
          <w:szCs w:val="22"/>
        </w:rPr>
      </w:pPr>
    </w:p>
    <w:p w14:paraId="18FECA86" w14:textId="1D82A09D"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Poskytovatel je na základě předběžného požadavku </w:t>
      </w:r>
      <w:r w:rsidR="00FA1334">
        <w:rPr>
          <w:rFonts w:ascii="Tahoma" w:hAnsi="Tahoma" w:cs="Tahoma"/>
          <w:sz w:val="22"/>
          <w:szCs w:val="22"/>
        </w:rPr>
        <w:t>Objednatele – koordinátora</w:t>
      </w:r>
      <w:r>
        <w:rPr>
          <w:rFonts w:ascii="Tahoma" w:hAnsi="Tahoma" w:cs="Tahoma"/>
          <w:sz w:val="22"/>
          <w:szCs w:val="22"/>
        </w:rPr>
        <w:t xml:space="preserve"> na Rozvoj konkrétní funkcionality povinen sestavit do 10 (deseti) pracovních dnů analýzu Rozvoje, ve které uvede předpokládaný rozsah MD, termín pro předání k akceptaci a nárok na součinnost ze strany Objednatele (dále jen „</w:t>
      </w:r>
      <w:r>
        <w:rPr>
          <w:rFonts w:ascii="Tahoma" w:hAnsi="Tahoma" w:cs="Tahoma"/>
          <w:b/>
          <w:i/>
          <w:sz w:val="22"/>
          <w:szCs w:val="22"/>
        </w:rPr>
        <w:t>Analýza</w:t>
      </w:r>
      <w:r>
        <w:rPr>
          <w:rFonts w:ascii="Tahoma" w:hAnsi="Tahoma" w:cs="Tahoma"/>
          <w:sz w:val="22"/>
          <w:szCs w:val="22"/>
        </w:rPr>
        <w:t xml:space="preserve">“). </w:t>
      </w:r>
    </w:p>
    <w:p w14:paraId="01AC2690" w14:textId="77777777" w:rsidR="00B70A6A" w:rsidRDefault="00B70A6A">
      <w:pPr>
        <w:pStyle w:val="Odstavecseseznamem"/>
        <w:rPr>
          <w:rFonts w:ascii="Tahoma" w:hAnsi="Tahoma" w:cs="Tahoma"/>
          <w:sz w:val="22"/>
          <w:szCs w:val="22"/>
        </w:rPr>
      </w:pPr>
    </w:p>
    <w:p w14:paraId="44501869" w14:textId="6B25C5DF"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Objednatel </w:t>
      </w:r>
      <w:r w:rsidR="00A40802">
        <w:rPr>
          <w:rFonts w:ascii="Tahoma" w:hAnsi="Tahoma" w:cs="Tahoma"/>
          <w:sz w:val="22"/>
          <w:szCs w:val="22"/>
        </w:rPr>
        <w:t>- koordinátor</w:t>
      </w:r>
      <w:r w:rsidR="00C26F58">
        <w:rPr>
          <w:rFonts w:ascii="Tahoma" w:hAnsi="Tahoma" w:cs="Tahoma"/>
          <w:sz w:val="22"/>
          <w:szCs w:val="22"/>
        </w:rPr>
        <w:t xml:space="preserve"> </w:t>
      </w:r>
      <w:r>
        <w:rPr>
          <w:rFonts w:ascii="Tahoma" w:hAnsi="Tahoma" w:cs="Tahoma"/>
          <w:sz w:val="22"/>
          <w:szCs w:val="22"/>
        </w:rPr>
        <w:t>je povinen do 10 (deseti) pracovních dnů od doručení Analýzy písemně sdělit Poskytovateli, zda s jeho Analýzou souhlasí, případně uvést své připomínky, či sdělit, že o Rozvoj nemá zájem. V případě, že Objednatel</w:t>
      </w:r>
      <w:r w:rsidR="00011F34">
        <w:rPr>
          <w:rFonts w:ascii="Tahoma" w:hAnsi="Tahoma" w:cs="Tahoma"/>
          <w:sz w:val="22"/>
          <w:szCs w:val="22"/>
        </w:rPr>
        <w:t xml:space="preserve"> - koordinátor</w:t>
      </w:r>
      <w:r w:rsidR="00026852">
        <w:rPr>
          <w:rFonts w:ascii="Tahoma" w:hAnsi="Tahoma" w:cs="Tahoma"/>
          <w:sz w:val="22"/>
          <w:szCs w:val="22"/>
        </w:rPr>
        <w:t xml:space="preserve"> </w:t>
      </w:r>
      <w:r>
        <w:rPr>
          <w:rFonts w:ascii="Tahoma" w:hAnsi="Tahoma" w:cs="Tahoma"/>
          <w:sz w:val="22"/>
          <w:szCs w:val="22"/>
        </w:rPr>
        <w:t>uvede k Analýze připomínky či si vyžádá upřesnění jednotlivých částí Analýzy, je Poskytovatel</w:t>
      </w:r>
      <w:r w:rsidR="00B204CF">
        <w:rPr>
          <w:rFonts w:ascii="Tahoma" w:hAnsi="Tahoma" w:cs="Tahoma"/>
          <w:sz w:val="22"/>
          <w:szCs w:val="22"/>
        </w:rPr>
        <w:t xml:space="preserve"> povinen</w:t>
      </w:r>
      <w:r>
        <w:rPr>
          <w:rFonts w:ascii="Tahoma" w:hAnsi="Tahoma" w:cs="Tahoma"/>
          <w:sz w:val="22"/>
          <w:szCs w:val="22"/>
        </w:rPr>
        <w:t xml:space="preserve"> upravit Analýzu do 10 (deseti) pracovních dnů od obdržení připomínek a Objednatel </w:t>
      </w:r>
      <w:r w:rsidR="00011F34">
        <w:rPr>
          <w:rFonts w:ascii="Tahoma" w:hAnsi="Tahoma" w:cs="Tahoma"/>
          <w:sz w:val="22"/>
          <w:szCs w:val="22"/>
        </w:rPr>
        <w:t>- koordinátor</w:t>
      </w:r>
      <w:r w:rsidR="00C26F58">
        <w:rPr>
          <w:rFonts w:ascii="Tahoma" w:hAnsi="Tahoma" w:cs="Tahoma"/>
          <w:sz w:val="22"/>
          <w:szCs w:val="22"/>
        </w:rPr>
        <w:t xml:space="preserve"> </w:t>
      </w:r>
      <w:r>
        <w:rPr>
          <w:rFonts w:ascii="Tahoma" w:hAnsi="Tahoma" w:cs="Tahoma"/>
          <w:sz w:val="22"/>
          <w:szCs w:val="22"/>
        </w:rPr>
        <w:t xml:space="preserve">má opět lhůtu 10 (deseti) pracovních dnů ke svému vyjádření. </w:t>
      </w:r>
    </w:p>
    <w:p w14:paraId="4FC55388" w14:textId="77777777" w:rsidR="00B70A6A" w:rsidRDefault="00B70A6A">
      <w:pPr>
        <w:pStyle w:val="Odstavecseseznamem"/>
        <w:rPr>
          <w:rFonts w:ascii="Tahoma" w:hAnsi="Tahoma" w:cs="Tahoma"/>
          <w:color w:val="000000"/>
          <w:sz w:val="22"/>
          <w:szCs w:val="22"/>
        </w:rPr>
      </w:pPr>
    </w:p>
    <w:p w14:paraId="60225BA6" w14:textId="0909B411"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color w:val="000000"/>
          <w:sz w:val="22"/>
          <w:szCs w:val="22"/>
        </w:rPr>
        <w:t xml:space="preserve">Nevyjádří-li se Objednatel </w:t>
      </w:r>
      <w:r w:rsidR="00011F34">
        <w:rPr>
          <w:rFonts w:ascii="Tahoma" w:hAnsi="Tahoma" w:cs="Tahoma"/>
          <w:color w:val="000000"/>
          <w:sz w:val="22"/>
          <w:szCs w:val="22"/>
        </w:rPr>
        <w:t>- koordinátor</w:t>
      </w:r>
      <w:r w:rsidR="00026852">
        <w:rPr>
          <w:rFonts w:ascii="Tahoma" w:hAnsi="Tahoma" w:cs="Tahoma"/>
          <w:color w:val="000000"/>
          <w:sz w:val="22"/>
          <w:szCs w:val="22"/>
        </w:rPr>
        <w:t xml:space="preserve"> </w:t>
      </w:r>
      <w:r>
        <w:rPr>
          <w:rFonts w:ascii="Tahoma" w:hAnsi="Tahoma" w:cs="Tahoma"/>
          <w:color w:val="000000"/>
          <w:sz w:val="22"/>
          <w:szCs w:val="22"/>
        </w:rPr>
        <w:t>k Analýze do 10 (deseti) pracovních dnů ode dne jejího doručení, platí, že s Analýzou nesouhlasí.</w:t>
      </w:r>
    </w:p>
    <w:p w14:paraId="2122E7F1" w14:textId="77777777" w:rsidR="00B70A6A" w:rsidRDefault="00B70A6A">
      <w:pPr>
        <w:pStyle w:val="Odstavecseseznamem"/>
        <w:rPr>
          <w:rFonts w:ascii="Tahoma" w:hAnsi="Tahoma" w:cs="Tahoma"/>
          <w:sz w:val="22"/>
          <w:szCs w:val="22"/>
        </w:rPr>
      </w:pPr>
    </w:p>
    <w:p w14:paraId="5328CCF6" w14:textId="3DD4E46E"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Jestliže se Strany dohodnou na provedení Rozvoje, aplikuje se na akceptaci Rozvoje obdobně ustanovení čl. VI. Implementační smlouvy s tím, že převzetí (akceptaci) Rozvoje za stranu Objednatele činí osoba oprávněná </w:t>
      </w:r>
      <w:r w:rsidR="00011F34">
        <w:rPr>
          <w:rFonts w:ascii="Tahoma" w:hAnsi="Tahoma" w:cs="Tahoma"/>
          <w:sz w:val="22"/>
          <w:szCs w:val="22"/>
        </w:rPr>
        <w:t xml:space="preserve">jednat </w:t>
      </w:r>
      <w:r>
        <w:rPr>
          <w:rFonts w:ascii="Tahoma" w:hAnsi="Tahoma" w:cs="Tahoma"/>
          <w:sz w:val="22"/>
          <w:szCs w:val="22"/>
        </w:rPr>
        <w:t>ve věcech smluvních dle Servisní smlouvy</w:t>
      </w:r>
      <w:r w:rsidR="00011F34">
        <w:rPr>
          <w:rFonts w:ascii="Tahoma" w:hAnsi="Tahoma" w:cs="Tahoma"/>
          <w:sz w:val="22"/>
          <w:szCs w:val="22"/>
        </w:rPr>
        <w:t xml:space="preserve"> za</w:t>
      </w:r>
      <w:r w:rsidR="00C26F58">
        <w:rPr>
          <w:rFonts w:ascii="Tahoma" w:hAnsi="Tahoma" w:cs="Tahoma"/>
          <w:sz w:val="22"/>
          <w:szCs w:val="22"/>
        </w:rPr>
        <w:t> </w:t>
      </w:r>
      <w:r w:rsidR="00011F34">
        <w:rPr>
          <w:rFonts w:ascii="Tahoma" w:hAnsi="Tahoma" w:cs="Tahoma"/>
          <w:sz w:val="22"/>
          <w:szCs w:val="22"/>
        </w:rPr>
        <w:t>Objednatele - koordinátora</w:t>
      </w:r>
      <w:r>
        <w:rPr>
          <w:rFonts w:ascii="Tahoma" w:hAnsi="Tahoma" w:cs="Tahoma"/>
          <w:sz w:val="22"/>
          <w:szCs w:val="22"/>
        </w:rPr>
        <w:t>.</w:t>
      </w:r>
      <w:r w:rsidR="00C26F58">
        <w:rPr>
          <w:rFonts w:ascii="Tahoma" w:hAnsi="Tahoma" w:cs="Tahoma"/>
          <w:sz w:val="22"/>
          <w:szCs w:val="22"/>
        </w:rPr>
        <w:t xml:space="preserve"> </w:t>
      </w:r>
    </w:p>
    <w:p w14:paraId="2B4C2AA0" w14:textId="77777777" w:rsidR="00F83D0B" w:rsidRPr="00F83D0B" w:rsidRDefault="00F83D0B" w:rsidP="00F83D0B">
      <w:pPr>
        <w:suppressAutoHyphens w:val="0"/>
        <w:spacing w:line="276" w:lineRule="auto"/>
        <w:rPr>
          <w:rFonts w:ascii="Tahoma" w:hAnsi="Tahoma" w:cs="Tahoma"/>
          <w:sz w:val="22"/>
          <w:szCs w:val="22"/>
        </w:rPr>
      </w:pPr>
    </w:p>
    <w:p w14:paraId="00022D91"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t>CENA A ROZSAH SERVISNÍCH SLUŽEB</w:t>
      </w:r>
    </w:p>
    <w:p w14:paraId="6E9AC2F4" w14:textId="77777777" w:rsidR="00B70A6A" w:rsidRDefault="00200D37" w:rsidP="001B33D8">
      <w:pPr>
        <w:pStyle w:val="Odstavecseseznamem"/>
        <w:numPr>
          <w:ilvl w:val="1"/>
          <w:numId w:val="10"/>
        </w:numPr>
        <w:suppressAutoHyphens w:val="0"/>
        <w:spacing w:after="120" w:line="276" w:lineRule="auto"/>
        <w:ind w:left="567"/>
        <w:rPr>
          <w:rFonts w:ascii="Tahoma" w:hAnsi="Tahoma" w:cs="Tahoma"/>
          <w:bCs/>
          <w:color w:val="000000"/>
          <w:sz w:val="22"/>
          <w:szCs w:val="22"/>
        </w:rPr>
      </w:pPr>
      <w:r>
        <w:rPr>
          <w:rFonts w:ascii="Tahoma" w:hAnsi="Tahoma" w:cs="Tahoma"/>
          <w:bCs/>
          <w:color w:val="000000"/>
          <w:sz w:val="22"/>
          <w:szCs w:val="22"/>
        </w:rPr>
        <w:t>Cena za paušální Servisní služby, tj. služby Hot-line, Servisní podpora poskytovaná prostřednictvím ServiceDesk systému, Maintenance a legislativa (mimo databáze), Maintenance databáze, Aktualizace software, Aktualizace databáze, Administrace aplikačního software a Administrace databáze, jak jsou uvedeny v </w:t>
      </w:r>
      <w:r>
        <w:rPr>
          <w:rFonts w:ascii="Tahoma" w:hAnsi="Tahoma" w:cs="Tahoma"/>
          <w:b/>
          <w:bCs/>
          <w:color w:val="000000"/>
          <w:sz w:val="22"/>
          <w:szCs w:val="22"/>
        </w:rPr>
        <w:t>příloze č. 1</w:t>
      </w:r>
      <w:r>
        <w:rPr>
          <w:rFonts w:ascii="Tahoma" w:hAnsi="Tahoma" w:cs="Tahoma"/>
          <w:bCs/>
          <w:color w:val="000000"/>
          <w:sz w:val="22"/>
          <w:szCs w:val="22"/>
        </w:rPr>
        <w:t xml:space="preserve"> Servisní smlouvy, se stanovuje dohodou Stran formou měsíční pevné částky ve výši součtu cen za jednotlivé paušální Servisní služby, které jsou v daném kalendářním roce aktivované:</w:t>
      </w:r>
    </w:p>
    <w:p w14:paraId="4235FC15"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lastRenderedPageBreak/>
        <w:t>za službu „Hot-line“</w:t>
      </w:r>
    </w:p>
    <w:p w14:paraId="2C14998E" w14:textId="6FB37CA7" w:rsidR="00B70A6A" w:rsidRDefault="00200D37">
      <w:pPr>
        <w:pStyle w:val="Zkladntext"/>
        <w:ind w:left="2124"/>
        <w:rPr>
          <w:rFonts w:ascii="Tahoma" w:hAnsi="Tahoma" w:cs="Tahoma"/>
        </w:rPr>
      </w:pPr>
      <w:r>
        <w:rPr>
          <w:rFonts w:ascii="Tahoma" w:hAnsi="Tahoma" w:cs="Tahoma"/>
          <w:bCs/>
          <w:color w:val="000000"/>
          <w:sz w:val="22"/>
          <w:szCs w:val="22"/>
        </w:rPr>
        <w:t xml:space="preserve">           Cena bez DPH:</w:t>
      </w:r>
      <w:r>
        <w:rPr>
          <w:rFonts w:ascii="Tahoma" w:hAnsi="Tahoma" w:cs="Tahoma"/>
          <w:bCs/>
          <w:color w:val="000000"/>
          <w:sz w:val="22"/>
          <w:szCs w:val="22"/>
        </w:rPr>
        <w:tab/>
      </w:r>
      <w:r w:rsidR="003C378F">
        <w:rPr>
          <w:rFonts w:ascii="Tahoma" w:hAnsi="Tahoma" w:cs="Tahoma"/>
          <w:bCs/>
          <w:color w:val="000000"/>
          <w:sz w:val="22"/>
          <w:szCs w:val="22"/>
        </w:rPr>
        <w:t>xxxxxx</w:t>
      </w:r>
      <w:r w:rsidR="005840F3">
        <w:rPr>
          <w:rFonts w:ascii="Tahoma" w:hAnsi="Tahoma" w:cs="Tahoma"/>
          <w:bCs/>
          <w:color w:val="000000"/>
          <w:sz w:val="22"/>
          <w:szCs w:val="22"/>
        </w:rPr>
        <w:t xml:space="preserve"> </w:t>
      </w:r>
      <w:r>
        <w:rPr>
          <w:rFonts w:ascii="Tahoma" w:hAnsi="Tahoma" w:cs="Tahoma"/>
          <w:bCs/>
          <w:color w:val="000000"/>
          <w:sz w:val="22"/>
          <w:szCs w:val="22"/>
        </w:rPr>
        <w:t>Kč</w:t>
      </w:r>
    </w:p>
    <w:p w14:paraId="2D53B3F4" w14:textId="38F8284F" w:rsidR="00B70A6A" w:rsidRDefault="00200D37">
      <w:pPr>
        <w:pStyle w:val="Zkladntext"/>
        <w:ind w:left="2124"/>
        <w:rPr>
          <w:rFonts w:ascii="Tahoma" w:hAnsi="Tahoma" w:cs="Tahoma"/>
        </w:rPr>
      </w:pPr>
      <w:r>
        <w:rPr>
          <w:rFonts w:ascii="Tahoma" w:hAnsi="Tahoma" w:cs="Tahoma"/>
          <w:bCs/>
          <w:color w:val="000000"/>
          <w:sz w:val="22"/>
          <w:szCs w:val="22"/>
        </w:rPr>
        <w:t>           DPH (21%):</w:t>
      </w:r>
      <w:r>
        <w:rPr>
          <w:rFonts w:ascii="Tahoma" w:hAnsi="Tahoma" w:cs="Tahoma"/>
          <w:bCs/>
          <w:color w:val="000000"/>
          <w:sz w:val="22"/>
          <w:szCs w:val="22"/>
        </w:rPr>
        <w:tab/>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7F2B6989" w14:textId="62825B5E" w:rsidR="00B70A6A" w:rsidRDefault="00200D37">
      <w:pPr>
        <w:pStyle w:val="Zkladntext"/>
        <w:ind w:left="2124"/>
        <w:rPr>
          <w:rFonts w:ascii="Tahoma" w:hAnsi="Tahoma" w:cs="Tahoma"/>
          <w:bCs/>
          <w:color w:val="000000"/>
          <w:sz w:val="22"/>
          <w:szCs w:val="22"/>
        </w:rPr>
      </w:pPr>
      <w:r>
        <w:rPr>
          <w:rFonts w:ascii="Tahoma" w:hAnsi="Tahoma" w:cs="Tahoma"/>
          <w:bCs/>
          <w:color w:val="000000"/>
          <w:sz w:val="22"/>
          <w:szCs w:val="22"/>
        </w:rPr>
        <w:t>           Cena včetně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3F7C9B10" w14:textId="77777777" w:rsidR="00B70A6A" w:rsidRDefault="00B70A6A" w:rsidP="001B33D8">
      <w:pPr>
        <w:pStyle w:val="Zkladntext"/>
        <w:spacing w:after="0"/>
        <w:ind w:left="1276"/>
        <w:rPr>
          <w:rFonts w:ascii="Tahoma" w:eastAsia="Times New Roman" w:hAnsi="Tahoma" w:cs="Tahoma"/>
          <w:bCs/>
          <w:color w:val="000000"/>
          <w:sz w:val="22"/>
          <w:szCs w:val="22"/>
        </w:rPr>
      </w:pPr>
    </w:p>
    <w:p w14:paraId="2A559D0A"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„Servisní podpora poskytovaná prostřednictvím ServiceDesk systému“</w:t>
      </w:r>
    </w:p>
    <w:p w14:paraId="31765583" w14:textId="7108FE88" w:rsidR="00B70A6A" w:rsidRDefault="00200D37">
      <w:pPr>
        <w:pStyle w:val="Zkladntext"/>
        <w:ind w:left="2124"/>
        <w:rPr>
          <w:rFonts w:ascii="Tahoma" w:hAnsi="Tahoma" w:cs="Tahoma"/>
        </w:rPr>
      </w:pPr>
      <w:r>
        <w:rPr>
          <w:rFonts w:ascii="Tahoma" w:hAnsi="Tahoma" w:cs="Tahoma"/>
          <w:bCs/>
          <w:color w:val="000000"/>
          <w:sz w:val="22"/>
          <w:szCs w:val="22"/>
        </w:rPr>
        <w:t xml:space="preserve">           Cena bez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23BB4401" w14:textId="4F8AC57E" w:rsidR="00B70A6A" w:rsidRDefault="00200D37">
      <w:pPr>
        <w:pStyle w:val="Zkladntext"/>
        <w:ind w:left="2124"/>
        <w:rPr>
          <w:rFonts w:ascii="Tahoma" w:hAnsi="Tahoma" w:cs="Tahoma"/>
        </w:rPr>
      </w:pPr>
      <w:r>
        <w:rPr>
          <w:rFonts w:ascii="Tahoma" w:hAnsi="Tahoma" w:cs="Tahoma"/>
          <w:bCs/>
          <w:color w:val="000000"/>
          <w:sz w:val="22"/>
          <w:szCs w:val="22"/>
        </w:rPr>
        <w:t>           DPH (21%):</w:t>
      </w:r>
      <w:r>
        <w:rPr>
          <w:rFonts w:ascii="Tahoma" w:hAnsi="Tahoma" w:cs="Tahoma"/>
          <w:bCs/>
          <w:color w:val="000000"/>
          <w:sz w:val="22"/>
          <w:szCs w:val="22"/>
        </w:rPr>
        <w:tab/>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622CA3CB" w14:textId="0C6BB057" w:rsidR="00B70A6A" w:rsidRDefault="00200D37">
      <w:pPr>
        <w:pStyle w:val="Zkladntext"/>
        <w:ind w:left="2124"/>
        <w:rPr>
          <w:rFonts w:ascii="Tahoma" w:hAnsi="Tahoma" w:cs="Tahoma"/>
          <w:bCs/>
          <w:color w:val="000000"/>
          <w:sz w:val="22"/>
          <w:szCs w:val="22"/>
        </w:rPr>
      </w:pPr>
      <w:r>
        <w:rPr>
          <w:rFonts w:ascii="Tahoma" w:hAnsi="Tahoma" w:cs="Tahoma"/>
          <w:bCs/>
          <w:color w:val="000000"/>
          <w:sz w:val="22"/>
          <w:szCs w:val="22"/>
        </w:rPr>
        <w:t>           Cena včetně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65947CE2" w14:textId="77777777" w:rsidR="00B70A6A" w:rsidRDefault="00B70A6A" w:rsidP="001B33D8">
      <w:pPr>
        <w:pStyle w:val="Zkladntext"/>
        <w:spacing w:after="0"/>
        <w:ind w:left="1276"/>
        <w:rPr>
          <w:rFonts w:ascii="Tahoma" w:eastAsia="Times New Roman" w:hAnsi="Tahoma" w:cs="Tahoma"/>
          <w:bCs/>
          <w:color w:val="000000"/>
          <w:sz w:val="22"/>
          <w:szCs w:val="22"/>
        </w:rPr>
      </w:pPr>
    </w:p>
    <w:p w14:paraId="0C87D7A6"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„Maintenance a legislativa (mimo databázi)“</w:t>
      </w:r>
    </w:p>
    <w:p w14:paraId="5268C436" w14:textId="58258297" w:rsidR="00B70A6A" w:rsidRDefault="00200D37">
      <w:pPr>
        <w:pStyle w:val="Zkladntext"/>
        <w:ind w:left="2124"/>
        <w:rPr>
          <w:rFonts w:ascii="Tahoma" w:hAnsi="Tahoma" w:cs="Tahoma"/>
        </w:rPr>
      </w:pPr>
      <w:r>
        <w:rPr>
          <w:rFonts w:ascii="Tahoma" w:hAnsi="Tahoma" w:cs="Tahoma"/>
          <w:bCs/>
          <w:color w:val="000000"/>
          <w:sz w:val="22"/>
          <w:szCs w:val="22"/>
        </w:rPr>
        <w:t xml:space="preserve">           Cena bez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183C1B58" w14:textId="23093A81" w:rsidR="00B70A6A" w:rsidRDefault="00200D37">
      <w:pPr>
        <w:pStyle w:val="Zkladntext"/>
        <w:ind w:left="2124"/>
        <w:rPr>
          <w:rFonts w:ascii="Tahoma" w:hAnsi="Tahoma" w:cs="Tahoma"/>
        </w:rPr>
      </w:pPr>
      <w:r>
        <w:rPr>
          <w:rFonts w:ascii="Tahoma" w:hAnsi="Tahoma" w:cs="Tahoma"/>
          <w:bCs/>
          <w:color w:val="000000"/>
          <w:sz w:val="22"/>
          <w:szCs w:val="22"/>
        </w:rPr>
        <w:t>           DPH (21%):</w:t>
      </w:r>
      <w:r>
        <w:rPr>
          <w:rFonts w:ascii="Tahoma" w:hAnsi="Tahoma" w:cs="Tahoma"/>
          <w:bCs/>
          <w:color w:val="000000"/>
          <w:sz w:val="22"/>
          <w:szCs w:val="22"/>
        </w:rPr>
        <w:tab/>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54F1BCA2" w14:textId="542D5187" w:rsidR="00B70A6A" w:rsidRDefault="00200D37">
      <w:pPr>
        <w:pStyle w:val="Zkladntext"/>
        <w:ind w:left="2124"/>
        <w:rPr>
          <w:rFonts w:ascii="Tahoma" w:hAnsi="Tahoma" w:cs="Tahoma"/>
          <w:bCs/>
          <w:color w:val="000000"/>
          <w:sz w:val="22"/>
          <w:szCs w:val="22"/>
        </w:rPr>
      </w:pPr>
      <w:r>
        <w:rPr>
          <w:rFonts w:ascii="Tahoma" w:hAnsi="Tahoma" w:cs="Tahoma"/>
          <w:bCs/>
          <w:color w:val="000000"/>
          <w:sz w:val="22"/>
          <w:szCs w:val="22"/>
        </w:rPr>
        <w:t>           Cena včetně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58DE7F7F" w14:textId="77777777" w:rsidR="00B70A6A" w:rsidRDefault="00B70A6A">
      <w:pPr>
        <w:pStyle w:val="Zkladntext"/>
        <w:ind w:left="2124"/>
        <w:rPr>
          <w:rFonts w:ascii="Tahoma" w:hAnsi="Tahoma" w:cs="Tahoma"/>
          <w:bCs/>
          <w:color w:val="000000"/>
          <w:sz w:val="22"/>
          <w:szCs w:val="22"/>
        </w:rPr>
      </w:pPr>
    </w:p>
    <w:p w14:paraId="6ACE1382"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„Maintenance databáze“</w:t>
      </w:r>
    </w:p>
    <w:p w14:paraId="7ECF6366" w14:textId="5C9D74FA" w:rsidR="00B70A6A" w:rsidRPr="00CD1CB0" w:rsidRDefault="00200D37">
      <w:pPr>
        <w:pStyle w:val="Zkladntext"/>
        <w:ind w:left="2124"/>
        <w:rPr>
          <w:rFonts w:ascii="Tahoma" w:hAnsi="Tahoma" w:cs="Tahoma"/>
        </w:rPr>
      </w:pPr>
      <w:r w:rsidRPr="00CD1CB0">
        <w:rPr>
          <w:rFonts w:ascii="Tahoma" w:hAnsi="Tahoma" w:cs="Tahoma"/>
          <w:bCs/>
          <w:color w:val="000000"/>
          <w:sz w:val="22"/>
          <w:szCs w:val="22"/>
        </w:rPr>
        <w:t xml:space="preserve">           Cena bez DPH:</w:t>
      </w:r>
      <w:r w:rsidRPr="00CD1CB0">
        <w:rPr>
          <w:rFonts w:ascii="Tahoma" w:hAnsi="Tahoma" w:cs="Tahoma"/>
          <w:bCs/>
          <w:color w:val="000000"/>
          <w:sz w:val="22"/>
          <w:szCs w:val="22"/>
        </w:rPr>
        <w:tab/>
      </w:r>
      <w:r w:rsidR="003C378F">
        <w:rPr>
          <w:rFonts w:ascii="Tahoma" w:hAnsi="Tahoma" w:cs="Tahoma"/>
          <w:bCs/>
          <w:color w:val="000000"/>
          <w:sz w:val="22"/>
          <w:szCs w:val="22"/>
        </w:rPr>
        <w:t xml:space="preserve">xxxxxx </w:t>
      </w:r>
      <w:r w:rsidRPr="00CD1CB0">
        <w:rPr>
          <w:rFonts w:ascii="Tahoma" w:hAnsi="Tahoma" w:cs="Tahoma"/>
          <w:bCs/>
          <w:color w:val="000000"/>
          <w:sz w:val="22"/>
          <w:szCs w:val="22"/>
        </w:rPr>
        <w:t>Kč</w:t>
      </w:r>
    </w:p>
    <w:p w14:paraId="752545F3" w14:textId="77D8FA52" w:rsidR="00B70A6A" w:rsidRPr="00CD1CB0" w:rsidRDefault="00200D37">
      <w:pPr>
        <w:pStyle w:val="Zkladntext"/>
        <w:ind w:left="2124"/>
        <w:rPr>
          <w:rFonts w:ascii="Tahoma" w:hAnsi="Tahoma" w:cs="Tahoma"/>
        </w:rPr>
      </w:pPr>
      <w:r w:rsidRPr="00CD1CB0">
        <w:rPr>
          <w:rFonts w:ascii="Tahoma" w:hAnsi="Tahoma" w:cs="Tahoma"/>
          <w:bCs/>
          <w:color w:val="000000"/>
          <w:sz w:val="22"/>
          <w:szCs w:val="22"/>
        </w:rPr>
        <w:t>           DPH (21%):</w:t>
      </w:r>
      <w:r w:rsidRPr="00CD1CB0">
        <w:rPr>
          <w:rFonts w:ascii="Tahoma" w:hAnsi="Tahoma" w:cs="Tahoma"/>
          <w:bCs/>
          <w:color w:val="000000"/>
          <w:sz w:val="22"/>
          <w:szCs w:val="22"/>
        </w:rPr>
        <w:tab/>
      </w:r>
      <w:r w:rsidRPr="00CD1CB0">
        <w:rPr>
          <w:rFonts w:ascii="Tahoma" w:hAnsi="Tahoma" w:cs="Tahoma"/>
          <w:bCs/>
          <w:color w:val="000000"/>
          <w:sz w:val="22"/>
          <w:szCs w:val="22"/>
        </w:rPr>
        <w:tab/>
      </w:r>
      <w:r w:rsidR="003C378F">
        <w:rPr>
          <w:rFonts w:ascii="Tahoma" w:hAnsi="Tahoma" w:cs="Tahoma"/>
          <w:bCs/>
          <w:color w:val="000000"/>
          <w:sz w:val="22"/>
          <w:szCs w:val="22"/>
        </w:rPr>
        <w:t xml:space="preserve">xxxxxx </w:t>
      </w:r>
      <w:r w:rsidRPr="00CD1CB0">
        <w:rPr>
          <w:rFonts w:ascii="Tahoma" w:hAnsi="Tahoma" w:cs="Tahoma"/>
          <w:bCs/>
          <w:color w:val="000000"/>
          <w:sz w:val="22"/>
          <w:szCs w:val="22"/>
        </w:rPr>
        <w:t>Kč</w:t>
      </w:r>
    </w:p>
    <w:p w14:paraId="31F96BE5" w14:textId="02AB4218" w:rsidR="00B70A6A" w:rsidRDefault="00200D37" w:rsidP="001B33D8">
      <w:pPr>
        <w:pStyle w:val="Zkladntext"/>
        <w:spacing w:after="0"/>
        <w:ind w:left="2124"/>
        <w:rPr>
          <w:rFonts w:ascii="Tahoma" w:hAnsi="Tahoma" w:cs="Tahoma"/>
          <w:bCs/>
          <w:color w:val="000000"/>
          <w:sz w:val="22"/>
          <w:szCs w:val="22"/>
        </w:rPr>
      </w:pPr>
      <w:r w:rsidRPr="00CD1CB0">
        <w:rPr>
          <w:rFonts w:ascii="Tahoma" w:hAnsi="Tahoma" w:cs="Tahoma"/>
          <w:bCs/>
          <w:color w:val="000000"/>
          <w:sz w:val="22"/>
          <w:szCs w:val="22"/>
        </w:rPr>
        <w:t>           Cena včetně DPH:</w:t>
      </w:r>
      <w:r w:rsidRPr="00CD1CB0">
        <w:rPr>
          <w:rFonts w:ascii="Tahoma" w:hAnsi="Tahoma" w:cs="Tahoma"/>
          <w:bCs/>
          <w:color w:val="000000"/>
          <w:sz w:val="22"/>
          <w:szCs w:val="22"/>
        </w:rPr>
        <w:tab/>
      </w:r>
      <w:r w:rsidR="003C378F">
        <w:rPr>
          <w:rFonts w:ascii="Tahoma" w:hAnsi="Tahoma" w:cs="Tahoma"/>
          <w:bCs/>
          <w:color w:val="000000"/>
          <w:sz w:val="22"/>
          <w:szCs w:val="22"/>
        </w:rPr>
        <w:t xml:space="preserve">xxxxxx </w:t>
      </w:r>
      <w:r w:rsidRPr="00CD1CB0">
        <w:rPr>
          <w:rFonts w:ascii="Tahoma" w:hAnsi="Tahoma" w:cs="Tahoma"/>
          <w:bCs/>
          <w:color w:val="000000"/>
          <w:sz w:val="22"/>
          <w:szCs w:val="22"/>
        </w:rPr>
        <w:t>Kč.</w:t>
      </w:r>
    </w:p>
    <w:p w14:paraId="48AD0A54" w14:textId="77777777" w:rsidR="00B70A6A" w:rsidRDefault="00B70A6A" w:rsidP="001B33D8">
      <w:pPr>
        <w:pStyle w:val="Zkladntext"/>
        <w:spacing w:after="0"/>
        <w:ind w:left="2124"/>
        <w:rPr>
          <w:rFonts w:ascii="Tahoma" w:hAnsi="Tahoma" w:cs="Tahoma"/>
          <w:bCs/>
          <w:color w:val="000000"/>
          <w:sz w:val="22"/>
          <w:szCs w:val="22"/>
        </w:rPr>
      </w:pPr>
    </w:p>
    <w:p w14:paraId="31722610"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„Aktualizace software“</w:t>
      </w:r>
    </w:p>
    <w:p w14:paraId="032AFCB9" w14:textId="237B46B1" w:rsidR="00B70A6A" w:rsidRDefault="00200D37">
      <w:pPr>
        <w:pStyle w:val="Zkladntext"/>
        <w:ind w:left="2124"/>
        <w:rPr>
          <w:rFonts w:ascii="Tahoma" w:hAnsi="Tahoma" w:cs="Tahoma"/>
        </w:rPr>
      </w:pPr>
      <w:r>
        <w:rPr>
          <w:rFonts w:ascii="Tahoma" w:hAnsi="Tahoma" w:cs="Tahoma"/>
          <w:bCs/>
          <w:color w:val="000000"/>
          <w:sz w:val="22"/>
          <w:szCs w:val="22"/>
        </w:rPr>
        <w:t xml:space="preserve">           Cena bez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232DEE92" w14:textId="6569372B" w:rsidR="00B70A6A" w:rsidRDefault="00200D37">
      <w:pPr>
        <w:pStyle w:val="Zkladntext"/>
        <w:ind w:left="2124"/>
        <w:rPr>
          <w:rFonts w:ascii="Tahoma" w:hAnsi="Tahoma" w:cs="Tahoma"/>
        </w:rPr>
      </w:pPr>
      <w:r>
        <w:rPr>
          <w:rFonts w:ascii="Tahoma" w:hAnsi="Tahoma" w:cs="Tahoma"/>
          <w:bCs/>
          <w:color w:val="000000"/>
          <w:sz w:val="22"/>
          <w:szCs w:val="22"/>
        </w:rPr>
        <w:t>           DPH (21%):</w:t>
      </w:r>
      <w:r>
        <w:rPr>
          <w:rFonts w:ascii="Tahoma" w:hAnsi="Tahoma" w:cs="Tahoma"/>
          <w:bCs/>
          <w:color w:val="000000"/>
          <w:sz w:val="22"/>
          <w:szCs w:val="22"/>
        </w:rPr>
        <w:tab/>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342614B5" w14:textId="25C19FCC" w:rsidR="00B70A6A" w:rsidRDefault="00200D37" w:rsidP="001B33D8">
      <w:pPr>
        <w:pStyle w:val="Zkladntext"/>
        <w:spacing w:after="0"/>
        <w:ind w:left="2124"/>
        <w:rPr>
          <w:rFonts w:ascii="Tahoma" w:hAnsi="Tahoma" w:cs="Tahoma"/>
          <w:bCs/>
          <w:color w:val="000000"/>
          <w:sz w:val="22"/>
          <w:szCs w:val="22"/>
        </w:rPr>
      </w:pPr>
      <w:r>
        <w:rPr>
          <w:rFonts w:ascii="Tahoma" w:hAnsi="Tahoma" w:cs="Tahoma"/>
          <w:bCs/>
          <w:color w:val="000000"/>
          <w:sz w:val="22"/>
          <w:szCs w:val="22"/>
        </w:rPr>
        <w:t>           Cena včetně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33F5410A" w14:textId="77777777" w:rsidR="00B70A6A" w:rsidRDefault="00B70A6A" w:rsidP="001B33D8">
      <w:pPr>
        <w:pStyle w:val="Zkladntext"/>
        <w:spacing w:after="0"/>
        <w:ind w:left="2124"/>
        <w:rPr>
          <w:rFonts w:ascii="Tahoma" w:hAnsi="Tahoma" w:cs="Tahoma"/>
          <w:bCs/>
          <w:color w:val="000000"/>
          <w:sz w:val="22"/>
          <w:szCs w:val="22"/>
        </w:rPr>
      </w:pPr>
    </w:p>
    <w:p w14:paraId="62CCFBF1"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„Aktualizace databáze“</w:t>
      </w:r>
    </w:p>
    <w:p w14:paraId="6CEA2830" w14:textId="22C68306" w:rsidR="00B70A6A" w:rsidRPr="00CD1CB0" w:rsidRDefault="00200D37">
      <w:pPr>
        <w:pStyle w:val="Zkladntext"/>
        <w:ind w:left="2124"/>
        <w:rPr>
          <w:rFonts w:ascii="Tahoma" w:hAnsi="Tahoma" w:cs="Tahoma"/>
        </w:rPr>
      </w:pPr>
      <w:r w:rsidRPr="00CD1CB0">
        <w:rPr>
          <w:rFonts w:ascii="Tahoma" w:hAnsi="Tahoma" w:cs="Tahoma"/>
          <w:bCs/>
          <w:color w:val="000000"/>
          <w:sz w:val="22"/>
          <w:szCs w:val="22"/>
        </w:rPr>
        <w:t xml:space="preserve">           Cena bez DPH:</w:t>
      </w:r>
      <w:r w:rsidRPr="00CD1CB0">
        <w:rPr>
          <w:rFonts w:ascii="Tahoma" w:hAnsi="Tahoma" w:cs="Tahoma"/>
          <w:bCs/>
          <w:color w:val="000000"/>
          <w:sz w:val="22"/>
          <w:szCs w:val="22"/>
        </w:rPr>
        <w:tab/>
      </w:r>
      <w:r w:rsidR="003C378F">
        <w:rPr>
          <w:rFonts w:ascii="Tahoma" w:hAnsi="Tahoma" w:cs="Tahoma"/>
          <w:bCs/>
          <w:color w:val="000000"/>
          <w:sz w:val="22"/>
          <w:szCs w:val="22"/>
        </w:rPr>
        <w:t xml:space="preserve">xxxxxx </w:t>
      </w:r>
      <w:r w:rsidRPr="00CD1CB0">
        <w:rPr>
          <w:rFonts w:ascii="Tahoma" w:hAnsi="Tahoma" w:cs="Tahoma"/>
          <w:bCs/>
          <w:color w:val="000000"/>
          <w:sz w:val="22"/>
          <w:szCs w:val="22"/>
        </w:rPr>
        <w:t>Kč</w:t>
      </w:r>
    </w:p>
    <w:p w14:paraId="6E1498E5" w14:textId="0E57A396" w:rsidR="00B70A6A" w:rsidRPr="00CD1CB0" w:rsidRDefault="00200D37">
      <w:pPr>
        <w:pStyle w:val="Zkladntext"/>
        <w:ind w:left="2124"/>
        <w:rPr>
          <w:rFonts w:ascii="Tahoma" w:hAnsi="Tahoma" w:cs="Tahoma"/>
        </w:rPr>
      </w:pPr>
      <w:r w:rsidRPr="00CD1CB0">
        <w:rPr>
          <w:rFonts w:ascii="Tahoma" w:hAnsi="Tahoma" w:cs="Tahoma"/>
          <w:bCs/>
          <w:color w:val="000000"/>
          <w:sz w:val="22"/>
          <w:szCs w:val="22"/>
        </w:rPr>
        <w:t>           DPH (21%):</w:t>
      </w:r>
      <w:r w:rsidRPr="00CD1CB0">
        <w:rPr>
          <w:rFonts w:ascii="Tahoma" w:hAnsi="Tahoma" w:cs="Tahoma"/>
          <w:bCs/>
          <w:color w:val="000000"/>
          <w:sz w:val="22"/>
          <w:szCs w:val="22"/>
        </w:rPr>
        <w:tab/>
      </w:r>
      <w:r w:rsidRPr="00CD1CB0">
        <w:rPr>
          <w:rFonts w:ascii="Tahoma" w:hAnsi="Tahoma" w:cs="Tahoma"/>
          <w:bCs/>
          <w:color w:val="000000"/>
          <w:sz w:val="22"/>
          <w:szCs w:val="22"/>
        </w:rPr>
        <w:tab/>
      </w:r>
      <w:r w:rsidR="003C378F">
        <w:rPr>
          <w:rFonts w:ascii="Tahoma" w:hAnsi="Tahoma" w:cs="Tahoma"/>
          <w:bCs/>
          <w:color w:val="000000"/>
          <w:sz w:val="22"/>
          <w:szCs w:val="22"/>
        </w:rPr>
        <w:t xml:space="preserve">xxxxxx </w:t>
      </w:r>
      <w:r w:rsidRPr="00CD1CB0">
        <w:rPr>
          <w:rFonts w:ascii="Tahoma" w:hAnsi="Tahoma" w:cs="Tahoma"/>
          <w:bCs/>
          <w:color w:val="000000"/>
          <w:sz w:val="22"/>
          <w:szCs w:val="22"/>
        </w:rPr>
        <w:t>Kč</w:t>
      </w:r>
    </w:p>
    <w:p w14:paraId="273A72EB" w14:textId="415D6052" w:rsidR="00B70A6A" w:rsidRDefault="00200D37" w:rsidP="001B33D8">
      <w:pPr>
        <w:pStyle w:val="Zkladntext"/>
        <w:spacing w:after="0"/>
        <w:ind w:left="2124"/>
        <w:rPr>
          <w:rFonts w:ascii="Tahoma" w:hAnsi="Tahoma" w:cs="Tahoma"/>
          <w:bCs/>
          <w:color w:val="000000"/>
          <w:sz w:val="22"/>
          <w:szCs w:val="22"/>
        </w:rPr>
      </w:pPr>
      <w:r w:rsidRPr="00CD1CB0">
        <w:rPr>
          <w:rFonts w:ascii="Tahoma" w:hAnsi="Tahoma" w:cs="Tahoma"/>
          <w:bCs/>
          <w:color w:val="000000"/>
          <w:sz w:val="22"/>
          <w:szCs w:val="22"/>
        </w:rPr>
        <w:t>           Cena včetně DPH:</w:t>
      </w:r>
      <w:r w:rsidRPr="00CD1CB0">
        <w:rPr>
          <w:rFonts w:ascii="Tahoma" w:hAnsi="Tahoma" w:cs="Tahoma"/>
          <w:bCs/>
          <w:color w:val="000000"/>
          <w:sz w:val="22"/>
          <w:szCs w:val="22"/>
        </w:rPr>
        <w:tab/>
      </w:r>
      <w:r w:rsidR="003C378F">
        <w:rPr>
          <w:rFonts w:ascii="Tahoma" w:hAnsi="Tahoma" w:cs="Tahoma"/>
          <w:bCs/>
          <w:color w:val="000000"/>
          <w:sz w:val="22"/>
          <w:szCs w:val="22"/>
        </w:rPr>
        <w:t xml:space="preserve">xxxxxx </w:t>
      </w:r>
      <w:r w:rsidRPr="00CD1CB0">
        <w:rPr>
          <w:rFonts w:ascii="Tahoma" w:hAnsi="Tahoma" w:cs="Tahoma"/>
          <w:bCs/>
          <w:color w:val="000000"/>
          <w:sz w:val="22"/>
          <w:szCs w:val="22"/>
        </w:rPr>
        <w:t>Kč.</w:t>
      </w:r>
    </w:p>
    <w:p w14:paraId="0857603D" w14:textId="77777777" w:rsidR="00B70A6A" w:rsidRDefault="00B70A6A" w:rsidP="001B33D8">
      <w:pPr>
        <w:pStyle w:val="Zkladntext"/>
        <w:spacing w:after="0"/>
        <w:rPr>
          <w:rFonts w:ascii="Tahoma" w:hAnsi="Tahoma" w:cs="Tahoma"/>
          <w:bCs/>
          <w:color w:val="000000"/>
          <w:sz w:val="22"/>
          <w:szCs w:val="22"/>
        </w:rPr>
      </w:pPr>
    </w:p>
    <w:p w14:paraId="1B13C6D9"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„Administrace aplikačního software“</w:t>
      </w:r>
    </w:p>
    <w:p w14:paraId="60C03FA2" w14:textId="0F27DA7E" w:rsidR="00B70A6A" w:rsidRDefault="00200D37">
      <w:pPr>
        <w:pStyle w:val="Zkladntext"/>
        <w:ind w:left="2124"/>
        <w:rPr>
          <w:rFonts w:ascii="Tahoma" w:hAnsi="Tahoma" w:cs="Tahoma"/>
        </w:rPr>
      </w:pPr>
      <w:r>
        <w:rPr>
          <w:rFonts w:ascii="Tahoma" w:eastAsia="Times New Roman" w:hAnsi="Tahoma" w:cs="Tahoma"/>
          <w:bCs/>
          <w:color w:val="000000"/>
          <w:sz w:val="22"/>
          <w:szCs w:val="22"/>
        </w:rPr>
        <w:t xml:space="preserve">           </w:t>
      </w:r>
      <w:r>
        <w:rPr>
          <w:rFonts w:ascii="Tahoma" w:hAnsi="Tahoma" w:cs="Tahoma"/>
          <w:bCs/>
          <w:color w:val="000000"/>
          <w:sz w:val="22"/>
          <w:szCs w:val="22"/>
        </w:rPr>
        <w:t>Cena bez DPH:</w:t>
      </w:r>
      <w:r>
        <w:rPr>
          <w:rFonts w:ascii="Tahoma" w:hAnsi="Tahoma" w:cs="Tahoma"/>
          <w:bCs/>
          <w:color w:val="000000"/>
          <w:sz w:val="22"/>
          <w:szCs w:val="22"/>
        </w:rPr>
        <w:tab/>
      </w:r>
      <w:r w:rsidR="003C378F">
        <w:rPr>
          <w:rFonts w:ascii="Tahoma" w:hAnsi="Tahoma" w:cs="Tahoma"/>
          <w:bCs/>
          <w:color w:val="000000"/>
          <w:sz w:val="22"/>
          <w:szCs w:val="22"/>
        </w:rPr>
        <w:t xml:space="preserve">xxxxxx </w:t>
      </w:r>
      <w:r>
        <w:rPr>
          <w:rFonts w:ascii="Tahoma" w:hAnsi="Tahoma" w:cs="Tahoma"/>
          <w:bCs/>
          <w:color w:val="000000"/>
          <w:sz w:val="22"/>
          <w:szCs w:val="22"/>
        </w:rPr>
        <w:t>Kč</w:t>
      </w:r>
    </w:p>
    <w:p w14:paraId="4A560AA9" w14:textId="201D1A94" w:rsidR="00B70A6A" w:rsidRDefault="00200D37">
      <w:pPr>
        <w:widowControl w:val="0"/>
        <w:spacing w:after="57"/>
        <w:ind w:left="2124"/>
        <w:rPr>
          <w:rFonts w:ascii="Tahoma" w:eastAsia="DejaVu Sans" w:hAnsi="Tahoma" w:cs="Tahoma"/>
          <w:sz w:val="24"/>
          <w:szCs w:val="24"/>
          <w:lang w:eastAsia="zh-CN" w:bidi="hi-IN"/>
        </w:rPr>
      </w:pPr>
      <w:r>
        <w:rPr>
          <w:rFonts w:ascii="Tahoma" w:eastAsia="DejaVu Sans" w:hAnsi="Tahoma" w:cs="Tahoma"/>
          <w:bCs/>
          <w:color w:val="000000"/>
          <w:sz w:val="22"/>
          <w:szCs w:val="22"/>
          <w:lang w:eastAsia="zh-CN" w:bidi="hi-IN"/>
        </w:rPr>
        <w:t>           DPH (21%):</w:t>
      </w:r>
      <w:r>
        <w:rPr>
          <w:rFonts w:ascii="Tahoma" w:eastAsia="DejaVu Sans" w:hAnsi="Tahoma" w:cs="Tahoma"/>
          <w:bCs/>
          <w:color w:val="000000"/>
          <w:sz w:val="22"/>
          <w:szCs w:val="22"/>
          <w:lang w:eastAsia="zh-CN" w:bidi="hi-IN"/>
        </w:rPr>
        <w:tab/>
      </w:r>
      <w:r>
        <w:rPr>
          <w:rFonts w:ascii="Tahoma" w:eastAsia="DejaVu Sans" w:hAnsi="Tahoma" w:cs="Tahoma"/>
          <w:bCs/>
          <w:color w:val="000000"/>
          <w:sz w:val="22"/>
          <w:szCs w:val="22"/>
          <w:lang w:eastAsia="zh-CN" w:bidi="hi-IN"/>
        </w:rPr>
        <w:tab/>
      </w:r>
      <w:r w:rsidR="003C378F">
        <w:rPr>
          <w:rFonts w:ascii="Tahoma" w:hAnsi="Tahoma" w:cs="Tahoma"/>
          <w:bCs/>
          <w:color w:val="000000"/>
          <w:sz w:val="22"/>
          <w:szCs w:val="22"/>
        </w:rPr>
        <w:t xml:space="preserve">xxxxxx </w:t>
      </w:r>
      <w:r>
        <w:rPr>
          <w:rFonts w:ascii="Tahoma" w:eastAsia="DejaVu Sans" w:hAnsi="Tahoma" w:cs="Tahoma"/>
          <w:bCs/>
          <w:color w:val="000000"/>
          <w:sz w:val="22"/>
          <w:szCs w:val="22"/>
          <w:lang w:eastAsia="zh-CN" w:bidi="hi-IN"/>
        </w:rPr>
        <w:t>Kč</w:t>
      </w:r>
    </w:p>
    <w:p w14:paraId="61E3C2F2" w14:textId="3CD18798" w:rsidR="00B70A6A" w:rsidRDefault="00200D37" w:rsidP="001B33D8">
      <w:pPr>
        <w:widowControl w:val="0"/>
        <w:ind w:left="2124"/>
        <w:rPr>
          <w:rFonts w:ascii="Tahoma" w:eastAsia="DejaVu Sans" w:hAnsi="Tahoma" w:cs="Tahoma"/>
          <w:bCs/>
          <w:color w:val="000000"/>
          <w:sz w:val="22"/>
          <w:szCs w:val="22"/>
          <w:lang w:eastAsia="zh-CN" w:bidi="hi-IN"/>
        </w:rPr>
      </w:pPr>
      <w:r>
        <w:rPr>
          <w:rFonts w:ascii="Tahoma" w:eastAsia="DejaVu Sans" w:hAnsi="Tahoma" w:cs="Tahoma"/>
          <w:bCs/>
          <w:color w:val="000000"/>
          <w:sz w:val="22"/>
          <w:szCs w:val="22"/>
          <w:lang w:eastAsia="zh-CN" w:bidi="hi-IN"/>
        </w:rPr>
        <w:t>           Cena včetně DPH:</w:t>
      </w:r>
      <w:r>
        <w:rPr>
          <w:rFonts w:ascii="Tahoma" w:eastAsia="DejaVu Sans" w:hAnsi="Tahoma" w:cs="Tahoma"/>
          <w:bCs/>
          <w:color w:val="000000"/>
          <w:sz w:val="22"/>
          <w:szCs w:val="22"/>
          <w:lang w:eastAsia="zh-CN" w:bidi="hi-IN"/>
        </w:rPr>
        <w:tab/>
      </w:r>
      <w:r w:rsidR="003C378F">
        <w:rPr>
          <w:rFonts w:ascii="Tahoma" w:hAnsi="Tahoma" w:cs="Tahoma"/>
          <w:bCs/>
          <w:color w:val="000000"/>
          <w:sz w:val="22"/>
          <w:szCs w:val="22"/>
        </w:rPr>
        <w:t xml:space="preserve">xxxxxx </w:t>
      </w:r>
      <w:r>
        <w:rPr>
          <w:rFonts w:ascii="Tahoma" w:eastAsia="DejaVu Sans" w:hAnsi="Tahoma" w:cs="Tahoma"/>
          <w:bCs/>
          <w:color w:val="000000"/>
          <w:sz w:val="22"/>
          <w:szCs w:val="22"/>
          <w:lang w:eastAsia="zh-CN" w:bidi="hi-IN"/>
        </w:rPr>
        <w:t>Kč.</w:t>
      </w:r>
    </w:p>
    <w:p w14:paraId="79BA97AD" w14:textId="77777777" w:rsidR="00B70A6A" w:rsidRDefault="00B70A6A" w:rsidP="001B33D8">
      <w:pPr>
        <w:widowControl w:val="0"/>
        <w:ind w:left="2124"/>
        <w:rPr>
          <w:rFonts w:ascii="Tahoma" w:eastAsia="DejaVu Sans" w:hAnsi="Tahoma" w:cs="Tahoma"/>
          <w:bCs/>
          <w:color w:val="000000"/>
          <w:sz w:val="22"/>
          <w:szCs w:val="22"/>
          <w:lang w:eastAsia="zh-CN" w:bidi="hi-IN"/>
        </w:rPr>
      </w:pPr>
    </w:p>
    <w:p w14:paraId="0659B8EB"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„Administrace databáze“</w:t>
      </w:r>
    </w:p>
    <w:p w14:paraId="3B17C698" w14:textId="6903A4EA" w:rsidR="00B70A6A" w:rsidRPr="00CD1CB0" w:rsidRDefault="00200D37">
      <w:pPr>
        <w:pStyle w:val="Zkladntext"/>
        <w:ind w:left="2124"/>
        <w:rPr>
          <w:rFonts w:ascii="Tahoma" w:hAnsi="Tahoma" w:cs="Tahoma"/>
        </w:rPr>
      </w:pPr>
      <w:r w:rsidRPr="00CD1CB0">
        <w:rPr>
          <w:rFonts w:ascii="Tahoma" w:eastAsia="Times New Roman" w:hAnsi="Tahoma" w:cs="Tahoma"/>
          <w:bCs/>
          <w:color w:val="000000"/>
          <w:sz w:val="22"/>
          <w:szCs w:val="22"/>
        </w:rPr>
        <w:t xml:space="preserve">           </w:t>
      </w:r>
      <w:r w:rsidRPr="00CD1CB0">
        <w:rPr>
          <w:rFonts w:ascii="Tahoma" w:hAnsi="Tahoma" w:cs="Tahoma"/>
          <w:bCs/>
          <w:color w:val="000000"/>
          <w:sz w:val="22"/>
          <w:szCs w:val="22"/>
        </w:rPr>
        <w:t>Cena bez DPH:</w:t>
      </w:r>
      <w:r w:rsidRPr="00CD1CB0">
        <w:rPr>
          <w:rFonts w:ascii="Tahoma" w:hAnsi="Tahoma" w:cs="Tahoma"/>
          <w:bCs/>
          <w:color w:val="000000"/>
          <w:sz w:val="22"/>
          <w:szCs w:val="22"/>
        </w:rPr>
        <w:tab/>
      </w:r>
      <w:r w:rsidR="003C378F">
        <w:rPr>
          <w:rFonts w:ascii="Tahoma" w:hAnsi="Tahoma" w:cs="Tahoma"/>
          <w:bCs/>
          <w:color w:val="000000"/>
          <w:sz w:val="22"/>
          <w:szCs w:val="22"/>
        </w:rPr>
        <w:t xml:space="preserve">xxxxxx </w:t>
      </w:r>
      <w:r w:rsidRPr="00CD1CB0">
        <w:rPr>
          <w:rFonts w:ascii="Tahoma" w:hAnsi="Tahoma" w:cs="Tahoma"/>
          <w:bCs/>
          <w:color w:val="000000"/>
          <w:sz w:val="22"/>
          <w:szCs w:val="22"/>
        </w:rPr>
        <w:t>Kč</w:t>
      </w:r>
    </w:p>
    <w:p w14:paraId="1A2A8A0A" w14:textId="1C96AA96" w:rsidR="00B70A6A" w:rsidRPr="00CD1CB0" w:rsidRDefault="00200D37">
      <w:pPr>
        <w:widowControl w:val="0"/>
        <w:spacing w:after="57"/>
        <w:ind w:left="2124"/>
        <w:rPr>
          <w:rFonts w:ascii="Tahoma" w:eastAsia="DejaVu Sans" w:hAnsi="Tahoma" w:cs="Tahoma"/>
          <w:sz w:val="24"/>
          <w:szCs w:val="24"/>
          <w:lang w:eastAsia="zh-CN" w:bidi="hi-IN"/>
        </w:rPr>
      </w:pPr>
      <w:r w:rsidRPr="00CD1CB0">
        <w:rPr>
          <w:rFonts w:ascii="Tahoma" w:eastAsia="DejaVu Sans" w:hAnsi="Tahoma" w:cs="Tahoma"/>
          <w:bCs/>
          <w:color w:val="000000"/>
          <w:sz w:val="22"/>
          <w:szCs w:val="22"/>
          <w:lang w:eastAsia="zh-CN" w:bidi="hi-IN"/>
        </w:rPr>
        <w:t>           DPH (21%):</w:t>
      </w:r>
      <w:r w:rsidRPr="00CD1CB0">
        <w:rPr>
          <w:rFonts w:ascii="Tahoma" w:eastAsia="DejaVu Sans" w:hAnsi="Tahoma" w:cs="Tahoma"/>
          <w:bCs/>
          <w:color w:val="000000"/>
          <w:sz w:val="22"/>
          <w:szCs w:val="22"/>
          <w:lang w:eastAsia="zh-CN" w:bidi="hi-IN"/>
        </w:rPr>
        <w:tab/>
      </w:r>
      <w:r w:rsidRPr="00CD1CB0">
        <w:rPr>
          <w:rFonts w:ascii="Tahoma" w:eastAsia="DejaVu Sans" w:hAnsi="Tahoma" w:cs="Tahoma"/>
          <w:bCs/>
          <w:color w:val="000000"/>
          <w:sz w:val="22"/>
          <w:szCs w:val="22"/>
          <w:lang w:eastAsia="zh-CN" w:bidi="hi-IN"/>
        </w:rPr>
        <w:tab/>
      </w:r>
      <w:r w:rsidR="003C378F">
        <w:rPr>
          <w:rFonts w:ascii="Tahoma" w:hAnsi="Tahoma" w:cs="Tahoma"/>
          <w:bCs/>
          <w:color w:val="000000"/>
          <w:sz w:val="22"/>
          <w:szCs w:val="22"/>
        </w:rPr>
        <w:t xml:space="preserve">xxxxxx </w:t>
      </w:r>
      <w:r w:rsidRPr="00CD1CB0">
        <w:rPr>
          <w:rFonts w:ascii="Tahoma" w:eastAsia="DejaVu Sans" w:hAnsi="Tahoma" w:cs="Tahoma"/>
          <w:bCs/>
          <w:color w:val="000000"/>
          <w:sz w:val="22"/>
          <w:szCs w:val="22"/>
          <w:lang w:eastAsia="zh-CN" w:bidi="hi-IN"/>
        </w:rPr>
        <w:t>Kč</w:t>
      </w:r>
    </w:p>
    <w:p w14:paraId="77A03BF9" w14:textId="36772C1B" w:rsidR="00B70A6A" w:rsidRDefault="00200D37" w:rsidP="00221905">
      <w:pPr>
        <w:widowControl w:val="0"/>
        <w:spacing w:after="57"/>
        <w:ind w:left="2124"/>
        <w:rPr>
          <w:rFonts w:ascii="Tahoma" w:eastAsia="DejaVu Sans" w:hAnsi="Tahoma" w:cs="Tahoma"/>
          <w:bCs/>
          <w:color w:val="000000"/>
          <w:sz w:val="22"/>
          <w:szCs w:val="22"/>
          <w:lang w:eastAsia="zh-CN" w:bidi="hi-IN"/>
        </w:rPr>
      </w:pPr>
      <w:r w:rsidRPr="00CD1CB0">
        <w:rPr>
          <w:rFonts w:ascii="Tahoma" w:eastAsia="DejaVu Sans" w:hAnsi="Tahoma" w:cs="Tahoma"/>
          <w:bCs/>
          <w:color w:val="000000"/>
          <w:sz w:val="22"/>
          <w:szCs w:val="22"/>
          <w:lang w:eastAsia="zh-CN" w:bidi="hi-IN"/>
        </w:rPr>
        <w:t>           Cena včetně DPH:</w:t>
      </w:r>
      <w:r w:rsidRPr="00CD1CB0">
        <w:rPr>
          <w:rFonts w:ascii="Tahoma" w:eastAsia="DejaVu Sans" w:hAnsi="Tahoma" w:cs="Tahoma"/>
          <w:bCs/>
          <w:color w:val="000000"/>
          <w:sz w:val="22"/>
          <w:szCs w:val="22"/>
          <w:lang w:eastAsia="zh-CN" w:bidi="hi-IN"/>
        </w:rPr>
        <w:tab/>
      </w:r>
      <w:r w:rsidR="003C378F">
        <w:rPr>
          <w:rFonts w:ascii="Tahoma" w:hAnsi="Tahoma" w:cs="Tahoma"/>
          <w:bCs/>
          <w:color w:val="000000"/>
          <w:sz w:val="22"/>
          <w:szCs w:val="22"/>
        </w:rPr>
        <w:t xml:space="preserve">xxxxxx </w:t>
      </w:r>
      <w:r w:rsidRPr="00CD1CB0">
        <w:rPr>
          <w:rFonts w:ascii="Tahoma" w:eastAsia="DejaVu Sans" w:hAnsi="Tahoma" w:cs="Tahoma"/>
          <w:bCs/>
          <w:color w:val="000000"/>
          <w:sz w:val="22"/>
          <w:szCs w:val="22"/>
          <w:lang w:eastAsia="zh-CN" w:bidi="hi-IN"/>
        </w:rPr>
        <w:t>Kč.</w:t>
      </w:r>
    </w:p>
    <w:p w14:paraId="0021FB61" w14:textId="5AE31583" w:rsidR="00F747D9" w:rsidRDefault="00F747D9" w:rsidP="00A76444">
      <w:pPr>
        <w:widowControl w:val="0"/>
        <w:spacing w:after="57"/>
        <w:ind w:left="709"/>
        <w:rPr>
          <w:rFonts w:ascii="Tahoma" w:eastAsia="DejaVu Sans" w:hAnsi="Tahoma" w:cs="Tahoma"/>
          <w:bCs/>
          <w:color w:val="000000"/>
          <w:sz w:val="22"/>
          <w:szCs w:val="22"/>
          <w:lang w:eastAsia="zh-CN" w:bidi="hi-IN"/>
        </w:rPr>
      </w:pPr>
      <w:r w:rsidRPr="00F747D9">
        <w:rPr>
          <w:rFonts w:ascii="Tahoma" w:eastAsia="DejaVu Sans" w:hAnsi="Tahoma" w:cs="Tahoma"/>
          <w:bCs/>
          <w:color w:val="000000"/>
          <w:sz w:val="22"/>
          <w:szCs w:val="22"/>
          <w:lang w:eastAsia="zh-CN" w:bidi="hi-IN"/>
        </w:rPr>
        <w:t>Jestliže bude Poskytovatel některé nebo všechny výše uvedené paušální Servisní služby poskytovat pouze část kalendářního měsíce, bude za takové období účtováno pouze alikvotní část uvedené paušální ceny.</w:t>
      </w:r>
    </w:p>
    <w:p w14:paraId="5929C175" w14:textId="77777777" w:rsidR="00B70A6A" w:rsidRDefault="00B70A6A">
      <w:pPr>
        <w:pStyle w:val="Zkladntext"/>
        <w:ind w:left="1276"/>
        <w:rPr>
          <w:rFonts w:ascii="Tahoma" w:eastAsia="Times New Roman" w:hAnsi="Tahoma" w:cs="Tahoma"/>
          <w:bCs/>
          <w:color w:val="000000"/>
          <w:sz w:val="22"/>
          <w:szCs w:val="22"/>
        </w:rPr>
      </w:pPr>
    </w:p>
    <w:p w14:paraId="31EF850A" w14:textId="77777777" w:rsidR="00B70A6A" w:rsidRDefault="00200D37">
      <w:pPr>
        <w:pStyle w:val="Odstavecseseznamem"/>
        <w:numPr>
          <w:ilvl w:val="1"/>
          <w:numId w:val="10"/>
        </w:numPr>
        <w:suppressAutoHyphens w:val="0"/>
        <w:spacing w:line="276" w:lineRule="auto"/>
        <w:rPr>
          <w:rFonts w:ascii="Tahoma" w:hAnsi="Tahoma" w:cs="Tahoma"/>
        </w:rPr>
      </w:pPr>
      <w:r>
        <w:rPr>
          <w:rFonts w:ascii="Tahoma" w:hAnsi="Tahoma" w:cs="Tahoma"/>
          <w:bCs/>
          <w:color w:val="000000"/>
          <w:sz w:val="22"/>
          <w:szCs w:val="22"/>
        </w:rPr>
        <w:lastRenderedPageBreak/>
        <w:t>Cena za níže uvedené ad-hoc Servisní služby dle Servisní smlouvy se stanovuje dohodou Stran jako součin skutečně odpracovaných a akceptovaných člověkohodin služeb a hodinové sazby za poskytnuté služby ve výši:</w:t>
      </w:r>
    </w:p>
    <w:p w14:paraId="4CCF9AD0" w14:textId="77777777" w:rsidR="00B70A6A" w:rsidRDefault="00B70A6A">
      <w:pPr>
        <w:suppressAutoHyphens w:val="0"/>
        <w:spacing w:line="276" w:lineRule="auto"/>
        <w:ind w:left="567"/>
        <w:rPr>
          <w:rFonts w:ascii="Tahoma" w:hAnsi="Tahoma" w:cs="Tahoma"/>
        </w:rPr>
      </w:pPr>
    </w:p>
    <w:p w14:paraId="5372F0A8" w14:textId="4E7CD120" w:rsidR="00B70A6A" w:rsidRDefault="00200D37">
      <w:pPr>
        <w:pStyle w:val="Zkladntext"/>
        <w:numPr>
          <w:ilvl w:val="2"/>
          <w:numId w:val="5"/>
        </w:numPr>
        <w:tabs>
          <w:tab w:val="left" w:pos="1276"/>
        </w:tabs>
        <w:ind w:left="1276"/>
        <w:rPr>
          <w:rFonts w:ascii="Tahoma" w:hAnsi="Tahoma" w:cs="Tahoma"/>
        </w:rPr>
      </w:pPr>
      <w:r>
        <w:rPr>
          <w:rFonts w:ascii="Tahoma" w:eastAsia="Times New Roman" w:hAnsi="Tahoma" w:cs="Tahoma"/>
          <w:bCs/>
          <w:color w:val="000000"/>
          <w:sz w:val="22"/>
          <w:szCs w:val="22"/>
        </w:rPr>
        <w:t xml:space="preserve">za službu „metodická </w:t>
      </w:r>
      <w:r w:rsidR="003B4C36">
        <w:rPr>
          <w:rFonts w:ascii="Tahoma" w:eastAsia="Times New Roman" w:hAnsi="Tahoma" w:cs="Tahoma"/>
          <w:bCs/>
          <w:color w:val="000000"/>
          <w:sz w:val="22"/>
          <w:szCs w:val="22"/>
        </w:rPr>
        <w:t xml:space="preserve">a servisní </w:t>
      </w:r>
      <w:r>
        <w:rPr>
          <w:rFonts w:ascii="Tahoma" w:eastAsia="Times New Roman" w:hAnsi="Tahoma" w:cs="Tahoma"/>
          <w:bCs/>
          <w:color w:val="000000"/>
          <w:sz w:val="22"/>
          <w:szCs w:val="22"/>
        </w:rPr>
        <w:t>podpora“</w:t>
      </w:r>
    </w:p>
    <w:p w14:paraId="17F7CF47" w14:textId="2D05853C" w:rsidR="00501238" w:rsidRDefault="00200D37" w:rsidP="00501238">
      <w:pPr>
        <w:pStyle w:val="Zkladntext"/>
        <w:ind w:left="2835"/>
        <w:rPr>
          <w:rFonts w:ascii="Tahoma" w:eastAsia="Times New Roman" w:hAnsi="Tahoma" w:cs="Tahoma"/>
          <w:bCs/>
          <w:color w:val="000000"/>
          <w:sz w:val="22"/>
          <w:szCs w:val="22"/>
        </w:rPr>
      </w:pPr>
      <w:r>
        <w:rPr>
          <w:rFonts w:ascii="Tahoma" w:eastAsia="Times New Roman" w:hAnsi="Tahoma" w:cs="Tahoma"/>
          <w:bCs/>
          <w:color w:val="000000"/>
          <w:sz w:val="22"/>
          <w:szCs w:val="22"/>
        </w:rPr>
        <w:t>Hodinová sazba bez DPH:</w:t>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14DF821B" w14:textId="527A20F4" w:rsidR="00501238" w:rsidRDefault="00200D37" w:rsidP="00501238">
      <w:pPr>
        <w:pStyle w:val="Zkladntext"/>
        <w:ind w:left="2835"/>
        <w:rPr>
          <w:rFonts w:ascii="Tahoma" w:hAnsi="Tahoma" w:cs="Tahoma"/>
        </w:rPr>
      </w:pPr>
      <w:r>
        <w:rPr>
          <w:rFonts w:ascii="Tahoma" w:eastAsia="Times New Roman" w:hAnsi="Tahoma" w:cs="Tahoma"/>
          <w:bCs/>
          <w:color w:val="000000"/>
          <w:sz w:val="22"/>
          <w:szCs w:val="22"/>
        </w:rPr>
        <w:t>DPH (21%):</w:t>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5DC55670" w14:textId="1E96B3BE" w:rsidR="00B70A6A" w:rsidRDefault="00200D37" w:rsidP="00221905">
      <w:pPr>
        <w:pStyle w:val="Zkladntext"/>
        <w:spacing w:after="240"/>
        <w:ind w:left="2835"/>
        <w:rPr>
          <w:rFonts w:ascii="Tahoma" w:hAnsi="Tahoma" w:cs="Tahoma"/>
        </w:rPr>
      </w:pPr>
      <w:r>
        <w:rPr>
          <w:rFonts w:ascii="Tahoma" w:eastAsia="Times New Roman" w:hAnsi="Tahoma" w:cs="Tahoma"/>
          <w:bCs/>
          <w:color w:val="000000"/>
          <w:sz w:val="22"/>
          <w:szCs w:val="22"/>
        </w:rPr>
        <w:t>Hodinová sazba včetně DPH:</w:t>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7691E372" w14:textId="77777777"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za službu „servisní úpravy“</w:t>
      </w:r>
    </w:p>
    <w:p w14:paraId="55CF87AC" w14:textId="6DF8EEEA" w:rsidR="00B70A6A" w:rsidRPr="00501238" w:rsidRDefault="00200D37" w:rsidP="00501238">
      <w:pPr>
        <w:pStyle w:val="Zkladntext"/>
        <w:ind w:left="2835"/>
        <w:rPr>
          <w:rFonts w:ascii="Tahoma" w:eastAsia="Times New Roman" w:hAnsi="Tahoma" w:cs="Tahoma"/>
          <w:bCs/>
          <w:color w:val="000000"/>
          <w:sz w:val="22"/>
          <w:szCs w:val="22"/>
        </w:rPr>
      </w:pPr>
      <w:r>
        <w:rPr>
          <w:rFonts w:ascii="Tahoma" w:eastAsia="Times New Roman" w:hAnsi="Tahoma" w:cs="Tahoma"/>
          <w:bCs/>
          <w:color w:val="000000"/>
          <w:sz w:val="22"/>
          <w:szCs w:val="22"/>
        </w:rPr>
        <w:t>Hodinová sazba bez DPH:</w:t>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1594A3AF" w14:textId="4BF8854E" w:rsidR="00B70A6A" w:rsidRPr="00501238" w:rsidRDefault="00200D37" w:rsidP="00501238">
      <w:pPr>
        <w:pStyle w:val="Zkladntext"/>
        <w:ind w:left="2835"/>
        <w:rPr>
          <w:rFonts w:ascii="Tahoma" w:eastAsia="Times New Roman" w:hAnsi="Tahoma" w:cs="Tahoma"/>
          <w:bCs/>
          <w:color w:val="000000"/>
          <w:sz w:val="22"/>
          <w:szCs w:val="22"/>
        </w:rPr>
      </w:pPr>
      <w:r>
        <w:rPr>
          <w:rFonts w:ascii="Tahoma" w:eastAsia="Times New Roman" w:hAnsi="Tahoma" w:cs="Tahoma"/>
          <w:bCs/>
          <w:color w:val="000000"/>
          <w:sz w:val="22"/>
          <w:szCs w:val="22"/>
        </w:rPr>
        <w:t>DPH (21%):</w:t>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02582E05" w14:textId="711369CF" w:rsidR="00B70A6A" w:rsidRPr="00501238" w:rsidRDefault="00200D37" w:rsidP="00221905">
      <w:pPr>
        <w:pStyle w:val="Zkladntext"/>
        <w:spacing w:after="240"/>
        <w:ind w:left="2835"/>
        <w:rPr>
          <w:rFonts w:ascii="Tahoma" w:eastAsia="Times New Roman" w:hAnsi="Tahoma" w:cs="Tahoma"/>
          <w:bCs/>
          <w:color w:val="000000"/>
          <w:sz w:val="22"/>
          <w:szCs w:val="22"/>
        </w:rPr>
      </w:pPr>
      <w:r>
        <w:rPr>
          <w:rFonts w:ascii="Tahoma" w:eastAsia="Times New Roman" w:hAnsi="Tahoma" w:cs="Tahoma"/>
          <w:bCs/>
          <w:color w:val="000000"/>
          <w:sz w:val="22"/>
          <w:szCs w:val="22"/>
        </w:rPr>
        <w:t>Hodinová sazba včetně DPH:</w:t>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0BEA2733" w14:textId="77777777"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za službu „školení uživatelů“</w:t>
      </w:r>
    </w:p>
    <w:p w14:paraId="30EE778B" w14:textId="71EEB8F6" w:rsidR="00B70A6A" w:rsidRPr="00501238" w:rsidRDefault="00200D37" w:rsidP="00501238">
      <w:pPr>
        <w:pStyle w:val="Zkladntext"/>
        <w:ind w:left="2835"/>
        <w:rPr>
          <w:rFonts w:ascii="Tahoma" w:eastAsia="Times New Roman" w:hAnsi="Tahoma" w:cs="Tahoma"/>
          <w:bCs/>
          <w:color w:val="000000"/>
          <w:sz w:val="22"/>
          <w:szCs w:val="22"/>
        </w:rPr>
      </w:pPr>
      <w:r>
        <w:rPr>
          <w:rFonts w:ascii="Tahoma" w:eastAsia="Times New Roman" w:hAnsi="Tahoma" w:cs="Tahoma"/>
          <w:bCs/>
          <w:color w:val="000000"/>
          <w:sz w:val="22"/>
          <w:szCs w:val="22"/>
        </w:rPr>
        <w:t>Hodinová sazba bez DPH:</w:t>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476CD9D1" w14:textId="5C829D4D" w:rsidR="00B70A6A" w:rsidRPr="00501238" w:rsidRDefault="00200D37" w:rsidP="00501238">
      <w:pPr>
        <w:pStyle w:val="Zkladntext"/>
        <w:ind w:left="2835"/>
        <w:rPr>
          <w:rFonts w:ascii="Tahoma" w:eastAsia="Times New Roman" w:hAnsi="Tahoma" w:cs="Tahoma"/>
          <w:bCs/>
          <w:color w:val="000000"/>
          <w:sz w:val="22"/>
          <w:szCs w:val="22"/>
        </w:rPr>
      </w:pPr>
      <w:r>
        <w:rPr>
          <w:rFonts w:ascii="Tahoma" w:eastAsia="Times New Roman" w:hAnsi="Tahoma" w:cs="Tahoma"/>
          <w:bCs/>
          <w:color w:val="000000"/>
          <w:sz w:val="22"/>
          <w:szCs w:val="22"/>
        </w:rPr>
        <w:t>DPH (21%):</w:t>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35ECF8B6" w14:textId="464FAC4D" w:rsidR="00B70A6A" w:rsidRPr="00501238" w:rsidRDefault="00200D37" w:rsidP="00501238">
      <w:pPr>
        <w:pStyle w:val="Zkladntext"/>
        <w:ind w:left="2835"/>
        <w:rPr>
          <w:rFonts w:ascii="Tahoma" w:eastAsia="Times New Roman" w:hAnsi="Tahoma" w:cs="Tahoma"/>
          <w:bCs/>
          <w:color w:val="000000"/>
          <w:sz w:val="22"/>
          <w:szCs w:val="22"/>
        </w:rPr>
      </w:pPr>
      <w:r>
        <w:rPr>
          <w:rFonts w:ascii="Tahoma" w:eastAsia="Times New Roman" w:hAnsi="Tahoma" w:cs="Tahoma"/>
          <w:bCs/>
          <w:color w:val="000000"/>
          <w:sz w:val="22"/>
          <w:szCs w:val="22"/>
        </w:rPr>
        <w:t>Hodinová sazba včetně DPH:</w:t>
      </w:r>
      <w:r w:rsidR="007449F3" w:rsidRPr="007449F3">
        <w:rPr>
          <w:rFonts w:ascii="Tahoma" w:eastAsia="Times New Roman" w:hAnsi="Tahoma" w:cs="Tahoma"/>
          <w:bCs/>
          <w:color w:val="000000"/>
          <w:sz w:val="22"/>
          <w:szCs w:val="22"/>
        </w:rPr>
        <w:t xml:space="preserve"> </w:t>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5F0E2EBD" w14:textId="77777777" w:rsidR="00B70A6A" w:rsidRDefault="00200D37">
      <w:pPr>
        <w:pStyle w:val="Zkladntext"/>
        <w:rPr>
          <w:rFonts w:ascii="Tahoma" w:eastAsia="Times New Roman" w:hAnsi="Tahoma" w:cs="Tahoma"/>
          <w:bCs/>
          <w:color w:val="000000"/>
          <w:sz w:val="22"/>
          <w:szCs w:val="22"/>
        </w:rPr>
      </w:pPr>
      <w:r>
        <w:rPr>
          <w:rFonts w:ascii="Tahoma" w:eastAsia="Times New Roman" w:hAnsi="Tahoma" w:cs="Tahoma"/>
          <w:bCs/>
          <w:color w:val="000000"/>
          <w:sz w:val="22"/>
          <w:szCs w:val="22"/>
        </w:rPr>
        <w:t>.</w:t>
      </w:r>
    </w:p>
    <w:p w14:paraId="3E23F395" w14:textId="07301F87"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Cena za poskytnutí ad-hoc Servisní službu "export dat" se stanovuje dohodou Stran pevnou částkou ve výši:</w:t>
      </w:r>
    </w:p>
    <w:p w14:paraId="04447CB1" w14:textId="6DAE2FF0" w:rsidR="00B70A6A" w:rsidRDefault="00200D37">
      <w:pPr>
        <w:pStyle w:val="Zkladntext"/>
        <w:ind w:left="2124"/>
        <w:rPr>
          <w:rFonts w:ascii="Tahoma" w:hAnsi="Tahoma" w:cs="Tahoma"/>
        </w:rPr>
      </w:pPr>
      <w:r>
        <w:rPr>
          <w:rFonts w:ascii="Tahoma" w:eastAsia="Times New Roman" w:hAnsi="Tahoma" w:cs="Tahoma"/>
          <w:bCs/>
          <w:color w:val="000000"/>
          <w:sz w:val="22"/>
          <w:szCs w:val="22"/>
        </w:rPr>
        <w:t>           Cena bez DPH:</w:t>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52703272" w14:textId="04E0944A" w:rsidR="00B70A6A" w:rsidRDefault="00200D37">
      <w:pPr>
        <w:pStyle w:val="Zkladntext"/>
        <w:ind w:left="2124"/>
        <w:rPr>
          <w:rFonts w:ascii="Tahoma" w:hAnsi="Tahoma" w:cs="Tahoma"/>
        </w:rPr>
      </w:pPr>
      <w:r>
        <w:rPr>
          <w:rFonts w:ascii="Tahoma" w:eastAsia="Times New Roman" w:hAnsi="Tahoma" w:cs="Tahoma"/>
          <w:bCs/>
          <w:color w:val="000000"/>
          <w:sz w:val="22"/>
          <w:szCs w:val="22"/>
        </w:rPr>
        <w:t>           DPH (21%):</w:t>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354C1655" w14:textId="09C040AC" w:rsidR="00B70A6A" w:rsidRDefault="00200D37">
      <w:pPr>
        <w:pStyle w:val="Zkladntext"/>
        <w:ind w:left="2124"/>
        <w:rPr>
          <w:rFonts w:ascii="Tahoma" w:eastAsia="Times New Roman" w:hAnsi="Tahoma" w:cs="Tahoma"/>
          <w:bCs/>
          <w:color w:val="000000"/>
          <w:sz w:val="22"/>
          <w:szCs w:val="22"/>
        </w:rPr>
      </w:pPr>
      <w:r>
        <w:rPr>
          <w:rFonts w:ascii="Tahoma" w:eastAsia="Times New Roman" w:hAnsi="Tahoma" w:cs="Tahoma"/>
          <w:bCs/>
          <w:color w:val="000000"/>
          <w:sz w:val="22"/>
          <w:szCs w:val="22"/>
        </w:rPr>
        <w:t>           Cena včetně DPH:</w:t>
      </w:r>
      <w:r>
        <w:rPr>
          <w:rFonts w:ascii="Tahoma" w:eastAsia="Times New Roman" w:hAnsi="Tahoma" w:cs="Tahoma"/>
          <w:bCs/>
          <w:color w:val="000000"/>
          <w:sz w:val="22"/>
          <w:szCs w:val="22"/>
        </w:rPr>
        <w:tab/>
      </w:r>
      <w:r w:rsidR="005F72F2">
        <w:rPr>
          <w:rFonts w:ascii="Tahoma" w:hAnsi="Tahoma" w:cs="Tahoma"/>
          <w:bCs/>
          <w:color w:val="000000"/>
          <w:sz w:val="22"/>
          <w:szCs w:val="22"/>
        </w:rPr>
        <w:t xml:space="preserve">xxxxxx </w:t>
      </w:r>
      <w:r>
        <w:rPr>
          <w:rFonts w:ascii="Tahoma" w:eastAsia="Times New Roman" w:hAnsi="Tahoma" w:cs="Tahoma"/>
          <w:bCs/>
          <w:color w:val="000000"/>
          <w:sz w:val="22"/>
          <w:szCs w:val="22"/>
        </w:rPr>
        <w:t>Kč.</w:t>
      </w:r>
    </w:p>
    <w:p w14:paraId="09981677" w14:textId="77777777" w:rsidR="00F83D0B" w:rsidRDefault="00F83D0B">
      <w:pPr>
        <w:pStyle w:val="Zkladntext"/>
        <w:ind w:left="2124"/>
        <w:rPr>
          <w:rFonts w:ascii="Tahoma" w:eastAsia="Times New Roman" w:hAnsi="Tahoma" w:cs="Tahoma"/>
          <w:bCs/>
          <w:color w:val="000000"/>
          <w:sz w:val="22"/>
          <w:szCs w:val="22"/>
        </w:rPr>
      </w:pPr>
    </w:p>
    <w:p w14:paraId="2CFE3C2D" w14:textId="256130FA" w:rsidR="00B70A6A" w:rsidRDefault="00200D37">
      <w:pPr>
        <w:numPr>
          <w:ilvl w:val="1"/>
          <w:numId w:val="10"/>
        </w:numPr>
        <w:suppressAutoHyphens w:val="0"/>
        <w:spacing w:line="276" w:lineRule="auto"/>
        <w:ind w:left="567" w:hanging="567"/>
        <w:rPr>
          <w:rFonts w:ascii="Tahoma" w:hAnsi="Tahoma" w:cs="Tahoma"/>
        </w:rPr>
      </w:pPr>
      <w:r w:rsidRPr="001B33D8">
        <w:rPr>
          <w:rFonts w:ascii="Tahoma" w:hAnsi="Tahoma" w:cs="Tahoma"/>
          <w:bCs/>
          <w:color w:val="000000"/>
          <w:spacing w:val="4"/>
          <w:sz w:val="22"/>
          <w:szCs w:val="22"/>
        </w:rPr>
        <w:t>Rozsah ad-hoc Servisních služeb v součtu podle</w:t>
      </w:r>
      <w:r>
        <w:rPr>
          <w:rFonts w:ascii="Tahoma" w:hAnsi="Tahoma" w:cs="Tahoma"/>
          <w:bCs/>
          <w:color w:val="000000"/>
          <w:sz w:val="22"/>
          <w:szCs w:val="22"/>
        </w:rPr>
        <w:t xml:space="preserve"> </w:t>
      </w:r>
      <w:r w:rsidRPr="001B33D8">
        <w:rPr>
          <w:rFonts w:ascii="Tahoma" w:hAnsi="Tahoma" w:cs="Tahoma"/>
          <w:bCs/>
          <w:color w:val="000000"/>
          <w:spacing w:val="8"/>
          <w:sz w:val="22"/>
          <w:szCs w:val="22"/>
        </w:rPr>
        <w:t>čl. 6.2.1, 6.2.2 a 6.2.3</w:t>
      </w:r>
      <w:r>
        <w:rPr>
          <w:rFonts w:ascii="Tahoma" w:hAnsi="Tahoma" w:cs="Tahoma"/>
          <w:bCs/>
          <w:color w:val="000000"/>
          <w:sz w:val="22"/>
          <w:szCs w:val="22"/>
        </w:rPr>
        <w:t xml:space="preserve"> Servisní smlouvy je </w:t>
      </w:r>
      <w:r w:rsidRPr="00407733">
        <w:rPr>
          <w:rFonts w:ascii="Tahoma" w:hAnsi="Tahoma" w:cs="Tahoma"/>
          <w:bCs/>
          <w:color w:val="000000"/>
          <w:sz w:val="22"/>
          <w:szCs w:val="22"/>
        </w:rPr>
        <w:t xml:space="preserve">maximálně </w:t>
      </w:r>
      <w:r w:rsidR="00763155">
        <w:rPr>
          <w:rFonts w:ascii="Tahoma" w:hAnsi="Tahoma" w:cs="Tahoma"/>
          <w:bCs/>
          <w:color w:val="000000"/>
          <w:sz w:val="22"/>
          <w:szCs w:val="22"/>
        </w:rPr>
        <w:t>6</w:t>
      </w:r>
      <w:r w:rsidR="00407733" w:rsidRPr="00407733">
        <w:rPr>
          <w:rFonts w:ascii="Tahoma" w:hAnsi="Tahoma" w:cs="Tahoma"/>
          <w:bCs/>
          <w:color w:val="000000"/>
          <w:sz w:val="22"/>
          <w:szCs w:val="22"/>
        </w:rPr>
        <w:t>0</w:t>
      </w:r>
      <w:r w:rsidR="001B33D8" w:rsidRPr="00407733">
        <w:rPr>
          <w:rFonts w:ascii="Tahoma" w:hAnsi="Tahoma" w:cs="Tahoma"/>
          <w:bCs/>
          <w:color w:val="000000"/>
          <w:sz w:val="22"/>
          <w:szCs w:val="22"/>
        </w:rPr>
        <w:t>0</w:t>
      </w:r>
      <w:r w:rsidRPr="00407733">
        <w:rPr>
          <w:rFonts w:ascii="Tahoma" w:hAnsi="Tahoma" w:cs="Tahoma"/>
          <w:bCs/>
          <w:color w:val="000000"/>
          <w:sz w:val="22"/>
          <w:szCs w:val="22"/>
        </w:rPr>
        <w:t xml:space="preserve"> člověkohodin</w:t>
      </w:r>
      <w:r>
        <w:rPr>
          <w:rFonts w:ascii="Tahoma" w:hAnsi="Tahoma" w:cs="Tahoma"/>
          <w:bCs/>
          <w:color w:val="000000"/>
          <w:sz w:val="22"/>
          <w:szCs w:val="22"/>
        </w:rPr>
        <w:t xml:space="preserve"> za kalendářní rok. Pokud Objednatel v jednom kalendářním roce nevyčerpá jejich maximální rozsah, rozdíl mezi skutečným čerpáním a maximálním rozsahem ad-hoc Servisní služeb v daném kalendářním roce</w:t>
      </w:r>
      <w:r w:rsidR="00B204CF">
        <w:rPr>
          <w:rFonts w:ascii="Tahoma" w:hAnsi="Tahoma" w:cs="Tahoma"/>
          <w:bCs/>
          <w:color w:val="000000"/>
          <w:sz w:val="22"/>
          <w:szCs w:val="22"/>
        </w:rPr>
        <w:t xml:space="preserve"> se přesouvá</w:t>
      </w:r>
      <w:r>
        <w:rPr>
          <w:rFonts w:ascii="Tahoma" w:hAnsi="Tahoma" w:cs="Tahoma"/>
          <w:bCs/>
          <w:color w:val="000000"/>
          <w:sz w:val="22"/>
          <w:szCs w:val="22"/>
        </w:rPr>
        <w:t xml:space="preserve"> do roku </w:t>
      </w:r>
      <w:r w:rsidRPr="00ED2EBD">
        <w:rPr>
          <w:rFonts w:ascii="Tahoma" w:hAnsi="Tahoma" w:cs="Tahoma"/>
          <w:bCs/>
          <w:color w:val="000000"/>
          <w:sz w:val="22"/>
          <w:szCs w:val="22"/>
        </w:rPr>
        <w:t>následujícího, včetně již přesunutých člověkohodin z předchozích let.</w:t>
      </w:r>
    </w:p>
    <w:p w14:paraId="305749F7" w14:textId="77777777" w:rsidR="00B70A6A" w:rsidRDefault="00B70A6A">
      <w:pPr>
        <w:suppressAutoHyphens w:val="0"/>
        <w:spacing w:line="276" w:lineRule="auto"/>
        <w:ind w:left="567"/>
        <w:rPr>
          <w:rFonts w:ascii="Tahoma" w:hAnsi="Tahoma" w:cs="Tahoma"/>
        </w:rPr>
      </w:pPr>
    </w:p>
    <w:p w14:paraId="1FBD4460"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Cena Servisních služeb dle čl. 6.1 a 6.2 Servisní smlouvy je cenou nejvýše přípustnou a závaznou po celou dobu účinnosti Servisní smlouvy a zahrnuje veškeré náklady nutné nebo Poskytovatelem vynaložené pro řádné splnění těchto Servisních služeb.</w:t>
      </w:r>
    </w:p>
    <w:p w14:paraId="3AF4E0D4" w14:textId="77777777" w:rsidR="00B70A6A" w:rsidRDefault="00B70A6A">
      <w:pPr>
        <w:suppressAutoHyphens w:val="0"/>
        <w:spacing w:line="276" w:lineRule="auto"/>
        <w:rPr>
          <w:rFonts w:ascii="Tahoma" w:hAnsi="Tahoma" w:cs="Tahoma"/>
        </w:rPr>
      </w:pPr>
    </w:p>
    <w:p w14:paraId="5F620991"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V případě jiné sazby DPH bude Poskytovatel Objednateli účtovat sazbu DPH ve výši odpovídající platným a účinným právním předpisům ke dni zdanitelného plnění. Cena za plnění bez DPH tímto není dotčena.</w:t>
      </w:r>
    </w:p>
    <w:p w14:paraId="4F15F6BC" w14:textId="77777777" w:rsidR="00B70A6A" w:rsidRDefault="00B70A6A">
      <w:pPr>
        <w:pStyle w:val="Odstavecseseznamem"/>
        <w:rPr>
          <w:rFonts w:ascii="Tahoma" w:hAnsi="Tahoma" w:cs="Tahoma"/>
        </w:rPr>
      </w:pPr>
    </w:p>
    <w:p w14:paraId="18A77C31" w14:textId="550E9D90" w:rsidR="00B70A6A" w:rsidRDefault="00200D37">
      <w:pPr>
        <w:numPr>
          <w:ilvl w:val="1"/>
          <w:numId w:val="10"/>
        </w:numPr>
        <w:suppressAutoHyphens w:val="0"/>
        <w:spacing w:line="276" w:lineRule="auto"/>
        <w:ind w:left="567" w:hanging="567"/>
        <w:rPr>
          <w:rFonts w:ascii="Tahoma" w:hAnsi="Tahoma" w:cs="Tahoma"/>
          <w:sz w:val="22"/>
          <w:szCs w:val="22"/>
        </w:rPr>
      </w:pPr>
      <w:r>
        <w:rPr>
          <w:rFonts w:ascii="Tahoma" w:eastAsia="MS Mincho" w:hAnsi="Tahoma" w:cs="Tahoma"/>
          <w:color w:val="auto"/>
          <w:sz w:val="22"/>
          <w:szCs w:val="22"/>
        </w:rPr>
        <w:t xml:space="preserve">Cena Servisních služeb a Rozvoje se může zvýšit o </w:t>
      </w:r>
      <w:r w:rsidR="00B204CF">
        <w:rPr>
          <w:rFonts w:ascii="Tahoma" w:eastAsia="MS Mincho" w:hAnsi="Tahoma" w:cs="Tahoma"/>
          <w:color w:val="auto"/>
          <w:sz w:val="22"/>
          <w:szCs w:val="22"/>
        </w:rPr>
        <w:t xml:space="preserve">průměrnou </w:t>
      </w:r>
      <w:r>
        <w:rPr>
          <w:rFonts w:ascii="Tahoma" w:eastAsia="MS Mincho" w:hAnsi="Tahoma" w:cs="Tahoma"/>
          <w:color w:val="auto"/>
          <w:sz w:val="22"/>
          <w:szCs w:val="22"/>
        </w:rPr>
        <w:t>roční míru inflace za předchozí kalendářní rok</w:t>
      </w:r>
      <w:r w:rsidR="003B4C36">
        <w:rPr>
          <w:rFonts w:ascii="Tahoma" w:eastAsia="MS Mincho" w:hAnsi="Tahoma" w:cs="Tahoma"/>
          <w:color w:val="auto"/>
          <w:sz w:val="22"/>
          <w:szCs w:val="22"/>
        </w:rPr>
        <w:t>, v němž byly poskytovány Servisní služby</w:t>
      </w:r>
      <w:r>
        <w:rPr>
          <w:rFonts w:ascii="Tahoma" w:eastAsia="MS Mincho" w:hAnsi="Tahoma" w:cs="Tahoma"/>
          <w:color w:val="auto"/>
          <w:sz w:val="22"/>
          <w:szCs w:val="22"/>
        </w:rPr>
        <w:t>. Úprava výše cen bude provedena od 1. června daného roku podle vyhlášené</w:t>
      </w:r>
      <w:r w:rsidR="00B204CF">
        <w:rPr>
          <w:rFonts w:ascii="Tahoma" w:eastAsia="MS Mincho" w:hAnsi="Tahoma" w:cs="Tahoma"/>
          <w:color w:val="auto"/>
          <w:sz w:val="22"/>
          <w:szCs w:val="22"/>
        </w:rPr>
        <w:t xml:space="preserve"> průměrné</w:t>
      </w:r>
      <w:r>
        <w:rPr>
          <w:rFonts w:ascii="Tahoma" w:eastAsia="MS Mincho" w:hAnsi="Tahoma" w:cs="Tahoma"/>
          <w:color w:val="auto"/>
          <w:sz w:val="22"/>
          <w:szCs w:val="22"/>
        </w:rPr>
        <w:t xml:space="preserve"> míry inflace za předchozí kalendářní rok Českým statistickým úřadem nebo jinou k tomuto pověřenou státní institucí na základě písemného oznámení Poskytovatele, jež bude obsahovat výši inflace a nově stanovenou výši cen. </w:t>
      </w:r>
    </w:p>
    <w:p w14:paraId="6C541ADF" w14:textId="77777777" w:rsidR="00B70A6A" w:rsidRDefault="00B70A6A">
      <w:pPr>
        <w:suppressAutoHyphens w:val="0"/>
        <w:spacing w:line="276" w:lineRule="auto"/>
        <w:rPr>
          <w:rFonts w:ascii="Tahoma" w:hAnsi="Tahoma" w:cs="Tahoma"/>
        </w:rPr>
      </w:pPr>
    </w:p>
    <w:p w14:paraId="7197CA41"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lastRenderedPageBreak/>
        <w:t>Objednání ad-hoc servisních služeb bude probíhat následujícím postupem:</w:t>
      </w:r>
    </w:p>
    <w:p w14:paraId="67371985" w14:textId="77777777" w:rsidR="00B70A6A" w:rsidRDefault="00B70A6A" w:rsidP="001B33D8">
      <w:pPr>
        <w:suppressAutoHyphens w:val="0"/>
        <w:rPr>
          <w:rFonts w:ascii="Tahoma" w:hAnsi="Tahoma" w:cs="Tahoma"/>
        </w:rPr>
      </w:pPr>
    </w:p>
    <w:p w14:paraId="47DAF189" w14:textId="1CB734FA" w:rsidR="00B70A6A" w:rsidRDefault="00200D37" w:rsidP="00221905">
      <w:pPr>
        <w:pStyle w:val="Zkladntext"/>
        <w:numPr>
          <w:ilvl w:val="2"/>
          <w:numId w:val="3"/>
        </w:numPr>
        <w:tabs>
          <w:tab w:val="left" w:pos="1276"/>
        </w:tabs>
        <w:spacing w:after="0" w:line="276" w:lineRule="auto"/>
        <w:ind w:left="1276"/>
        <w:rPr>
          <w:rFonts w:ascii="Tahoma" w:hAnsi="Tahoma" w:cs="Tahoma"/>
        </w:rPr>
      </w:pPr>
      <w:r>
        <w:rPr>
          <w:rFonts w:ascii="Tahoma" w:hAnsi="Tahoma" w:cs="Tahoma"/>
          <w:color w:val="000000"/>
          <w:sz w:val="22"/>
          <w:szCs w:val="22"/>
        </w:rPr>
        <w:t>Objednatel</w:t>
      </w:r>
      <w:r w:rsidR="00CE76C9">
        <w:rPr>
          <w:rFonts w:ascii="Tahoma" w:hAnsi="Tahoma" w:cs="Tahoma"/>
          <w:color w:val="000000"/>
          <w:sz w:val="22"/>
          <w:szCs w:val="22"/>
        </w:rPr>
        <w:t xml:space="preserve"> - koordinátor</w:t>
      </w:r>
      <w:r w:rsidR="00CD1CB0">
        <w:rPr>
          <w:rFonts w:ascii="Tahoma" w:hAnsi="Tahoma" w:cs="Tahoma"/>
          <w:color w:val="000000"/>
          <w:sz w:val="22"/>
          <w:szCs w:val="22"/>
        </w:rPr>
        <w:t xml:space="preserve"> </w:t>
      </w:r>
      <w:r>
        <w:rPr>
          <w:rFonts w:ascii="Tahoma" w:hAnsi="Tahoma" w:cs="Tahoma"/>
          <w:color w:val="000000"/>
          <w:sz w:val="22"/>
          <w:szCs w:val="22"/>
        </w:rPr>
        <w:t>zadá Poskytovateli předběžný požadavek na čerpání ad-hoc Servisní služby</w:t>
      </w:r>
      <w:r w:rsidR="0029339B">
        <w:rPr>
          <w:rFonts w:ascii="Tahoma" w:hAnsi="Tahoma" w:cs="Tahoma"/>
          <w:color w:val="000000"/>
          <w:sz w:val="22"/>
          <w:szCs w:val="22"/>
        </w:rPr>
        <w:t xml:space="preserve">. V požadavku </w:t>
      </w:r>
      <w:r w:rsidR="00CE76C9">
        <w:rPr>
          <w:rFonts w:ascii="Tahoma" w:hAnsi="Tahoma" w:cs="Tahoma"/>
          <w:color w:val="000000"/>
          <w:sz w:val="22"/>
          <w:szCs w:val="22"/>
        </w:rPr>
        <w:t>Objednatel - koordinátor</w:t>
      </w:r>
      <w:r w:rsidR="0029339B">
        <w:rPr>
          <w:rFonts w:ascii="Tahoma" w:hAnsi="Tahoma" w:cs="Tahoma"/>
          <w:color w:val="000000"/>
          <w:sz w:val="22"/>
          <w:szCs w:val="22"/>
        </w:rPr>
        <w:t xml:space="preserve"> rovněž Poskytovateli sdělí, pro kterého z Objednatelů č. 1 až </w:t>
      </w:r>
      <w:r w:rsidR="00F83D0B">
        <w:rPr>
          <w:rFonts w:ascii="Tahoma" w:hAnsi="Tahoma" w:cs="Tahoma"/>
          <w:color w:val="000000"/>
          <w:sz w:val="22"/>
          <w:szCs w:val="22"/>
        </w:rPr>
        <w:t>3</w:t>
      </w:r>
      <w:r w:rsidR="0029339B">
        <w:rPr>
          <w:rFonts w:ascii="Tahoma" w:hAnsi="Tahoma" w:cs="Tahoma"/>
          <w:color w:val="000000"/>
          <w:sz w:val="22"/>
          <w:szCs w:val="22"/>
        </w:rPr>
        <w:t xml:space="preserve"> budou ad-hoc Servisní služby poskytovány.</w:t>
      </w:r>
      <w:r w:rsidR="00B204CF" w:rsidRPr="00B204CF">
        <w:rPr>
          <w:rFonts w:ascii="Tahoma" w:eastAsia="Times New Roman" w:hAnsi="Tahoma" w:cs="Tahoma"/>
          <w:color w:val="000000"/>
          <w:sz w:val="22"/>
          <w:szCs w:val="22"/>
          <w:lang w:eastAsia="cs-CZ" w:bidi="ar-SA"/>
        </w:rPr>
        <w:t xml:space="preserve"> </w:t>
      </w:r>
      <w:r w:rsidR="00B204CF" w:rsidRPr="00B204CF">
        <w:rPr>
          <w:rFonts w:ascii="Tahoma" w:hAnsi="Tahoma" w:cs="Tahoma"/>
          <w:color w:val="000000"/>
          <w:sz w:val="22"/>
          <w:szCs w:val="22"/>
        </w:rPr>
        <w:t xml:space="preserve">Strany se dohodly, že ad – hoc Servisní službu – školení uživatelů a ad – hoc Servisní službu - export dat může kromě Objednatele – koordinátora objednat každý z Objednatelů č. 1 až </w:t>
      </w:r>
      <w:r w:rsidR="00F83D0B">
        <w:rPr>
          <w:rFonts w:ascii="Tahoma" w:hAnsi="Tahoma" w:cs="Tahoma"/>
          <w:color w:val="000000"/>
          <w:sz w:val="22"/>
          <w:szCs w:val="22"/>
        </w:rPr>
        <w:t>3</w:t>
      </w:r>
      <w:r w:rsidR="00B204CF" w:rsidRPr="00B204CF">
        <w:rPr>
          <w:rFonts w:ascii="Tahoma" w:hAnsi="Tahoma" w:cs="Tahoma"/>
          <w:color w:val="000000"/>
          <w:sz w:val="22"/>
          <w:szCs w:val="22"/>
        </w:rPr>
        <w:t xml:space="preserve"> a v tomto případě bude rovněž hradit fakturu za tuto ad-hoc Servisní službu ten, kdo ji objednal.</w:t>
      </w:r>
    </w:p>
    <w:p w14:paraId="3570F607" w14:textId="77777777" w:rsidR="00B70A6A" w:rsidRDefault="00B70A6A" w:rsidP="001B33D8">
      <w:pPr>
        <w:pStyle w:val="Zkladntext"/>
        <w:spacing w:after="0"/>
        <w:ind w:left="612"/>
        <w:rPr>
          <w:rFonts w:ascii="Tahoma" w:hAnsi="Tahoma" w:cs="Tahoma"/>
        </w:rPr>
      </w:pPr>
    </w:p>
    <w:p w14:paraId="499B3B8A" w14:textId="201B9917" w:rsidR="00B70A6A" w:rsidRDefault="00200D37" w:rsidP="00221905">
      <w:pPr>
        <w:pStyle w:val="Zkladntext"/>
        <w:numPr>
          <w:ilvl w:val="2"/>
          <w:numId w:val="3"/>
        </w:numPr>
        <w:tabs>
          <w:tab w:val="left" w:pos="1276"/>
        </w:tabs>
        <w:spacing w:after="0" w:line="276" w:lineRule="auto"/>
        <w:ind w:left="1276"/>
        <w:rPr>
          <w:rFonts w:ascii="Tahoma" w:hAnsi="Tahoma" w:cs="Tahoma"/>
        </w:rPr>
      </w:pPr>
      <w:r>
        <w:rPr>
          <w:rFonts w:ascii="Tahoma" w:hAnsi="Tahoma" w:cs="Tahoma"/>
          <w:color w:val="000000"/>
          <w:sz w:val="22"/>
          <w:szCs w:val="22"/>
        </w:rPr>
        <w:t xml:space="preserve">Na základě převzetí požadavku na čerpání ad-hoc Servisní služby provede Poskytovatel do 5 (pěti) pracovních dní analýzu rozsahu požadované ad-hoc Servisní služby a oznámí </w:t>
      </w:r>
      <w:r w:rsidR="00F83D0B">
        <w:rPr>
          <w:rFonts w:ascii="Tahoma" w:hAnsi="Tahoma" w:cs="Tahoma"/>
          <w:color w:val="000000"/>
          <w:sz w:val="22"/>
          <w:szCs w:val="22"/>
        </w:rPr>
        <w:t>Objednateli – koordinátorovi</w:t>
      </w:r>
      <w:r>
        <w:rPr>
          <w:rFonts w:ascii="Tahoma" w:hAnsi="Tahoma" w:cs="Tahoma"/>
          <w:color w:val="000000"/>
          <w:sz w:val="22"/>
          <w:szCs w:val="22"/>
        </w:rPr>
        <w:t xml:space="preserve"> předpokládaný rozsah služby v člověkohodinách a termín k jejímu předání </w:t>
      </w:r>
      <w:r w:rsidR="00F83D0B">
        <w:rPr>
          <w:rFonts w:ascii="Tahoma" w:hAnsi="Tahoma" w:cs="Tahoma"/>
          <w:color w:val="000000"/>
          <w:sz w:val="22"/>
          <w:szCs w:val="22"/>
        </w:rPr>
        <w:t>Objednateli – koordinátorovi</w:t>
      </w:r>
      <w:r>
        <w:rPr>
          <w:rFonts w:ascii="Tahoma" w:hAnsi="Tahoma" w:cs="Tahoma"/>
          <w:color w:val="000000"/>
          <w:sz w:val="22"/>
          <w:szCs w:val="22"/>
        </w:rPr>
        <w:t>.</w:t>
      </w:r>
    </w:p>
    <w:p w14:paraId="63480488" w14:textId="77777777" w:rsidR="00B70A6A" w:rsidRDefault="00B70A6A" w:rsidP="001B33D8">
      <w:pPr>
        <w:pStyle w:val="Zkladntext"/>
        <w:spacing w:after="0"/>
        <w:rPr>
          <w:rFonts w:ascii="Tahoma" w:hAnsi="Tahoma" w:cs="Tahoma"/>
        </w:rPr>
      </w:pPr>
    </w:p>
    <w:p w14:paraId="5CE2C8B8" w14:textId="21F9154E" w:rsidR="00B70A6A" w:rsidRDefault="00F83D0B" w:rsidP="00221905">
      <w:pPr>
        <w:pStyle w:val="Zkladntext"/>
        <w:numPr>
          <w:ilvl w:val="2"/>
          <w:numId w:val="3"/>
        </w:numPr>
        <w:tabs>
          <w:tab w:val="left" w:pos="1276"/>
        </w:tabs>
        <w:spacing w:after="0" w:line="276" w:lineRule="auto"/>
        <w:ind w:left="1276"/>
        <w:rPr>
          <w:rFonts w:ascii="Tahoma" w:hAnsi="Tahoma" w:cs="Tahoma"/>
        </w:rPr>
      </w:pPr>
      <w:r>
        <w:rPr>
          <w:rFonts w:ascii="Tahoma" w:hAnsi="Tahoma" w:cs="Tahoma"/>
          <w:color w:val="000000"/>
          <w:sz w:val="22"/>
          <w:szCs w:val="22"/>
        </w:rPr>
        <w:t>Objednatel – koordinátor</w:t>
      </w:r>
      <w:r w:rsidR="00200D37">
        <w:rPr>
          <w:rFonts w:ascii="Tahoma" w:hAnsi="Tahoma" w:cs="Tahoma"/>
          <w:color w:val="000000"/>
          <w:sz w:val="22"/>
          <w:szCs w:val="22"/>
        </w:rPr>
        <w:t xml:space="preserve"> na základě rozsahu ad-hoc Servisní služby rozhodne do 5 (pěti) pracovních dní o zahájení čerpání ad-hoc Servisní služby formou číslované objednávky a zašle objednávku Poskytovateli, nebo oznámí Poskytovateli, že ad-hoc Servisní služb</w:t>
      </w:r>
      <w:r w:rsidR="0029339B">
        <w:rPr>
          <w:rFonts w:ascii="Tahoma" w:hAnsi="Tahoma" w:cs="Tahoma"/>
          <w:color w:val="000000"/>
          <w:sz w:val="22"/>
          <w:szCs w:val="22"/>
        </w:rPr>
        <w:t>a</w:t>
      </w:r>
      <w:r w:rsidR="00200D37">
        <w:rPr>
          <w:rFonts w:ascii="Tahoma" w:hAnsi="Tahoma" w:cs="Tahoma"/>
          <w:color w:val="000000"/>
          <w:sz w:val="22"/>
          <w:szCs w:val="22"/>
        </w:rPr>
        <w:t xml:space="preserve"> </w:t>
      </w:r>
      <w:r w:rsidR="0029339B">
        <w:rPr>
          <w:rFonts w:ascii="Tahoma" w:hAnsi="Tahoma" w:cs="Tahoma"/>
          <w:color w:val="000000"/>
          <w:sz w:val="22"/>
          <w:szCs w:val="22"/>
        </w:rPr>
        <w:t xml:space="preserve">se </w:t>
      </w:r>
      <w:r w:rsidR="00200D37">
        <w:rPr>
          <w:rFonts w:ascii="Tahoma" w:hAnsi="Tahoma" w:cs="Tahoma"/>
          <w:color w:val="000000"/>
          <w:sz w:val="22"/>
          <w:szCs w:val="22"/>
        </w:rPr>
        <w:t>nebude čerpat.</w:t>
      </w:r>
    </w:p>
    <w:p w14:paraId="033B2998" w14:textId="77777777" w:rsidR="00B70A6A" w:rsidRDefault="00B70A6A" w:rsidP="001B33D8">
      <w:pPr>
        <w:pStyle w:val="Zkladntext"/>
        <w:spacing w:after="0"/>
        <w:rPr>
          <w:rFonts w:ascii="Tahoma" w:hAnsi="Tahoma" w:cs="Tahoma"/>
        </w:rPr>
      </w:pPr>
    </w:p>
    <w:p w14:paraId="0FB74B2B" w14:textId="4FBCE832" w:rsidR="00B70A6A" w:rsidRDefault="00200D37" w:rsidP="00221905">
      <w:pPr>
        <w:pStyle w:val="Zkladntext"/>
        <w:numPr>
          <w:ilvl w:val="2"/>
          <w:numId w:val="3"/>
        </w:numPr>
        <w:tabs>
          <w:tab w:val="left" w:pos="1276"/>
        </w:tabs>
        <w:spacing w:after="0" w:line="276" w:lineRule="auto"/>
        <w:ind w:left="1276"/>
        <w:rPr>
          <w:rFonts w:ascii="Tahoma" w:hAnsi="Tahoma" w:cs="Tahoma"/>
        </w:rPr>
      </w:pPr>
      <w:r>
        <w:rPr>
          <w:rFonts w:ascii="Tahoma" w:hAnsi="Tahoma" w:cs="Tahoma"/>
          <w:color w:val="000000"/>
          <w:sz w:val="22"/>
          <w:szCs w:val="22"/>
        </w:rPr>
        <w:t xml:space="preserve">Po provedení ad-hoc Servisní služby Poskytovatel předá </w:t>
      </w:r>
      <w:r w:rsidR="00F83D0B">
        <w:rPr>
          <w:rFonts w:ascii="Tahoma" w:hAnsi="Tahoma" w:cs="Tahoma"/>
          <w:color w:val="000000"/>
          <w:sz w:val="22"/>
          <w:szCs w:val="22"/>
        </w:rPr>
        <w:t>Objednateli – koordinátorovi</w:t>
      </w:r>
      <w:r>
        <w:rPr>
          <w:rFonts w:ascii="Tahoma" w:hAnsi="Tahoma" w:cs="Tahoma"/>
          <w:color w:val="000000"/>
          <w:sz w:val="22"/>
          <w:szCs w:val="22"/>
        </w:rPr>
        <w:t xml:space="preserve"> výkaz skutečně odpracovaných hodin spotřebovaných při jejím provedení jako přílohu výkazu o provedených ad-hoc Servisních službách za daný měsíc.</w:t>
      </w:r>
    </w:p>
    <w:p w14:paraId="05CB64C7" w14:textId="77777777" w:rsidR="00B70A6A" w:rsidRDefault="00B70A6A" w:rsidP="00221905">
      <w:pPr>
        <w:pStyle w:val="Zkladntext"/>
        <w:spacing w:after="0"/>
        <w:rPr>
          <w:rFonts w:ascii="Tahoma" w:hAnsi="Tahoma" w:cs="Tahoma"/>
        </w:rPr>
      </w:pPr>
    </w:p>
    <w:p w14:paraId="66E5DA97" w14:textId="77777777" w:rsidR="00B70A6A" w:rsidRDefault="00200D37" w:rsidP="00221905">
      <w:pPr>
        <w:pStyle w:val="Zkladntext"/>
        <w:numPr>
          <w:ilvl w:val="2"/>
          <w:numId w:val="3"/>
        </w:numPr>
        <w:tabs>
          <w:tab w:val="left" w:pos="1276"/>
        </w:tabs>
        <w:spacing w:line="276" w:lineRule="auto"/>
        <w:ind w:left="1276"/>
        <w:rPr>
          <w:rFonts w:ascii="Tahoma" w:hAnsi="Tahoma" w:cs="Tahoma"/>
        </w:rPr>
      </w:pPr>
      <w:r>
        <w:rPr>
          <w:rFonts w:ascii="Tahoma" w:hAnsi="Tahoma" w:cs="Tahoma"/>
          <w:color w:val="000000"/>
          <w:sz w:val="22"/>
          <w:szCs w:val="22"/>
        </w:rPr>
        <w:t>Podrobnosti objednávání a poskytování ad-hoc Servisních služeb budou upřesněny podle konkrétních podmínek v Katalogu služeb.</w:t>
      </w:r>
    </w:p>
    <w:p w14:paraId="1AFFCAD1" w14:textId="77777777" w:rsidR="00B70A6A" w:rsidRDefault="00B70A6A">
      <w:pPr>
        <w:rPr>
          <w:rFonts w:ascii="Tahoma" w:hAnsi="Tahoma" w:cs="Tahoma"/>
          <w:color w:val="000000"/>
          <w:sz w:val="22"/>
          <w:szCs w:val="22"/>
        </w:rPr>
      </w:pPr>
    </w:p>
    <w:p w14:paraId="62148658" w14:textId="77777777" w:rsidR="00B70A6A" w:rsidRDefault="00200D37">
      <w:pPr>
        <w:pStyle w:val="Nadpis1"/>
        <w:numPr>
          <w:ilvl w:val="0"/>
          <w:numId w:val="2"/>
        </w:numPr>
        <w:suppressAutoHyphens w:val="0"/>
        <w:spacing w:line="276" w:lineRule="auto"/>
        <w:jc w:val="center"/>
        <w:rPr>
          <w:rFonts w:ascii="Tahoma" w:hAnsi="Tahoma" w:cs="Tahoma"/>
        </w:rPr>
      </w:pPr>
      <w:bookmarkStart w:id="40" w:name="_Toc442260825"/>
      <w:r>
        <w:rPr>
          <w:rFonts w:ascii="Tahoma" w:hAnsi="Tahoma" w:cs="Tahoma"/>
          <w:color w:val="000000"/>
          <w:sz w:val="22"/>
          <w:szCs w:val="22"/>
        </w:rPr>
        <w:t>PLATEBNÍ PODMÍNKY</w:t>
      </w:r>
      <w:bookmarkEnd w:id="40"/>
    </w:p>
    <w:p w14:paraId="4872D6AE" w14:textId="3FBD8BAD" w:rsidR="00B70A6A" w:rsidRPr="00A76444"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Plnění Poskytovatele představuje ve smyslu příslušných ustanovení zákona č. 235/2004 Sb., o dani z přidané hodnoty, ve znění pozdějších předpisů, samostatné zdanitelné plnění a považuje se za uskutečněné dnem převzetí Rozvoje dle čl. V. Servisní smlouvy či převzetí Servisních služeb dle čl. IX. Servisní smlouvy.</w:t>
      </w:r>
    </w:p>
    <w:p w14:paraId="78A29C96" w14:textId="77777777" w:rsidR="00B70A6A" w:rsidRDefault="00B70A6A">
      <w:pPr>
        <w:pStyle w:val="Odstavecseseznamem"/>
        <w:suppressAutoHyphens w:val="0"/>
        <w:spacing w:line="276" w:lineRule="auto"/>
        <w:ind w:left="720"/>
        <w:rPr>
          <w:rFonts w:ascii="Tahoma" w:hAnsi="Tahoma" w:cs="Tahoma"/>
          <w:sz w:val="22"/>
          <w:szCs w:val="22"/>
        </w:rPr>
      </w:pPr>
    </w:p>
    <w:p w14:paraId="115E1C5C" w14:textId="42A7938D"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 xml:space="preserve">Cena </w:t>
      </w:r>
      <w:r w:rsidR="00733179">
        <w:rPr>
          <w:rFonts w:ascii="Tahoma" w:hAnsi="Tahoma" w:cs="Tahoma"/>
          <w:color w:val="000000"/>
          <w:sz w:val="22"/>
          <w:szCs w:val="22"/>
        </w:rPr>
        <w:t>P</w:t>
      </w:r>
      <w:r>
        <w:rPr>
          <w:rFonts w:ascii="Tahoma" w:hAnsi="Tahoma" w:cs="Tahoma"/>
          <w:color w:val="000000"/>
          <w:sz w:val="22"/>
          <w:szCs w:val="22"/>
        </w:rPr>
        <w:t xml:space="preserve">lnění bude </w:t>
      </w:r>
      <w:r w:rsidR="00F83D0B">
        <w:rPr>
          <w:rFonts w:ascii="Tahoma" w:hAnsi="Tahoma" w:cs="Tahoma"/>
          <w:color w:val="000000"/>
          <w:sz w:val="22"/>
          <w:szCs w:val="22"/>
        </w:rPr>
        <w:t>Objednatelem – koordinátorem</w:t>
      </w:r>
      <w:r>
        <w:rPr>
          <w:rFonts w:ascii="Tahoma" w:hAnsi="Tahoma" w:cs="Tahoma"/>
          <w:color w:val="000000"/>
          <w:sz w:val="22"/>
          <w:szCs w:val="22"/>
        </w:rPr>
        <w:t xml:space="preserve"> hrazena na základě faktury Poskytovatele s přiloženým akceptačním protokolem dle čl. V. či dle čl. IX. Servisní smlouvy akceptujícím Plnění Poskytovatele, kterou Poskytovatel vystaví vždy do 15. dne kalendářního měsíce následujícího po měsíci, v němž bylo Plnění </w:t>
      </w:r>
      <w:r w:rsidR="004065F8">
        <w:rPr>
          <w:rFonts w:ascii="Tahoma" w:hAnsi="Tahoma" w:cs="Tahoma"/>
          <w:color w:val="000000"/>
          <w:sz w:val="22"/>
          <w:szCs w:val="22"/>
        </w:rPr>
        <w:t>akceptováno</w:t>
      </w:r>
      <w:r>
        <w:rPr>
          <w:rFonts w:ascii="Tahoma" w:hAnsi="Tahoma" w:cs="Tahoma"/>
          <w:color w:val="000000"/>
          <w:sz w:val="22"/>
          <w:szCs w:val="22"/>
        </w:rPr>
        <w:t>.</w:t>
      </w:r>
    </w:p>
    <w:p w14:paraId="62729E42" w14:textId="77777777" w:rsidR="00B70A6A" w:rsidRDefault="00B70A6A">
      <w:pPr>
        <w:pStyle w:val="Odstavecseseznamem"/>
        <w:rPr>
          <w:rFonts w:ascii="Tahoma" w:hAnsi="Tahoma" w:cs="Tahoma"/>
          <w:sz w:val="22"/>
          <w:szCs w:val="22"/>
        </w:rPr>
      </w:pPr>
    </w:p>
    <w:p w14:paraId="622E2397" w14:textId="54A30F2A"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Splatnost řádně vystavené faktury, obsahující stanovené náležitosti, m</w:t>
      </w:r>
      <w:r w:rsidRPr="00ED2EBD">
        <w:rPr>
          <w:rFonts w:ascii="Tahoma" w:hAnsi="Tahoma" w:cs="Tahoma"/>
          <w:sz w:val="22"/>
          <w:szCs w:val="22"/>
        </w:rPr>
        <w:t xml:space="preserve">usí činit nejméně 30 (třicet) kalendářních dnů ode dne jejich doručení </w:t>
      </w:r>
      <w:r w:rsidR="00F83D0B" w:rsidRPr="00ED2EBD">
        <w:rPr>
          <w:rFonts w:ascii="Tahoma" w:hAnsi="Tahoma" w:cs="Tahoma"/>
          <w:sz w:val="22"/>
          <w:szCs w:val="22"/>
        </w:rPr>
        <w:t>Objednateli</w:t>
      </w:r>
      <w:r w:rsidR="00F83D0B">
        <w:rPr>
          <w:rFonts w:ascii="Tahoma" w:hAnsi="Tahoma" w:cs="Tahoma"/>
          <w:sz w:val="22"/>
          <w:szCs w:val="22"/>
        </w:rPr>
        <w:t xml:space="preserve"> – koordinátorovi</w:t>
      </w:r>
      <w:r w:rsidRPr="00ED2EBD">
        <w:rPr>
          <w:rFonts w:ascii="Tahoma" w:hAnsi="Tahoma" w:cs="Tahoma"/>
          <w:sz w:val="22"/>
          <w:szCs w:val="22"/>
        </w:rPr>
        <w:t xml:space="preserve">. </w:t>
      </w:r>
      <w:bookmarkStart w:id="41" w:name="_Ref458586500"/>
      <w:bookmarkStart w:id="42" w:name="_Toc458582933"/>
      <w:r w:rsidRPr="00ED2EBD">
        <w:rPr>
          <w:rFonts w:ascii="Tahoma" w:hAnsi="Tahoma" w:cs="Tahoma"/>
          <w:sz w:val="22"/>
          <w:szCs w:val="22"/>
        </w:rPr>
        <w:t xml:space="preserve">Faktury budou doručeny elektronickou poštou na </w:t>
      </w:r>
      <w:r w:rsidRPr="0027265A">
        <w:rPr>
          <w:rFonts w:ascii="Tahoma" w:hAnsi="Tahoma" w:cs="Tahoma"/>
          <w:sz w:val="22"/>
          <w:szCs w:val="22"/>
        </w:rPr>
        <w:t xml:space="preserve">adresu </w:t>
      </w:r>
      <w:r w:rsidR="000271A5" w:rsidRPr="0027265A">
        <w:rPr>
          <w:rFonts w:ascii="Tahoma" w:hAnsi="Tahoma" w:cs="Tahoma"/>
          <w:sz w:val="22"/>
          <w:szCs w:val="22"/>
        </w:rPr>
        <w:t>novy@ueb.cas.cz</w:t>
      </w:r>
      <w:r w:rsidR="00184B88" w:rsidRPr="0027265A">
        <w:rPr>
          <w:rFonts w:ascii="Tahoma" w:hAnsi="Tahoma" w:cs="Tahoma"/>
          <w:color w:val="373E44"/>
          <w:sz w:val="22"/>
          <w:szCs w:val="22"/>
          <w:shd w:val="clear" w:color="auto" w:fill="FFFFFF"/>
        </w:rPr>
        <w:t>.</w:t>
      </w:r>
    </w:p>
    <w:p w14:paraId="1F183AFD" w14:textId="77777777" w:rsidR="00B70A6A" w:rsidRDefault="00B70A6A">
      <w:pPr>
        <w:pStyle w:val="Odstavecseseznamem"/>
        <w:rPr>
          <w:rFonts w:ascii="Tahoma" w:hAnsi="Tahoma" w:cs="Tahoma"/>
          <w:sz w:val="22"/>
          <w:szCs w:val="22"/>
        </w:rPr>
      </w:pPr>
    </w:p>
    <w:p w14:paraId="7F9BBB4C" w14:textId="764AC897"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 xml:space="preserve">Faktury musí obsahovat </w:t>
      </w:r>
      <w:r w:rsidR="00F059D3" w:rsidRPr="00FD264B">
        <w:rPr>
          <w:rFonts w:ascii="Tahoma" w:hAnsi="Tahoma" w:cs="Tahoma"/>
          <w:sz w:val="22"/>
          <w:szCs w:val="22"/>
        </w:rPr>
        <w:t>číslo S</w:t>
      </w:r>
      <w:r w:rsidR="00F059D3">
        <w:rPr>
          <w:rFonts w:ascii="Tahoma" w:hAnsi="Tahoma" w:cs="Tahoma"/>
          <w:sz w:val="22"/>
          <w:szCs w:val="22"/>
        </w:rPr>
        <w:t>ervisní s</w:t>
      </w:r>
      <w:r w:rsidR="00F059D3" w:rsidRPr="00FD264B">
        <w:rPr>
          <w:rFonts w:ascii="Tahoma" w:hAnsi="Tahoma" w:cs="Tahoma"/>
          <w:sz w:val="22"/>
          <w:szCs w:val="22"/>
        </w:rPr>
        <w:t>mlouvy Objednatele</w:t>
      </w:r>
      <w:r w:rsidR="00F059D3">
        <w:rPr>
          <w:rFonts w:ascii="Tahoma" w:hAnsi="Tahoma" w:cs="Tahoma"/>
          <w:sz w:val="22"/>
          <w:szCs w:val="22"/>
        </w:rPr>
        <w:t xml:space="preserve"> </w:t>
      </w:r>
      <w:r w:rsidR="00B8208A">
        <w:rPr>
          <w:rFonts w:ascii="Tahoma" w:hAnsi="Tahoma" w:cs="Tahoma"/>
          <w:sz w:val="22"/>
          <w:szCs w:val="22"/>
        </w:rPr>
        <w:t>a</w:t>
      </w:r>
      <w:r>
        <w:rPr>
          <w:rFonts w:ascii="Tahoma" w:hAnsi="Tahoma" w:cs="Tahoma"/>
          <w:sz w:val="22"/>
          <w:szCs w:val="22"/>
        </w:rPr>
        <w:t xml:space="preserve"> veškeré údaje vyžadované právními předpisy, zejména ustanovením § 29 zákona č. 235/2004 Sb., o dani z přidané hodnoty, ve znění pozdějších předpisů (dále jen „</w:t>
      </w:r>
      <w:r>
        <w:rPr>
          <w:rFonts w:ascii="Tahoma" w:hAnsi="Tahoma" w:cs="Tahoma"/>
          <w:b/>
          <w:i/>
          <w:sz w:val="22"/>
          <w:szCs w:val="22"/>
        </w:rPr>
        <w:t>zákon o DPH</w:t>
      </w:r>
      <w:r>
        <w:rPr>
          <w:rFonts w:ascii="Tahoma" w:hAnsi="Tahoma" w:cs="Tahoma"/>
          <w:sz w:val="22"/>
          <w:szCs w:val="22"/>
        </w:rPr>
        <w:t xml:space="preserve">“), a § </w:t>
      </w:r>
      <w:r>
        <w:rPr>
          <w:rFonts w:ascii="Tahoma" w:hAnsi="Tahoma" w:cs="Tahoma"/>
          <w:sz w:val="22"/>
          <w:szCs w:val="22"/>
        </w:rPr>
        <w:lastRenderedPageBreak/>
        <w:t xml:space="preserve">435 OZ. </w:t>
      </w:r>
      <w:bookmarkEnd w:id="41"/>
      <w:bookmarkEnd w:id="42"/>
      <w:r>
        <w:rPr>
          <w:rFonts w:ascii="Tahoma" w:hAnsi="Tahoma" w:cs="Tahoma"/>
          <w:sz w:val="22"/>
          <w:szCs w:val="22"/>
        </w:rPr>
        <w:t>V případě, že faktura nebude mít odpovídající náležitosti nebo bude-li vystavena přede dnem převzetí poskytnutých Servisních služeb za daný měsíc, je Objednatel</w:t>
      </w:r>
      <w:r w:rsidR="00103737">
        <w:rPr>
          <w:rFonts w:ascii="Tahoma" w:hAnsi="Tahoma" w:cs="Tahoma"/>
          <w:sz w:val="22"/>
          <w:szCs w:val="22"/>
        </w:rPr>
        <w:t xml:space="preserve"> č. 1</w:t>
      </w:r>
      <w:r>
        <w:rPr>
          <w:rFonts w:ascii="Tahoma" w:hAnsi="Tahoma" w:cs="Tahoma"/>
          <w:sz w:val="22"/>
          <w:szCs w:val="22"/>
        </w:rPr>
        <w:t xml:space="preserve"> oprávněn zaslat ji ve lhůtě splatnosti zpět Poskytovateli k doplnění, aniž se tak dostane do prodlení se splatností; lhůta splatnosti počíná běžet znovu od opětovného doručení náležitě doplněného</w:t>
      </w:r>
      <w:bookmarkStart w:id="43" w:name="_Toc458582934"/>
      <w:r>
        <w:rPr>
          <w:rFonts w:ascii="Tahoma" w:hAnsi="Tahoma" w:cs="Tahoma"/>
          <w:sz w:val="22"/>
          <w:szCs w:val="22"/>
        </w:rPr>
        <w:t>. Poskytovatel provede opravu vystavením nové faktury. Odesláním vadné faktury Dodavateli přestává běžet původní lhůta splatnosti, přičemž nová lhůta splatnosti bude stanovena v souladu s čl. 7.3 Servisní smlouvy.</w:t>
      </w:r>
      <w:bookmarkStart w:id="44" w:name="_Toc458582935"/>
      <w:bookmarkEnd w:id="43"/>
    </w:p>
    <w:p w14:paraId="146D4614" w14:textId="77777777" w:rsidR="00B70A6A" w:rsidRDefault="00B70A6A">
      <w:pPr>
        <w:pStyle w:val="Odstavecseseznamem"/>
        <w:rPr>
          <w:rFonts w:ascii="Tahoma" w:hAnsi="Tahoma" w:cs="Tahoma"/>
          <w:sz w:val="22"/>
          <w:szCs w:val="22"/>
        </w:rPr>
      </w:pPr>
    </w:p>
    <w:p w14:paraId="3F261D4C" w14:textId="6EAF67E2"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 xml:space="preserve">Ceny za příslušné části Plnění se považují za uhrazené okamžikem odepsání fakturované ceny z bankovního účtu </w:t>
      </w:r>
      <w:r w:rsidR="00F83D0B">
        <w:rPr>
          <w:rFonts w:ascii="Tahoma" w:hAnsi="Tahoma" w:cs="Tahoma"/>
          <w:sz w:val="22"/>
          <w:szCs w:val="22"/>
        </w:rPr>
        <w:t>Objednatele – koordinátora</w:t>
      </w:r>
      <w:r>
        <w:rPr>
          <w:rFonts w:ascii="Tahoma" w:hAnsi="Tahoma" w:cs="Tahoma"/>
          <w:sz w:val="22"/>
          <w:szCs w:val="22"/>
        </w:rPr>
        <w:t xml:space="preserve"> ve prospěch účtu Poskytovatele. Všechny částky poukazované v korunách českých vzájemně Stranami na základě Smlouvy musí být prosté jakýchkoliv bankovních poplatků nebo jiných nákladů druhé Strany spojených s převodem na jejich účty.</w:t>
      </w:r>
      <w:bookmarkStart w:id="45" w:name="_Toc458582938"/>
      <w:bookmarkEnd w:id="44"/>
    </w:p>
    <w:p w14:paraId="343EB0A5" w14:textId="77777777" w:rsidR="00B70A6A" w:rsidRDefault="00B70A6A">
      <w:pPr>
        <w:pStyle w:val="Odstavecseseznamem"/>
        <w:rPr>
          <w:rFonts w:ascii="Tahoma" w:hAnsi="Tahoma" w:cs="Tahoma"/>
          <w:sz w:val="22"/>
          <w:szCs w:val="22"/>
        </w:rPr>
      </w:pPr>
    </w:p>
    <w:p w14:paraId="640B8115" w14:textId="7803C452" w:rsidR="00B70A6A" w:rsidRDefault="00F83D0B">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Objednatel – koordinátor</w:t>
      </w:r>
      <w:r w:rsidR="00200D37">
        <w:rPr>
          <w:rFonts w:ascii="Tahoma" w:hAnsi="Tahoma" w:cs="Tahoma"/>
          <w:sz w:val="22"/>
          <w:szCs w:val="22"/>
        </w:rPr>
        <w:t xml:space="preserve"> bude hradit přijaté faktury pouze na bankovní účty Poskytovatele zveřejněné správcem daně způsobem umožňujícím dálkový přístup ve smyslu § 96 odst. 2 zákona o DPH. V případě, že Poskytovatele nebude mít svůj bankovní účet tímto způsobem zveřejněn, uhradí </w:t>
      </w:r>
      <w:r>
        <w:rPr>
          <w:rFonts w:ascii="Tahoma" w:hAnsi="Tahoma" w:cs="Tahoma"/>
          <w:sz w:val="22"/>
          <w:szCs w:val="22"/>
        </w:rPr>
        <w:t>Objednatel – koordinátor</w:t>
      </w:r>
      <w:r w:rsidR="00103737">
        <w:rPr>
          <w:rFonts w:ascii="Tahoma" w:hAnsi="Tahoma" w:cs="Tahoma"/>
          <w:sz w:val="22"/>
          <w:szCs w:val="22"/>
        </w:rPr>
        <w:t xml:space="preserve"> </w:t>
      </w:r>
      <w:r w:rsidR="00200D37">
        <w:rPr>
          <w:rFonts w:ascii="Tahoma" w:hAnsi="Tahoma" w:cs="Tahoma"/>
          <w:sz w:val="22"/>
          <w:szCs w:val="22"/>
        </w:rPr>
        <w:t>Poskytovateli pouze základ daně, přičemž DPH uhradí Poskytovateli až po zveřejnění příslušného účtu Poskytovatele v registru plátců a identifikovaných osob Poskytovatele.</w:t>
      </w:r>
      <w:bookmarkEnd w:id="45"/>
      <w:r w:rsidR="00200D37">
        <w:rPr>
          <w:rFonts w:ascii="Tahoma" w:hAnsi="Tahoma" w:cs="Tahoma"/>
          <w:sz w:val="22"/>
          <w:szCs w:val="22"/>
        </w:rPr>
        <w:t xml:space="preserve"> </w:t>
      </w:r>
      <w:bookmarkStart w:id="46" w:name="_Toc458582939"/>
      <w:bookmarkStart w:id="47" w:name="_Ref420674581"/>
    </w:p>
    <w:p w14:paraId="2863E5FC" w14:textId="77777777" w:rsidR="00B70A6A" w:rsidRDefault="00B70A6A">
      <w:pPr>
        <w:pStyle w:val="Odstavecseseznamem"/>
        <w:rPr>
          <w:rFonts w:ascii="Tahoma" w:hAnsi="Tahoma" w:cs="Tahoma"/>
          <w:sz w:val="22"/>
          <w:szCs w:val="22"/>
        </w:rPr>
      </w:pPr>
    </w:p>
    <w:p w14:paraId="1B7AC8D8" w14:textId="3F58CBB8"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prohlašuje, že správce daně před uzavřením Smlouvy nerozhodl, že Poskytovatel je nespolehlivým plátcem ve smyslu § 106a zákona o DPH (dále jen „</w:t>
      </w:r>
      <w:r>
        <w:rPr>
          <w:rFonts w:ascii="Tahoma" w:hAnsi="Tahoma" w:cs="Tahoma"/>
          <w:b/>
          <w:i/>
          <w:sz w:val="22"/>
          <w:szCs w:val="22"/>
        </w:rPr>
        <w:t>Nespolehlivý plátce</w:t>
      </w:r>
      <w:r>
        <w:rPr>
          <w:rFonts w:ascii="Tahoma" w:hAnsi="Tahoma" w:cs="Tahoma"/>
          <w:sz w:val="22"/>
          <w:szCs w:val="22"/>
        </w:rPr>
        <w:t xml:space="preserve">“). V případě, že správce daně rozhodne o tom, že Poskytovatel je Nespolehlivým plátcem, zavazuje se Poskytovatel o tomto informovat Objednatele do 3 (tří) pracovních dní od vydání takového rozhodnutí. Stane-li se Poskytovatel Nespolehlivým plátcem, uhradí </w:t>
      </w:r>
      <w:r w:rsidR="00F83D0B">
        <w:rPr>
          <w:rFonts w:ascii="Tahoma" w:hAnsi="Tahoma" w:cs="Tahoma"/>
          <w:sz w:val="22"/>
          <w:szCs w:val="22"/>
        </w:rPr>
        <w:t>Objednatel – koordinátor</w:t>
      </w:r>
      <w:r>
        <w:rPr>
          <w:rFonts w:ascii="Tahoma" w:hAnsi="Tahoma" w:cs="Tahoma"/>
          <w:sz w:val="22"/>
          <w:szCs w:val="22"/>
        </w:rPr>
        <w:t xml:space="preserve"> Poskytovateli pouze základ daně, přičemž DPH bude </w:t>
      </w:r>
      <w:r w:rsidR="00F83D0B">
        <w:rPr>
          <w:rFonts w:ascii="Tahoma" w:hAnsi="Tahoma" w:cs="Tahoma"/>
          <w:sz w:val="22"/>
          <w:szCs w:val="22"/>
        </w:rPr>
        <w:t>Objednatelem – koordinátorem</w:t>
      </w:r>
      <w:r>
        <w:rPr>
          <w:rFonts w:ascii="Tahoma" w:hAnsi="Tahoma" w:cs="Tahoma"/>
          <w:sz w:val="22"/>
          <w:szCs w:val="22"/>
        </w:rPr>
        <w:t xml:space="preserve"> uhrazena Poskytovateli až po písemném doložení Poskytovateli o jeho úhradě této DPH příslušnému správci daně.</w:t>
      </w:r>
      <w:bookmarkStart w:id="48" w:name="_Toc458582940"/>
      <w:bookmarkEnd w:id="46"/>
      <w:bookmarkEnd w:id="47"/>
    </w:p>
    <w:p w14:paraId="5077C735" w14:textId="77777777" w:rsidR="00B70A6A" w:rsidRDefault="00B70A6A">
      <w:pPr>
        <w:pStyle w:val="Odstavecseseznamem"/>
        <w:rPr>
          <w:rFonts w:ascii="Tahoma" w:hAnsi="Tahoma" w:cs="Tahoma"/>
          <w:sz w:val="22"/>
          <w:szCs w:val="22"/>
        </w:rPr>
      </w:pPr>
    </w:p>
    <w:p w14:paraId="1E2213B3" w14:textId="77777777"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není oprávněn započítat jakékoliv pohledávky proti nárokům Objednatele. Pohledávky a nároky Poskytovatele vzniklé v souvislosti se Servisní smlouvou nesmějí být postoupeny třetím osobám, zastaveny, nebo s nimi jinak disponováno. Jakékoliv právní jednání učiněné Poskytovatelem v rozporu s tímto ustanovením Servisní smlouvy bude považováno za příčící se dobrým mravům a současně za podstatné porušení Servisní smlouvy.</w:t>
      </w:r>
      <w:bookmarkEnd w:id="48"/>
    </w:p>
    <w:p w14:paraId="1C5A6C88" w14:textId="77777777" w:rsidR="00B70A6A" w:rsidRDefault="00200D37">
      <w:pPr>
        <w:tabs>
          <w:tab w:val="left" w:pos="3999"/>
        </w:tabs>
        <w:rPr>
          <w:rFonts w:ascii="Calibri" w:hAnsi="Calibri"/>
          <w:color w:val="000000"/>
          <w:sz w:val="22"/>
          <w:szCs w:val="22"/>
        </w:rPr>
      </w:pPr>
      <w:r>
        <w:rPr>
          <w:rFonts w:ascii="Calibri" w:hAnsi="Calibri"/>
          <w:color w:val="000000"/>
          <w:sz w:val="22"/>
          <w:szCs w:val="22"/>
        </w:rPr>
        <w:tab/>
      </w:r>
    </w:p>
    <w:p w14:paraId="54026137" w14:textId="77777777" w:rsidR="00B70A6A" w:rsidRDefault="00200D37">
      <w:pPr>
        <w:pStyle w:val="Nadpis1"/>
        <w:numPr>
          <w:ilvl w:val="0"/>
          <w:numId w:val="2"/>
        </w:numPr>
        <w:suppressAutoHyphens w:val="0"/>
        <w:spacing w:line="276" w:lineRule="auto"/>
        <w:jc w:val="center"/>
        <w:rPr>
          <w:rFonts w:ascii="Tahoma" w:hAnsi="Tahoma" w:cs="Tahoma"/>
        </w:rPr>
      </w:pPr>
      <w:r>
        <w:rPr>
          <w:rFonts w:ascii="Tahoma" w:hAnsi="Tahoma" w:cs="Tahoma"/>
          <w:color w:val="000000"/>
          <w:sz w:val="22"/>
          <w:szCs w:val="22"/>
        </w:rPr>
        <w:t>SOUČINNOST</w:t>
      </w:r>
    </w:p>
    <w:p w14:paraId="7A586394" w14:textId="77777777"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t xml:space="preserve">Objednatel se zavazuje Poskytovateli poskytnout nezbytnou součinnost pro plnění předmětu Servisní Smlouvy, jak je sjednáno v </w:t>
      </w:r>
      <w:r>
        <w:rPr>
          <w:rFonts w:ascii="Tahoma" w:hAnsi="Tahoma" w:cs="Tahoma"/>
          <w:b/>
          <w:color w:val="000000"/>
          <w:sz w:val="22"/>
          <w:szCs w:val="22"/>
        </w:rPr>
        <w:t>příloze č. 2.</w:t>
      </w:r>
      <w:r>
        <w:rPr>
          <w:rFonts w:ascii="Tahoma" w:hAnsi="Tahoma" w:cs="Tahoma"/>
          <w:color w:val="000000"/>
          <w:sz w:val="22"/>
          <w:szCs w:val="22"/>
        </w:rPr>
        <w:t xml:space="preserve"> Servisní smlouvy.</w:t>
      </w:r>
    </w:p>
    <w:p w14:paraId="2BF1147C" w14:textId="77777777" w:rsidR="00B70A6A" w:rsidRDefault="00B70A6A">
      <w:pPr>
        <w:pStyle w:val="Odstavecseseznamem"/>
        <w:suppressAutoHyphens w:val="0"/>
        <w:spacing w:line="276" w:lineRule="auto"/>
        <w:ind w:left="709"/>
        <w:rPr>
          <w:rFonts w:ascii="Tahoma" w:hAnsi="Tahoma" w:cs="Tahoma"/>
        </w:rPr>
      </w:pPr>
    </w:p>
    <w:p w14:paraId="5AABAC4A" w14:textId="77777777"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t xml:space="preserve">Objednatel je oprávněn zajistit poskytnutí součinnosti třetími osobami. Poskytovatel je povinen v průběhu poskytování Servisních služeb neprodleně upozornit Objednatele na nevhodnost jeho pokynů nebo předané dokumentace. Toto upozornění musí mít písemnou formu. V takovém případě je Objednatel povinen se k tomuto upozornění </w:t>
      </w:r>
      <w:r>
        <w:rPr>
          <w:rFonts w:ascii="Tahoma" w:hAnsi="Tahoma" w:cs="Tahoma"/>
          <w:color w:val="000000"/>
          <w:sz w:val="22"/>
          <w:szCs w:val="22"/>
        </w:rPr>
        <w:lastRenderedPageBreak/>
        <w:t>bez zbytečného odkladu písemně vyjádřit a je povinen učinit veškerá opatření, aby Poskytovatel mohl pokračovat v poskytování Servisních služeb řádně.</w:t>
      </w:r>
    </w:p>
    <w:p w14:paraId="06FD8B85" w14:textId="77777777" w:rsidR="00B70A6A" w:rsidRDefault="00B70A6A">
      <w:pPr>
        <w:pStyle w:val="Odstavecseseznamem"/>
        <w:rPr>
          <w:rFonts w:ascii="Tahoma" w:hAnsi="Tahoma" w:cs="Tahoma"/>
          <w:sz w:val="22"/>
          <w:szCs w:val="22"/>
        </w:rPr>
      </w:pPr>
    </w:p>
    <w:p w14:paraId="47DE31BA" w14:textId="75E16FA3"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sz w:val="22"/>
          <w:szCs w:val="22"/>
        </w:rPr>
        <w:t>Poskytovatel je povinen po celou dobu účinnosti Servisní smlouvy vést evidenci všech poskytnutých ad-hoc Servisních služeb s explicitním uvedení ceny a spotřebovaných hodin při jejich plnění a rovněž celkové ceny a spotřebovaný</w:t>
      </w:r>
      <w:r w:rsidR="008C0102">
        <w:rPr>
          <w:rFonts w:ascii="Tahoma" w:hAnsi="Tahoma" w:cs="Tahoma"/>
          <w:sz w:val="22"/>
          <w:szCs w:val="22"/>
        </w:rPr>
        <w:t>ch</w:t>
      </w:r>
      <w:r>
        <w:rPr>
          <w:rFonts w:ascii="Tahoma" w:hAnsi="Tahoma" w:cs="Tahoma"/>
          <w:sz w:val="22"/>
          <w:szCs w:val="22"/>
        </w:rPr>
        <w:t xml:space="preserve"> MD za již realizovaný Rozvoj (dále jen „</w:t>
      </w:r>
      <w:r>
        <w:rPr>
          <w:rFonts w:ascii="Tahoma" w:hAnsi="Tahoma" w:cs="Tahoma"/>
          <w:b/>
          <w:i/>
          <w:sz w:val="22"/>
          <w:szCs w:val="22"/>
        </w:rPr>
        <w:t>Evidenci</w:t>
      </w:r>
      <w:r>
        <w:rPr>
          <w:rFonts w:ascii="Tahoma" w:hAnsi="Tahoma" w:cs="Tahoma"/>
          <w:sz w:val="22"/>
          <w:szCs w:val="22"/>
        </w:rPr>
        <w:t>“). Poskytovatel předloží Objednateli aktuální Evidenci vždy k ročnímu výročí termínu účinnosti Servisní smlouvy (dále jen „</w:t>
      </w:r>
      <w:r>
        <w:rPr>
          <w:rFonts w:ascii="Tahoma" w:hAnsi="Tahoma" w:cs="Tahoma"/>
          <w:b/>
          <w:i/>
          <w:sz w:val="22"/>
          <w:szCs w:val="22"/>
        </w:rPr>
        <w:t>Výročí</w:t>
      </w:r>
      <w:r>
        <w:rPr>
          <w:rFonts w:ascii="Tahoma" w:hAnsi="Tahoma" w:cs="Tahoma"/>
          <w:sz w:val="22"/>
          <w:szCs w:val="22"/>
        </w:rPr>
        <w:t>“). Poskytovatel je dále povinen předložit Objednateli na jeho výzvu aktuální Evidenci</w:t>
      </w:r>
      <w:r w:rsidR="00766B63">
        <w:rPr>
          <w:rFonts w:ascii="Tahoma" w:hAnsi="Tahoma" w:cs="Tahoma"/>
          <w:sz w:val="22"/>
          <w:szCs w:val="22"/>
        </w:rPr>
        <w:t>, a to nejpozději k termínu předání výkazu Servisních služeb za daný měsíc</w:t>
      </w:r>
      <w:r>
        <w:rPr>
          <w:rFonts w:ascii="Tahoma" w:hAnsi="Tahoma" w:cs="Tahoma"/>
          <w:sz w:val="22"/>
          <w:szCs w:val="22"/>
        </w:rPr>
        <w:t>.</w:t>
      </w:r>
    </w:p>
    <w:p w14:paraId="32268031" w14:textId="77777777" w:rsidR="00B70A6A" w:rsidRDefault="00B70A6A">
      <w:pPr>
        <w:pStyle w:val="Odstavecseseznamem"/>
        <w:rPr>
          <w:rFonts w:ascii="Tahoma" w:hAnsi="Tahoma" w:cs="Tahoma"/>
          <w:szCs w:val="22"/>
        </w:rPr>
      </w:pPr>
    </w:p>
    <w:p w14:paraId="0A10A68E" w14:textId="38E7A513" w:rsidR="00B70A6A" w:rsidRDefault="00200D37">
      <w:pPr>
        <w:pStyle w:val="Odstavecseseznamem"/>
        <w:numPr>
          <w:ilvl w:val="1"/>
          <w:numId w:val="12"/>
        </w:numPr>
        <w:suppressAutoHyphens w:val="0"/>
        <w:spacing w:line="276" w:lineRule="auto"/>
        <w:ind w:left="709"/>
        <w:rPr>
          <w:rFonts w:ascii="Tahoma" w:hAnsi="Tahoma" w:cs="Tahoma"/>
          <w:sz w:val="22"/>
          <w:szCs w:val="24"/>
        </w:rPr>
      </w:pPr>
      <w:r>
        <w:rPr>
          <w:rFonts w:ascii="Tahoma" w:hAnsi="Tahoma" w:cs="Tahoma"/>
          <w:sz w:val="22"/>
          <w:szCs w:val="24"/>
        </w:rPr>
        <w:t xml:space="preserve">Oznámení adresovaná na adresu či e-mailovou adresu uvedenou v hlavičce Servisní smlouvy </w:t>
      </w:r>
      <w:r w:rsidR="003D5714" w:rsidRPr="003D5714">
        <w:rPr>
          <w:rFonts w:ascii="Tahoma" w:hAnsi="Tahoma" w:cs="Tahoma"/>
          <w:sz w:val="22"/>
          <w:szCs w:val="24"/>
        </w:rPr>
        <w:t xml:space="preserve">(v případě Objednatelů musí být oznámení adresováno každému z Objednatelů č. 1 až </w:t>
      </w:r>
      <w:r w:rsidR="00F83D0B">
        <w:rPr>
          <w:rFonts w:ascii="Tahoma" w:hAnsi="Tahoma" w:cs="Tahoma"/>
          <w:sz w:val="22"/>
          <w:szCs w:val="24"/>
        </w:rPr>
        <w:t>3</w:t>
      </w:r>
      <w:r w:rsidR="003D5714" w:rsidRPr="003D5714">
        <w:rPr>
          <w:rFonts w:ascii="Tahoma" w:hAnsi="Tahoma" w:cs="Tahoma"/>
          <w:sz w:val="22"/>
          <w:szCs w:val="24"/>
        </w:rPr>
        <w:t xml:space="preserve"> samostatně) </w:t>
      </w:r>
      <w:r>
        <w:rPr>
          <w:rFonts w:ascii="Tahoma" w:hAnsi="Tahoma" w:cs="Tahoma"/>
          <w:sz w:val="22"/>
          <w:szCs w:val="24"/>
        </w:rPr>
        <w:t>nebo osobám oprávněným jednat za Strany uvedeným v Katalogu služeb se považují za doručená</w:t>
      </w:r>
    </w:p>
    <w:p w14:paraId="3BD24564" w14:textId="77777777" w:rsidR="00B70A6A" w:rsidRDefault="00B70A6A">
      <w:pPr>
        <w:pStyle w:val="Odstavecseseznamem"/>
        <w:rPr>
          <w:rFonts w:ascii="Tahoma" w:hAnsi="Tahoma" w:cs="Tahoma"/>
          <w:sz w:val="22"/>
          <w:szCs w:val="22"/>
        </w:rPr>
      </w:pPr>
    </w:p>
    <w:p w14:paraId="0CBCE2D3" w14:textId="77777777" w:rsidR="00B70A6A" w:rsidRDefault="00200D37" w:rsidP="008C0102">
      <w:pPr>
        <w:pStyle w:val="Odstavecseseznamem"/>
        <w:numPr>
          <w:ilvl w:val="2"/>
          <w:numId w:val="13"/>
        </w:numPr>
        <w:suppressAutoHyphens w:val="0"/>
        <w:spacing w:after="60" w:line="276" w:lineRule="auto"/>
        <w:ind w:left="1418"/>
        <w:rPr>
          <w:rFonts w:ascii="Tahoma" w:hAnsi="Tahoma" w:cs="Tahoma"/>
          <w:sz w:val="22"/>
          <w:szCs w:val="24"/>
        </w:rPr>
      </w:pPr>
      <w:r>
        <w:rPr>
          <w:rFonts w:ascii="Tahoma" w:hAnsi="Tahoma" w:cs="Tahoma"/>
          <w:sz w:val="22"/>
          <w:szCs w:val="22"/>
        </w:rPr>
        <w:t>dnem, o němž tak stanoví zákon č. 300/2008 Sb., o elektronických úkonech a autorizované konverzi dokumentů, ve znění pozdějších předpisů (dále jen „</w:t>
      </w:r>
      <w:r>
        <w:rPr>
          <w:rFonts w:ascii="Tahoma" w:hAnsi="Tahoma" w:cs="Tahoma"/>
          <w:b/>
          <w:i/>
          <w:sz w:val="22"/>
          <w:szCs w:val="22"/>
        </w:rPr>
        <w:t>ZDS</w:t>
      </w:r>
      <w:r>
        <w:rPr>
          <w:rFonts w:ascii="Tahoma" w:hAnsi="Tahoma" w:cs="Tahoma"/>
          <w:sz w:val="22"/>
          <w:szCs w:val="22"/>
        </w:rPr>
        <w:t>“), je-li oznámení zasíláno prostřednictvím datové zprávy do datové schránky ve smyslu ZDS; nebo</w:t>
      </w:r>
    </w:p>
    <w:p w14:paraId="455675CB" w14:textId="77777777" w:rsidR="00B70A6A" w:rsidRDefault="00200D37" w:rsidP="008C0102">
      <w:pPr>
        <w:pStyle w:val="Odstavecseseznamem"/>
        <w:numPr>
          <w:ilvl w:val="2"/>
          <w:numId w:val="13"/>
        </w:numPr>
        <w:suppressAutoHyphens w:val="0"/>
        <w:spacing w:after="60" w:line="276" w:lineRule="auto"/>
        <w:ind w:left="1418"/>
        <w:rPr>
          <w:rFonts w:ascii="Tahoma" w:hAnsi="Tahoma" w:cs="Tahoma"/>
          <w:sz w:val="22"/>
          <w:szCs w:val="22"/>
        </w:rPr>
      </w:pPr>
      <w:r>
        <w:rPr>
          <w:rFonts w:ascii="Tahoma" w:hAnsi="Tahoma" w:cs="Tahoma"/>
          <w:sz w:val="22"/>
          <w:szCs w:val="22"/>
        </w:rPr>
        <w:t>dnem, kdy bylo převzetí oznámení zasílané e-mailem potvrzeno e-mailem druhé Strany; nebo</w:t>
      </w:r>
    </w:p>
    <w:p w14:paraId="20F1CEFB"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fyzického předání oznámení, je-li oznámení zasíláno prostřednictvím kurýra nebo doručováno osobně; nebo</w:t>
      </w:r>
    </w:p>
    <w:p w14:paraId="779E2BAD"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doručení potvrzeným na doručence, je-li oznámení zasíláno doporučenou poštou; nebo</w:t>
      </w:r>
    </w:p>
    <w:p w14:paraId="7DEF02C4" w14:textId="77777777" w:rsidR="00131B56" w:rsidRPr="00131B56" w:rsidRDefault="00131B56" w:rsidP="00432B7F">
      <w:pPr>
        <w:pStyle w:val="Odstavecseseznamem"/>
        <w:numPr>
          <w:ilvl w:val="2"/>
          <w:numId w:val="13"/>
        </w:numPr>
        <w:ind w:left="1418"/>
        <w:rPr>
          <w:rFonts w:ascii="Tahoma" w:hAnsi="Tahoma" w:cs="Tahoma"/>
          <w:sz w:val="22"/>
          <w:szCs w:val="22"/>
        </w:rPr>
      </w:pPr>
      <w:r w:rsidRPr="00131B56">
        <w:rPr>
          <w:rFonts w:ascii="Tahoma" w:hAnsi="Tahoma" w:cs="Tahoma"/>
          <w:sz w:val="22"/>
          <w:szCs w:val="22"/>
        </w:rPr>
        <w:t>pokud nebude doručení výše uvedeným způsobem z jakéhokoli důvodu možné, 3. (třetím) pracovním dnem ode dne, kdy bylo oznámení zasláno doporučenou poštou na adresu Strany.</w:t>
      </w:r>
    </w:p>
    <w:p w14:paraId="05106352" w14:textId="77777777" w:rsidR="00B70A6A" w:rsidRDefault="00B70A6A">
      <w:pPr>
        <w:suppressAutoHyphens w:val="0"/>
        <w:spacing w:line="276" w:lineRule="auto"/>
        <w:ind w:left="567"/>
      </w:pPr>
      <w:bookmarkStart w:id="49" w:name="_Toc442260827"/>
      <w:bookmarkEnd w:id="49"/>
    </w:p>
    <w:p w14:paraId="60BEE25B"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r>
        <w:rPr>
          <w:rFonts w:ascii="Tahoma" w:hAnsi="Tahoma" w:cs="Tahoma"/>
          <w:color w:val="000000"/>
          <w:sz w:val="22"/>
          <w:szCs w:val="22"/>
        </w:rPr>
        <w:t>AKCEPTACE SERVISNÍCH SLUŽEB</w:t>
      </w:r>
    </w:p>
    <w:p w14:paraId="5209304A" w14:textId="77777777" w:rsidR="00A76444" w:rsidRPr="008A4C3A" w:rsidRDefault="00A76444" w:rsidP="00A76444">
      <w:pPr>
        <w:pStyle w:val="Odstavecseseznamem"/>
        <w:numPr>
          <w:ilvl w:val="1"/>
          <w:numId w:val="14"/>
        </w:numPr>
        <w:suppressAutoHyphens w:val="0"/>
        <w:spacing w:after="180" w:line="276" w:lineRule="auto"/>
        <w:ind w:left="567"/>
        <w:rPr>
          <w:rFonts w:ascii="Tahoma" w:hAnsi="Tahoma" w:cs="Tahoma"/>
          <w:sz w:val="22"/>
          <w:szCs w:val="22"/>
        </w:rPr>
      </w:pPr>
      <w:r w:rsidRPr="009A414F">
        <w:rPr>
          <w:rFonts w:ascii="Tahoma" w:hAnsi="Tahoma" w:cs="Tahoma"/>
          <w:color w:val="000000"/>
          <w:sz w:val="22"/>
          <w:szCs w:val="22"/>
        </w:rPr>
        <w:t xml:space="preserve">Akceptace Servisních služeb bude probíhat měsíčně a je splněna protokolárním předáním a převzetím výkazu Servisních služeb za daný kalendářní měsíc Objednatelem. Ve výkazu Servisních služeb budou zvlášť uvedeny provedené paušální Servisní služby a zvlášť ad hoc Servisní služby. </w:t>
      </w:r>
    </w:p>
    <w:p w14:paraId="458E6F8F" w14:textId="77777777" w:rsidR="00A76444" w:rsidRPr="008A4C3A" w:rsidRDefault="00A76444" w:rsidP="00A76444">
      <w:pPr>
        <w:pStyle w:val="Zkladntext"/>
        <w:numPr>
          <w:ilvl w:val="2"/>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Ve výkazu paušálních Servisních služeb za daný kalendářní měsíc Poskytovatel uvede u jednotlivých paušálních Servisních služeb, které jsou v daném kalendářním roce aktivované:</w:t>
      </w:r>
    </w:p>
    <w:p w14:paraId="045A9147" w14:textId="77777777" w:rsidR="00A76444" w:rsidRPr="008A4C3A" w:rsidRDefault="00A76444" w:rsidP="00A76444">
      <w:pPr>
        <w:pStyle w:val="Zkladnt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Hot-line</w:t>
      </w:r>
    </w:p>
    <w:p w14:paraId="2183F97B" w14:textId="77777777" w:rsidR="00A76444" w:rsidRPr="008A4C3A" w:rsidRDefault="00A76444" w:rsidP="00A76444">
      <w:pPr>
        <w:pStyle w:val="Zkladntext"/>
        <w:tabs>
          <w:tab w:val="left" w:pos="1276"/>
        </w:tabs>
        <w:spacing w:after="0"/>
        <w:ind w:left="708"/>
        <w:rPr>
          <w:rFonts w:ascii="Tahoma" w:hAnsi="Tahoma" w:cs="Tahoma"/>
          <w:color w:val="auto"/>
          <w:sz w:val="22"/>
          <w:szCs w:val="22"/>
        </w:rPr>
      </w:pPr>
      <w:r w:rsidRPr="008A4C3A">
        <w:rPr>
          <w:rFonts w:ascii="Tahoma" w:hAnsi="Tahoma" w:cs="Tahoma"/>
          <w:color w:val="auto"/>
          <w:sz w:val="22"/>
          <w:szCs w:val="22"/>
        </w:rPr>
        <w:t>pokud byl na podporu operativně ohlášen incident s kritickým nebo vysokým dopadem, pak:</w:t>
      </w:r>
    </w:p>
    <w:p w14:paraId="5F06AF5C" w14:textId="77777777" w:rsidR="00A76444" w:rsidRPr="008A4C3A" w:rsidRDefault="00A76444" w:rsidP="00A76444">
      <w:pPr>
        <w:pStyle w:val="Zkladntext"/>
        <w:numPr>
          <w:ilvl w:val="3"/>
          <w:numId w:val="39"/>
        </w:numPr>
        <w:tabs>
          <w:tab w:val="left" w:pos="1276"/>
        </w:tabs>
        <w:spacing w:after="0"/>
        <w:rPr>
          <w:rFonts w:ascii="Tahoma" w:hAnsi="Tahoma" w:cs="Tahoma"/>
          <w:color w:val="auto"/>
          <w:sz w:val="22"/>
          <w:szCs w:val="22"/>
        </w:rPr>
      </w:pPr>
      <w:r w:rsidRPr="008A4C3A">
        <w:rPr>
          <w:rFonts w:ascii="Tahoma" w:hAnsi="Tahoma" w:cs="Tahoma"/>
          <w:color w:val="auto"/>
          <w:sz w:val="22"/>
          <w:szCs w:val="22"/>
        </w:rPr>
        <w:t>ID požadavku, pod kterým byl ohlášený incident Poskytovatelem zaznamenán do ServiceDesk systému, ve kterém je veden s údaji dle čl. 9.1.1.2.;</w:t>
      </w:r>
    </w:p>
    <w:p w14:paraId="1E8247CC" w14:textId="77777777" w:rsidR="00A76444" w:rsidRPr="008A4C3A" w:rsidRDefault="00A76444" w:rsidP="00A76444">
      <w:pPr>
        <w:pStyle w:val="Zkladntext"/>
        <w:numPr>
          <w:ilvl w:val="3"/>
          <w:numId w:val="39"/>
        </w:numPr>
        <w:tabs>
          <w:tab w:val="left" w:pos="1276"/>
        </w:tabs>
        <w:spacing w:after="0"/>
        <w:rPr>
          <w:rFonts w:ascii="Tahoma" w:hAnsi="Tahoma" w:cs="Tahoma"/>
          <w:color w:val="auto"/>
          <w:sz w:val="22"/>
          <w:szCs w:val="22"/>
        </w:rPr>
      </w:pPr>
      <w:r w:rsidRPr="008A4C3A">
        <w:rPr>
          <w:rFonts w:ascii="Tahoma" w:hAnsi="Tahoma" w:cs="Tahoma"/>
          <w:color w:val="auto"/>
          <w:sz w:val="22"/>
          <w:szCs w:val="22"/>
        </w:rPr>
        <w:t>datum a čas operativního hlášení incidentu.</w:t>
      </w:r>
    </w:p>
    <w:p w14:paraId="07091BC1" w14:textId="77777777" w:rsidR="00A76444" w:rsidRPr="008A4C3A" w:rsidRDefault="00A76444" w:rsidP="00A76444">
      <w:pPr>
        <w:pStyle w:val="Zkladnt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Servisní podpora poskytovaná prostřednictvím ServiceDesk systému</w:t>
      </w:r>
    </w:p>
    <w:p w14:paraId="037A68E6" w14:textId="77777777" w:rsidR="00A76444" w:rsidRPr="008A4C3A" w:rsidRDefault="00A76444" w:rsidP="00A76444">
      <w:pPr>
        <w:pStyle w:val="Zkladntext"/>
        <w:numPr>
          <w:ilvl w:val="3"/>
          <w:numId w:val="38"/>
        </w:numPr>
        <w:tabs>
          <w:tab w:val="left" w:pos="1276"/>
        </w:tabs>
        <w:spacing w:after="0"/>
        <w:rPr>
          <w:rFonts w:ascii="Tahoma" w:hAnsi="Tahoma" w:cs="Tahoma"/>
          <w:sz w:val="22"/>
          <w:szCs w:val="22"/>
        </w:rPr>
      </w:pPr>
      <w:r w:rsidRPr="008A4C3A">
        <w:rPr>
          <w:rFonts w:ascii="Tahoma" w:hAnsi="Tahoma" w:cs="Tahoma"/>
          <w:sz w:val="22"/>
          <w:szCs w:val="22"/>
        </w:rPr>
        <w:lastRenderedPageBreak/>
        <w:t>ID požadavku v ServiceDesk systému;</w:t>
      </w:r>
    </w:p>
    <w:p w14:paraId="0A16F25C" w14:textId="77777777" w:rsidR="00A76444" w:rsidRPr="008A4C3A" w:rsidRDefault="00A76444" w:rsidP="00A76444">
      <w:pPr>
        <w:pStyle w:val="Zkladntext"/>
        <w:numPr>
          <w:ilvl w:val="3"/>
          <w:numId w:val="38"/>
        </w:numPr>
        <w:tabs>
          <w:tab w:val="left" w:pos="1276"/>
        </w:tabs>
        <w:spacing w:after="0"/>
        <w:rPr>
          <w:rFonts w:ascii="Tahoma" w:hAnsi="Tahoma" w:cs="Tahoma"/>
          <w:sz w:val="22"/>
          <w:szCs w:val="22"/>
        </w:rPr>
      </w:pPr>
      <w:r w:rsidRPr="008A4C3A">
        <w:rPr>
          <w:rFonts w:ascii="Tahoma" w:hAnsi="Tahoma" w:cs="Tahoma"/>
          <w:sz w:val="22"/>
          <w:szCs w:val="22"/>
        </w:rPr>
        <w:t>název/popis požadavku;</w:t>
      </w:r>
    </w:p>
    <w:p w14:paraId="2D5C6CBE" w14:textId="77777777" w:rsidR="00A76444" w:rsidRPr="008A4C3A" w:rsidRDefault="00A76444" w:rsidP="00A76444">
      <w:pPr>
        <w:pStyle w:val="Zkladntext"/>
        <w:numPr>
          <w:ilvl w:val="3"/>
          <w:numId w:val="38"/>
        </w:numPr>
        <w:tabs>
          <w:tab w:val="left" w:pos="1276"/>
        </w:tabs>
        <w:spacing w:after="0"/>
        <w:rPr>
          <w:rFonts w:ascii="Tahoma" w:hAnsi="Tahoma" w:cs="Tahoma"/>
          <w:sz w:val="22"/>
          <w:szCs w:val="22"/>
        </w:rPr>
      </w:pPr>
      <w:r w:rsidRPr="008A4C3A">
        <w:rPr>
          <w:rFonts w:ascii="Tahoma" w:hAnsi="Tahoma" w:cs="Tahoma"/>
          <w:sz w:val="22"/>
          <w:szCs w:val="22"/>
        </w:rPr>
        <w:t>dopad požadavku (kritický/vysoký/střední/nízký);</w:t>
      </w:r>
    </w:p>
    <w:p w14:paraId="4DC48D23" w14:textId="77777777" w:rsidR="00A76444" w:rsidRPr="008A4C3A" w:rsidRDefault="00A76444" w:rsidP="00A76444">
      <w:pPr>
        <w:pStyle w:val="Zkladntext"/>
        <w:numPr>
          <w:ilvl w:val="3"/>
          <w:numId w:val="38"/>
        </w:numPr>
        <w:tabs>
          <w:tab w:val="left" w:pos="1276"/>
        </w:tabs>
        <w:spacing w:after="0"/>
        <w:rPr>
          <w:rFonts w:ascii="Tahoma" w:hAnsi="Tahoma" w:cs="Tahoma"/>
          <w:sz w:val="22"/>
          <w:szCs w:val="22"/>
        </w:rPr>
      </w:pPr>
      <w:r w:rsidRPr="008A4C3A">
        <w:rPr>
          <w:rFonts w:ascii="Tahoma" w:hAnsi="Tahoma" w:cs="Tahoma"/>
          <w:sz w:val="22"/>
          <w:szCs w:val="22"/>
        </w:rPr>
        <w:t>datum a čas přijetí požadavku;</w:t>
      </w:r>
    </w:p>
    <w:p w14:paraId="086768EF" w14:textId="77777777" w:rsidR="00A76444" w:rsidRPr="008A4C3A" w:rsidRDefault="00A76444" w:rsidP="00A76444">
      <w:pPr>
        <w:pStyle w:val="Zkladntext"/>
        <w:numPr>
          <w:ilvl w:val="3"/>
          <w:numId w:val="38"/>
        </w:numPr>
        <w:tabs>
          <w:tab w:val="left" w:pos="1276"/>
        </w:tabs>
        <w:spacing w:after="0"/>
        <w:rPr>
          <w:rFonts w:ascii="Tahoma" w:hAnsi="Tahoma" w:cs="Tahoma"/>
          <w:sz w:val="22"/>
          <w:szCs w:val="22"/>
        </w:rPr>
      </w:pPr>
      <w:r w:rsidRPr="008A4C3A">
        <w:rPr>
          <w:rFonts w:ascii="Tahoma" w:hAnsi="Tahoma" w:cs="Tahoma"/>
          <w:sz w:val="22"/>
          <w:szCs w:val="22"/>
        </w:rPr>
        <w:t>reakční doba;</w:t>
      </w:r>
    </w:p>
    <w:p w14:paraId="02315DEA" w14:textId="77777777" w:rsidR="00A76444" w:rsidRPr="008A4C3A" w:rsidRDefault="00A76444" w:rsidP="00A76444">
      <w:pPr>
        <w:pStyle w:val="Zkladntext"/>
        <w:numPr>
          <w:ilvl w:val="3"/>
          <w:numId w:val="38"/>
        </w:numPr>
        <w:tabs>
          <w:tab w:val="left" w:pos="1276"/>
        </w:tabs>
        <w:spacing w:after="0"/>
        <w:rPr>
          <w:rFonts w:ascii="Tahoma" w:hAnsi="Tahoma" w:cs="Tahoma"/>
          <w:sz w:val="22"/>
          <w:szCs w:val="22"/>
        </w:rPr>
      </w:pPr>
      <w:r w:rsidRPr="008A4C3A">
        <w:rPr>
          <w:rFonts w:ascii="Tahoma" w:hAnsi="Tahoma" w:cs="Tahoma"/>
          <w:sz w:val="22"/>
          <w:szCs w:val="22"/>
        </w:rPr>
        <w:t>doba vyřešení.</w:t>
      </w:r>
    </w:p>
    <w:p w14:paraId="3AEC7941" w14:textId="77777777" w:rsidR="00A76444" w:rsidRPr="008A4C3A" w:rsidRDefault="00A76444" w:rsidP="00A76444">
      <w:pPr>
        <w:pStyle w:val="Zkladnt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Maintenance a legislativa (mimo databázi)</w:t>
      </w:r>
    </w:p>
    <w:p w14:paraId="1CF482A4" w14:textId="77777777" w:rsidR="00A76444" w:rsidRPr="008A4C3A" w:rsidRDefault="00A76444" w:rsidP="00A76444">
      <w:pPr>
        <w:pStyle w:val="Zkladntext"/>
        <w:numPr>
          <w:ilvl w:val="3"/>
          <w:numId w:val="37"/>
        </w:numPr>
        <w:tabs>
          <w:tab w:val="left" w:pos="1276"/>
        </w:tabs>
        <w:spacing w:after="0"/>
        <w:rPr>
          <w:rFonts w:ascii="Tahoma" w:hAnsi="Tahoma" w:cs="Tahoma"/>
          <w:sz w:val="22"/>
          <w:szCs w:val="22"/>
        </w:rPr>
      </w:pPr>
      <w:r w:rsidRPr="008A4C3A">
        <w:rPr>
          <w:rFonts w:ascii="Tahoma" w:hAnsi="Tahoma" w:cs="Tahoma"/>
          <w:sz w:val="22"/>
          <w:szCs w:val="22"/>
        </w:rPr>
        <w:t>datum poskytnutí programové korekce;</w:t>
      </w:r>
    </w:p>
    <w:p w14:paraId="6B4497C1" w14:textId="77777777" w:rsidR="00A76444" w:rsidRPr="008A4C3A" w:rsidRDefault="00A76444" w:rsidP="00A76444">
      <w:pPr>
        <w:pStyle w:val="Zkladntext"/>
        <w:numPr>
          <w:ilvl w:val="3"/>
          <w:numId w:val="37"/>
        </w:numPr>
        <w:tabs>
          <w:tab w:val="left" w:pos="1276"/>
        </w:tabs>
        <w:spacing w:after="0"/>
        <w:rPr>
          <w:rFonts w:ascii="Tahoma" w:hAnsi="Tahoma" w:cs="Tahoma"/>
          <w:sz w:val="22"/>
          <w:szCs w:val="22"/>
        </w:rPr>
      </w:pPr>
      <w:r w:rsidRPr="008A4C3A">
        <w:rPr>
          <w:rFonts w:ascii="Tahoma" w:hAnsi="Tahoma" w:cs="Tahoma"/>
          <w:sz w:val="22"/>
          <w:szCs w:val="22"/>
        </w:rPr>
        <w:t>název/popis programové korekce.</w:t>
      </w:r>
    </w:p>
    <w:p w14:paraId="417EC093" w14:textId="77777777" w:rsidR="00A76444" w:rsidRPr="008A4C3A" w:rsidRDefault="00A76444" w:rsidP="00A76444">
      <w:pPr>
        <w:pStyle w:val="Zkladntext"/>
        <w:keepN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Maintenance databáze</w:t>
      </w:r>
    </w:p>
    <w:p w14:paraId="36AE8BD0" w14:textId="77777777" w:rsidR="00A76444" w:rsidRPr="008A4C3A" w:rsidRDefault="00A76444" w:rsidP="00A76444">
      <w:pPr>
        <w:pStyle w:val="Zkladntext"/>
        <w:numPr>
          <w:ilvl w:val="3"/>
          <w:numId w:val="36"/>
        </w:numPr>
        <w:tabs>
          <w:tab w:val="left" w:pos="1276"/>
        </w:tabs>
        <w:spacing w:after="0"/>
        <w:rPr>
          <w:rFonts w:ascii="Tahoma" w:hAnsi="Tahoma" w:cs="Tahoma"/>
          <w:sz w:val="22"/>
          <w:szCs w:val="22"/>
        </w:rPr>
      </w:pPr>
      <w:r w:rsidRPr="008A4C3A">
        <w:rPr>
          <w:rFonts w:ascii="Tahoma" w:hAnsi="Tahoma" w:cs="Tahoma"/>
          <w:sz w:val="22"/>
          <w:szCs w:val="22"/>
        </w:rPr>
        <w:t>datum poskytnutí korekce databáze;</w:t>
      </w:r>
    </w:p>
    <w:p w14:paraId="61367E2E" w14:textId="77777777" w:rsidR="00A76444" w:rsidRPr="008A4C3A" w:rsidRDefault="00A76444" w:rsidP="00A76444">
      <w:pPr>
        <w:pStyle w:val="Zkladntext"/>
        <w:numPr>
          <w:ilvl w:val="3"/>
          <w:numId w:val="36"/>
        </w:numPr>
        <w:tabs>
          <w:tab w:val="left" w:pos="1276"/>
        </w:tabs>
        <w:spacing w:after="0"/>
        <w:rPr>
          <w:rFonts w:ascii="Tahoma" w:hAnsi="Tahoma" w:cs="Tahoma"/>
          <w:sz w:val="22"/>
          <w:szCs w:val="22"/>
        </w:rPr>
      </w:pPr>
      <w:r w:rsidRPr="008A4C3A">
        <w:rPr>
          <w:rFonts w:ascii="Tahoma" w:hAnsi="Tahoma" w:cs="Tahoma"/>
          <w:sz w:val="22"/>
          <w:szCs w:val="22"/>
        </w:rPr>
        <w:t>název/popis databázové korekce.</w:t>
      </w:r>
    </w:p>
    <w:p w14:paraId="02939FD4" w14:textId="77777777" w:rsidR="00A76444" w:rsidRPr="008A4C3A" w:rsidRDefault="00A76444" w:rsidP="00A76444">
      <w:pPr>
        <w:pStyle w:val="Zkladnt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Aktualizace software</w:t>
      </w:r>
    </w:p>
    <w:p w14:paraId="746737D1" w14:textId="77777777" w:rsidR="00A76444" w:rsidRPr="008A4C3A" w:rsidRDefault="00A76444" w:rsidP="00A76444">
      <w:pPr>
        <w:pStyle w:val="Zkladntext"/>
        <w:numPr>
          <w:ilvl w:val="3"/>
          <w:numId w:val="35"/>
        </w:numPr>
        <w:tabs>
          <w:tab w:val="left" w:pos="1276"/>
        </w:tabs>
        <w:spacing w:after="0"/>
        <w:rPr>
          <w:rFonts w:ascii="Tahoma" w:hAnsi="Tahoma" w:cs="Tahoma"/>
          <w:sz w:val="22"/>
          <w:szCs w:val="22"/>
        </w:rPr>
      </w:pPr>
      <w:r w:rsidRPr="008A4C3A">
        <w:rPr>
          <w:rFonts w:ascii="Tahoma" w:hAnsi="Tahoma" w:cs="Tahoma"/>
          <w:sz w:val="22"/>
          <w:szCs w:val="22"/>
        </w:rPr>
        <w:t>datum nasazení programové korekce;</w:t>
      </w:r>
    </w:p>
    <w:p w14:paraId="36D548C9" w14:textId="77777777" w:rsidR="00A76444" w:rsidRPr="008A4C3A" w:rsidRDefault="00A76444" w:rsidP="00A76444">
      <w:pPr>
        <w:pStyle w:val="Zkladntext"/>
        <w:numPr>
          <w:ilvl w:val="3"/>
          <w:numId w:val="35"/>
        </w:numPr>
        <w:tabs>
          <w:tab w:val="left" w:pos="1276"/>
        </w:tabs>
        <w:spacing w:after="0"/>
        <w:rPr>
          <w:rFonts w:ascii="Tahoma" w:hAnsi="Tahoma" w:cs="Tahoma"/>
          <w:sz w:val="22"/>
          <w:szCs w:val="22"/>
        </w:rPr>
      </w:pPr>
      <w:r w:rsidRPr="008A4C3A">
        <w:rPr>
          <w:rFonts w:ascii="Tahoma" w:hAnsi="Tahoma" w:cs="Tahoma"/>
          <w:sz w:val="22"/>
          <w:szCs w:val="22"/>
        </w:rPr>
        <w:t>název/popis programové korekce.</w:t>
      </w:r>
    </w:p>
    <w:p w14:paraId="2F561B2A" w14:textId="77777777" w:rsidR="00A76444" w:rsidRPr="008A4C3A" w:rsidRDefault="00A76444" w:rsidP="00A76444">
      <w:pPr>
        <w:pStyle w:val="Zkladnt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Aktualizace databáze</w:t>
      </w:r>
    </w:p>
    <w:p w14:paraId="155CF36D" w14:textId="77777777" w:rsidR="00A76444" w:rsidRPr="008A4C3A" w:rsidRDefault="00A76444" w:rsidP="00A76444">
      <w:pPr>
        <w:pStyle w:val="Zkladntext"/>
        <w:numPr>
          <w:ilvl w:val="3"/>
          <w:numId w:val="34"/>
        </w:numPr>
        <w:tabs>
          <w:tab w:val="left" w:pos="1276"/>
        </w:tabs>
        <w:spacing w:after="0"/>
        <w:rPr>
          <w:rFonts w:ascii="Tahoma" w:hAnsi="Tahoma" w:cs="Tahoma"/>
          <w:sz w:val="22"/>
          <w:szCs w:val="22"/>
        </w:rPr>
      </w:pPr>
      <w:r w:rsidRPr="008A4C3A">
        <w:rPr>
          <w:rFonts w:ascii="Tahoma" w:hAnsi="Tahoma" w:cs="Tahoma"/>
          <w:sz w:val="22"/>
          <w:szCs w:val="22"/>
        </w:rPr>
        <w:t>datum nasazení korekce databáze;</w:t>
      </w:r>
    </w:p>
    <w:p w14:paraId="29F355EB" w14:textId="77777777" w:rsidR="00A76444" w:rsidRPr="008A4C3A" w:rsidRDefault="00A76444" w:rsidP="00A76444">
      <w:pPr>
        <w:pStyle w:val="Zkladntext"/>
        <w:numPr>
          <w:ilvl w:val="3"/>
          <w:numId w:val="34"/>
        </w:numPr>
        <w:tabs>
          <w:tab w:val="left" w:pos="1276"/>
        </w:tabs>
        <w:spacing w:after="0"/>
        <w:rPr>
          <w:rFonts w:ascii="Tahoma" w:hAnsi="Tahoma" w:cs="Tahoma"/>
          <w:sz w:val="22"/>
          <w:szCs w:val="22"/>
        </w:rPr>
      </w:pPr>
      <w:r w:rsidRPr="008A4C3A">
        <w:rPr>
          <w:rFonts w:ascii="Tahoma" w:hAnsi="Tahoma" w:cs="Tahoma"/>
          <w:sz w:val="22"/>
          <w:szCs w:val="22"/>
        </w:rPr>
        <w:t>název/popis databázové korekce.</w:t>
      </w:r>
    </w:p>
    <w:p w14:paraId="7733F07C" w14:textId="77777777" w:rsidR="00A76444" w:rsidRPr="008A4C3A" w:rsidRDefault="00A76444" w:rsidP="00A76444">
      <w:pPr>
        <w:pStyle w:val="Zkladnt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Administrace aplikačního software</w:t>
      </w:r>
    </w:p>
    <w:p w14:paraId="1E9DB644" w14:textId="77777777" w:rsidR="00A76444" w:rsidRPr="008A4C3A" w:rsidRDefault="00A76444" w:rsidP="00A76444">
      <w:pPr>
        <w:pStyle w:val="Zkladntext"/>
        <w:numPr>
          <w:ilvl w:val="3"/>
          <w:numId w:val="33"/>
        </w:numPr>
        <w:tabs>
          <w:tab w:val="left" w:pos="1276"/>
        </w:tabs>
        <w:spacing w:after="0"/>
        <w:rPr>
          <w:rFonts w:ascii="Tahoma" w:hAnsi="Tahoma" w:cs="Tahoma"/>
          <w:sz w:val="22"/>
          <w:szCs w:val="22"/>
        </w:rPr>
      </w:pPr>
      <w:r w:rsidRPr="008A4C3A">
        <w:rPr>
          <w:rFonts w:ascii="Tahoma" w:hAnsi="Tahoma" w:cs="Tahoma"/>
          <w:sz w:val="22"/>
          <w:szCs w:val="22"/>
        </w:rPr>
        <w:t>datum poskytnutí administrativního zásahu;</w:t>
      </w:r>
    </w:p>
    <w:p w14:paraId="236613DD" w14:textId="77777777" w:rsidR="00A76444" w:rsidRPr="008A4C3A" w:rsidRDefault="00A76444" w:rsidP="00A76444">
      <w:pPr>
        <w:pStyle w:val="Zkladntext"/>
        <w:numPr>
          <w:ilvl w:val="3"/>
          <w:numId w:val="33"/>
        </w:numPr>
        <w:tabs>
          <w:tab w:val="left" w:pos="1276"/>
        </w:tabs>
        <w:spacing w:after="0"/>
        <w:rPr>
          <w:rFonts w:ascii="Tahoma" w:hAnsi="Tahoma" w:cs="Tahoma"/>
          <w:sz w:val="22"/>
          <w:szCs w:val="22"/>
        </w:rPr>
      </w:pPr>
      <w:r w:rsidRPr="008A4C3A">
        <w:rPr>
          <w:rFonts w:ascii="Tahoma" w:hAnsi="Tahoma" w:cs="Tahoma"/>
          <w:sz w:val="22"/>
          <w:szCs w:val="22"/>
        </w:rPr>
        <w:t>název/popis zásahu.</w:t>
      </w:r>
    </w:p>
    <w:p w14:paraId="1E14D1DD" w14:textId="77777777" w:rsidR="00A76444" w:rsidRPr="008A4C3A" w:rsidRDefault="00A76444" w:rsidP="00A76444">
      <w:pPr>
        <w:pStyle w:val="Zkladntext"/>
        <w:numPr>
          <w:ilvl w:val="3"/>
          <w:numId w:val="31"/>
        </w:numPr>
        <w:tabs>
          <w:tab w:val="left" w:pos="1276"/>
        </w:tabs>
        <w:ind w:left="1276" w:hanging="663"/>
        <w:rPr>
          <w:rFonts w:ascii="Tahoma" w:hAnsi="Tahoma" w:cs="Tahoma"/>
          <w:sz w:val="22"/>
          <w:szCs w:val="22"/>
        </w:rPr>
      </w:pPr>
      <w:r w:rsidRPr="009A414F">
        <w:rPr>
          <w:rFonts w:ascii="Tahoma" w:eastAsia="Times New Roman" w:hAnsi="Tahoma" w:cs="Tahoma"/>
          <w:color w:val="000000"/>
          <w:sz w:val="22"/>
          <w:szCs w:val="22"/>
        </w:rPr>
        <w:t>Administrace databáze</w:t>
      </w:r>
    </w:p>
    <w:p w14:paraId="1FC3D731" w14:textId="77777777" w:rsidR="00A76444" w:rsidRPr="008A4C3A" w:rsidRDefault="00A76444" w:rsidP="00A76444">
      <w:pPr>
        <w:pStyle w:val="Zkladntext"/>
        <w:numPr>
          <w:ilvl w:val="3"/>
          <w:numId w:val="32"/>
        </w:numPr>
        <w:tabs>
          <w:tab w:val="left" w:pos="1276"/>
        </w:tabs>
        <w:spacing w:after="0"/>
        <w:rPr>
          <w:rFonts w:ascii="Tahoma" w:hAnsi="Tahoma" w:cs="Tahoma"/>
          <w:sz w:val="22"/>
          <w:szCs w:val="22"/>
        </w:rPr>
      </w:pPr>
      <w:r w:rsidRPr="008A4C3A">
        <w:rPr>
          <w:rFonts w:ascii="Tahoma" w:hAnsi="Tahoma" w:cs="Tahoma"/>
          <w:sz w:val="22"/>
          <w:szCs w:val="22"/>
        </w:rPr>
        <w:t>datum provedené konfigurace/profylaxe databáze;</w:t>
      </w:r>
    </w:p>
    <w:p w14:paraId="3723265A" w14:textId="77777777" w:rsidR="00A76444" w:rsidRPr="008A4C3A" w:rsidRDefault="00A76444" w:rsidP="00A76444">
      <w:pPr>
        <w:pStyle w:val="Zkladntext"/>
        <w:numPr>
          <w:ilvl w:val="3"/>
          <w:numId w:val="32"/>
        </w:numPr>
        <w:tabs>
          <w:tab w:val="left" w:pos="1276"/>
        </w:tabs>
        <w:spacing w:after="0"/>
        <w:rPr>
          <w:rFonts w:ascii="Tahoma" w:hAnsi="Tahoma" w:cs="Tahoma"/>
          <w:sz w:val="22"/>
          <w:szCs w:val="22"/>
        </w:rPr>
      </w:pPr>
      <w:r w:rsidRPr="008A4C3A">
        <w:rPr>
          <w:rFonts w:ascii="Tahoma" w:hAnsi="Tahoma" w:cs="Tahoma"/>
          <w:sz w:val="22"/>
          <w:szCs w:val="22"/>
        </w:rPr>
        <w:t>název/popis konfigurace/profylaxe databáze.</w:t>
      </w:r>
    </w:p>
    <w:p w14:paraId="5A832356" w14:textId="77777777" w:rsidR="00A76444" w:rsidRPr="008A4C3A" w:rsidRDefault="00A76444" w:rsidP="00A76444">
      <w:pPr>
        <w:pStyle w:val="Zkladntext"/>
        <w:numPr>
          <w:ilvl w:val="2"/>
          <w:numId w:val="31"/>
        </w:numPr>
        <w:tabs>
          <w:tab w:val="left" w:pos="1276"/>
        </w:tabs>
        <w:spacing w:before="57"/>
        <w:ind w:left="1276" w:hanging="663"/>
        <w:rPr>
          <w:rFonts w:ascii="Tahoma" w:hAnsi="Tahoma" w:cs="Tahoma"/>
          <w:sz w:val="22"/>
          <w:szCs w:val="22"/>
        </w:rPr>
      </w:pPr>
      <w:r w:rsidRPr="008A4C3A">
        <w:rPr>
          <w:rFonts w:ascii="Tahoma" w:hAnsi="Tahoma" w:cs="Tahoma"/>
          <w:sz w:val="22"/>
          <w:szCs w:val="22"/>
        </w:rPr>
        <w:t>V případě, že v daném měsíci dojde k porušení parametrů sjednaných paušálních Servisních služeb (SLA parametr), je Poskytovatel povinen tuto skutečnost zřetelně uvést ve výkazu paušálních Servisních služeb za daný měsíc</w:t>
      </w:r>
      <w:r w:rsidRPr="009A414F">
        <w:rPr>
          <w:rFonts w:ascii="Tahoma" w:hAnsi="Tahoma" w:cs="Tahoma"/>
          <w:sz w:val="22"/>
          <w:szCs w:val="22"/>
        </w:rPr>
        <w:t xml:space="preserve"> s uvedením konkrétní paušální služby a konkrétního parametru, který byl porušen</w:t>
      </w:r>
      <w:r w:rsidRPr="008A4C3A">
        <w:rPr>
          <w:rFonts w:ascii="Tahoma" w:hAnsi="Tahoma" w:cs="Tahoma"/>
          <w:sz w:val="22"/>
          <w:szCs w:val="22"/>
        </w:rPr>
        <w:t>.</w:t>
      </w:r>
    </w:p>
    <w:p w14:paraId="555AC74E" w14:textId="77777777" w:rsidR="00F417FE" w:rsidRDefault="00F417FE" w:rsidP="00F417FE">
      <w:pPr>
        <w:pStyle w:val="Zkladntext"/>
        <w:numPr>
          <w:ilvl w:val="2"/>
          <w:numId w:val="31"/>
        </w:numPr>
        <w:tabs>
          <w:tab w:val="left" w:pos="1276"/>
        </w:tabs>
        <w:spacing w:before="57"/>
        <w:ind w:left="1276" w:hanging="663"/>
        <w:rPr>
          <w:rFonts w:ascii="Tahoma" w:hAnsi="Tahoma" w:cs="Tahoma"/>
        </w:rPr>
      </w:pPr>
      <w:r>
        <w:rPr>
          <w:rFonts w:ascii="Tahoma" w:eastAsia="Times New Roman" w:hAnsi="Tahoma" w:cs="Tahoma"/>
          <w:color w:val="000000"/>
          <w:sz w:val="22"/>
          <w:szCs w:val="22"/>
        </w:rPr>
        <w:t>Ve výkazu ad-hoc Servisních služeb Poskytovatel uved</w:t>
      </w:r>
      <w:r>
        <w:rPr>
          <w:rFonts w:ascii="Tahoma" w:eastAsia="Times New Roman" w:hAnsi="Tahoma" w:cs="Tahoma"/>
          <w:color w:val="auto"/>
          <w:sz w:val="22"/>
          <w:szCs w:val="22"/>
        </w:rPr>
        <w:t>e ad</w:t>
      </w:r>
      <w:r>
        <w:rPr>
          <w:rFonts w:ascii="Tahoma" w:eastAsia="Times New Roman" w:hAnsi="Tahoma" w:cs="Tahoma"/>
          <w:color w:val="000000"/>
          <w:sz w:val="22"/>
          <w:szCs w:val="22"/>
        </w:rPr>
        <w:t>-hoc Servisní služby objednané podle čl. 6.7. Servisní smlouvy a poskytnuté v daném kalendářním měsíci:</w:t>
      </w:r>
    </w:p>
    <w:p w14:paraId="169CD5ED" w14:textId="77777777" w:rsidR="00F417FE" w:rsidRDefault="00F417FE" w:rsidP="00F417FE">
      <w:pPr>
        <w:pStyle w:val="Zkladntext"/>
        <w:numPr>
          <w:ilvl w:val="0"/>
          <w:numId w:val="40"/>
        </w:numPr>
        <w:tabs>
          <w:tab w:val="left" w:pos="1276"/>
        </w:tabs>
        <w:spacing w:after="0"/>
      </w:pPr>
      <w:r>
        <w:t>ID požadavku v ServiceDesk systému;</w:t>
      </w:r>
    </w:p>
    <w:p w14:paraId="19C7AFBB" w14:textId="77777777" w:rsidR="00F417FE" w:rsidRDefault="00F417FE" w:rsidP="00F417FE">
      <w:pPr>
        <w:pStyle w:val="Zkladntext"/>
        <w:numPr>
          <w:ilvl w:val="0"/>
          <w:numId w:val="40"/>
        </w:numPr>
        <w:tabs>
          <w:tab w:val="left" w:pos="1276"/>
        </w:tabs>
        <w:spacing w:after="0"/>
      </w:pPr>
      <w:r>
        <w:t>typ služby (metodická podpora / servisní úpravy / školení uživatelů / export dat);</w:t>
      </w:r>
    </w:p>
    <w:p w14:paraId="1CAD491D" w14:textId="77777777" w:rsidR="00F417FE" w:rsidRDefault="00F417FE" w:rsidP="00F417FE">
      <w:pPr>
        <w:pStyle w:val="Zkladntext"/>
        <w:numPr>
          <w:ilvl w:val="0"/>
          <w:numId w:val="40"/>
        </w:numPr>
        <w:tabs>
          <w:tab w:val="left" w:pos="1276"/>
        </w:tabs>
        <w:spacing w:after="0"/>
      </w:pPr>
      <w:r>
        <w:t>datum provedení služby;</w:t>
      </w:r>
    </w:p>
    <w:p w14:paraId="3EDAAF82" w14:textId="77777777" w:rsidR="00F417FE" w:rsidRDefault="00F417FE" w:rsidP="00F417FE">
      <w:pPr>
        <w:pStyle w:val="Zkladntext"/>
        <w:numPr>
          <w:ilvl w:val="0"/>
          <w:numId w:val="40"/>
        </w:numPr>
        <w:tabs>
          <w:tab w:val="left" w:pos="1276"/>
        </w:tabs>
        <w:spacing w:after="0"/>
      </w:pPr>
      <w:r>
        <w:t>popis poskytnuté služby;</w:t>
      </w:r>
    </w:p>
    <w:p w14:paraId="668BDD20" w14:textId="77777777" w:rsidR="00F417FE" w:rsidRDefault="00F417FE" w:rsidP="00F417FE">
      <w:pPr>
        <w:pStyle w:val="Zkladntext"/>
        <w:numPr>
          <w:ilvl w:val="0"/>
          <w:numId w:val="40"/>
        </w:numPr>
        <w:tabs>
          <w:tab w:val="left" w:pos="1276"/>
        </w:tabs>
        <w:spacing w:after="0"/>
      </w:pPr>
      <w:r>
        <w:t>rozsah služby (počet hodin);</w:t>
      </w:r>
    </w:p>
    <w:p w14:paraId="1EAEF8BB" w14:textId="77777777" w:rsidR="00F417FE" w:rsidRDefault="00F417FE" w:rsidP="00F417FE">
      <w:pPr>
        <w:pStyle w:val="Zkladntext"/>
        <w:numPr>
          <w:ilvl w:val="0"/>
          <w:numId w:val="40"/>
        </w:numPr>
        <w:tabs>
          <w:tab w:val="left" w:pos="1276"/>
        </w:tabs>
      </w:pPr>
      <w:r>
        <w:t>číslo objednávky služby.</w:t>
      </w:r>
    </w:p>
    <w:p w14:paraId="79DE5629" w14:textId="1196EAF3" w:rsidR="00ED7F76" w:rsidRPr="00A76444" w:rsidRDefault="00ED7F76" w:rsidP="00A76444">
      <w:pPr>
        <w:pStyle w:val="Odstavecseseznamem"/>
        <w:suppressAutoHyphens w:val="0"/>
        <w:spacing w:line="276" w:lineRule="auto"/>
        <w:ind w:left="993"/>
        <w:rPr>
          <w:rFonts w:ascii="Tahoma" w:hAnsi="Tahoma" w:cs="Tahoma"/>
          <w:sz w:val="22"/>
          <w:szCs w:val="22"/>
        </w:rPr>
      </w:pPr>
    </w:p>
    <w:p w14:paraId="588A4077" w14:textId="77777777" w:rsidR="00B70A6A" w:rsidRDefault="00200D37" w:rsidP="008C0102">
      <w:pPr>
        <w:pStyle w:val="Odstavecseseznamem"/>
        <w:numPr>
          <w:ilvl w:val="1"/>
          <w:numId w:val="14"/>
        </w:numPr>
        <w:suppressAutoHyphens w:val="0"/>
        <w:spacing w:after="180" w:line="276" w:lineRule="auto"/>
        <w:ind w:left="567"/>
        <w:rPr>
          <w:rFonts w:ascii="Tahoma" w:hAnsi="Tahoma" w:cs="Tahoma"/>
        </w:rPr>
      </w:pPr>
      <w:r>
        <w:rPr>
          <w:rFonts w:ascii="Tahoma" w:hAnsi="Tahoma" w:cs="Tahoma"/>
          <w:color w:val="000000"/>
          <w:sz w:val="22"/>
          <w:szCs w:val="22"/>
        </w:rPr>
        <w:t>Průběh předání a převzetí (akceptační řízení) probíhá v těchto krocích:</w:t>
      </w:r>
    </w:p>
    <w:p w14:paraId="5C459151" w14:textId="2344C5A0" w:rsidR="00B70A6A" w:rsidRDefault="00200D37" w:rsidP="008C0102">
      <w:pPr>
        <w:pStyle w:val="Zkladntext"/>
        <w:numPr>
          <w:ilvl w:val="2"/>
          <w:numId w:val="4"/>
        </w:numPr>
        <w:tabs>
          <w:tab w:val="left" w:pos="1276"/>
        </w:tabs>
        <w:spacing w:line="276" w:lineRule="auto"/>
        <w:ind w:left="1276"/>
        <w:rPr>
          <w:rFonts w:ascii="Tahoma" w:hAnsi="Tahoma" w:cs="Tahoma"/>
        </w:rPr>
      </w:pPr>
      <w:r>
        <w:rPr>
          <w:rFonts w:ascii="Tahoma" w:hAnsi="Tahoma" w:cs="Tahoma"/>
          <w:color w:val="000000"/>
          <w:sz w:val="22"/>
          <w:szCs w:val="22"/>
        </w:rPr>
        <w:t>Současně</w:t>
      </w:r>
      <w:r>
        <w:rPr>
          <w:rFonts w:ascii="Tahoma" w:eastAsia="Times New Roman" w:hAnsi="Tahoma" w:cs="Tahoma"/>
          <w:color w:val="000000"/>
          <w:sz w:val="22"/>
          <w:szCs w:val="22"/>
        </w:rPr>
        <w:t xml:space="preserve"> </w:t>
      </w:r>
      <w:r>
        <w:rPr>
          <w:rFonts w:ascii="Tahoma" w:hAnsi="Tahoma" w:cs="Tahoma"/>
          <w:color w:val="000000"/>
          <w:sz w:val="22"/>
          <w:szCs w:val="22"/>
        </w:rPr>
        <w:t>s předáním</w:t>
      </w:r>
      <w:r>
        <w:rPr>
          <w:rFonts w:ascii="Tahoma" w:eastAsia="Times New Roman" w:hAnsi="Tahoma" w:cs="Tahoma"/>
          <w:color w:val="000000"/>
          <w:sz w:val="22"/>
          <w:szCs w:val="22"/>
        </w:rPr>
        <w:t xml:space="preserve"> výkazu Servisních služeb Poskytovatelem </w:t>
      </w:r>
      <w:r>
        <w:rPr>
          <w:rFonts w:ascii="Tahoma" w:hAnsi="Tahoma" w:cs="Tahoma"/>
          <w:color w:val="000000"/>
          <w:sz w:val="22"/>
          <w:szCs w:val="22"/>
        </w:rPr>
        <w:t>stvrdí</w:t>
      </w:r>
      <w:r>
        <w:rPr>
          <w:rFonts w:ascii="Tahoma" w:eastAsia="Times New Roman" w:hAnsi="Tahoma" w:cs="Tahoma"/>
          <w:color w:val="000000"/>
          <w:sz w:val="22"/>
          <w:szCs w:val="22"/>
        </w:rPr>
        <w:t xml:space="preserve"> </w:t>
      </w:r>
      <w:r>
        <w:rPr>
          <w:rFonts w:ascii="Tahoma" w:hAnsi="Tahoma" w:cs="Tahoma"/>
          <w:color w:val="000000"/>
          <w:sz w:val="22"/>
          <w:szCs w:val="22"/>
        </w:rPr>
        <w:t>Objednatel</w:t>
      </w:r>
      <w:r>
        <w:rPr>
          <w:rFonts w:ascii="Tahoma" w:eastAsia="Times New Roman" w:hAnsi="Tahoma" w:cs="Tahoma"/>
          <w:color w:val="000000"/>
          <w:sz w:val="22"/>
          <w:szCs w:val="22"/>
        </w:rPr>
        <w:t xml:space="preserve"> </w:t>
      </w:r>
      <w:r w:rsidR="00766B63">
        <w:rPr>
          <w:rFonts w:ascii="Tahoma" w:eastAsia="Times New Roman" w:hAnsi="Tahoma" w:cs="Tahoma"/>
          <w:color w:val="000000"/>
          <w:sz w:val="22"/>
          <w:szCs w:val="22"/>
        </w:rPr>
        <w:t>- koordinátor</w:t>
      </w:r>
      <w:r w:rsidR="0021677B">
        <w:rPr>
          <w:rFonts w:ascii="Tahoma" w:eastAsia="Times New Roman" w:hAnsi="Tahoma" w:cs="Tahoma"/>
          <w:color w:val="000000"/>
          <w:sz w:val="22"/>
          <w:szCs w:val="22"/>
        </w:rPr>
        <w:t xml:space="preserve"> </w:t>
      </w:r>
      <w:r>
        <w:rPr>
          <w:rFonts w:ascii="Tahoma" w:hAnsi="Tahoma" w:cs="Tahoma"/>
          <w:color w:val="000000"/>
          <w:sz w:val="22"/>
          <w:szCs w:val="22"/>
        </w:rPr>
        <w:t>svým</w:t>
      </w:r>
      <w:r>
        <w:rPr>
          <w:rFonts w:ascii="Tahoma" w:eastAsia="Times New Roman" w:hAnsi="Tahoma" w:cs="Tahoma"/>
          <w:color w:val="000000"/>
          <w:sz w:val="22"/>
          <w:szCs w:val="22"/>
        </w:rPr>
        <w:t xml:space="preserve"> </w:t>
      </w:r>
      <w:r>
        <w:rPr>
          <w:rFonts w:ascii="Tahoma" w:hAnsi="Tahoma" w:cs="Tahoma"/>
          <w:color w:val="000000"/>
          <w:sz w:val="22"/>
          <w:szCs w:val="22"/>
        </w:rPr>
        <w:t>podpisem</w:t>
      </w:r>
      <w:r>
        <w:rPr>
          <w:rFonts w:ascii="Tahoma" w:eastAsia="Times New Roman" w:hAnsi="Tahoma" w:cs="Tahoma"/>
          <w:color w:val="000000"/>
          <w:sz w:val="22"/>
          <w:szCs w:val="22"/>
        </w:rPr>
        <w:t xml:space="preserve"> </w:t>
      </w:r>
      <w:r>
        <w:rPr>
          <w:rFonts w:ascii="Tahoma" w:hAnsi="Tahoma" w:cs="Tahoma"/>
          <w:color w:val="000000"/>
          <w:sz w:val="22"/>
          <w:szCs w:val="22"/>
        </w:rPr>
        <w:t>jeho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Poskytovatelem </w:t>
      </w:r>
      <w:r>
        <w:rPr>
          <w:rFonts w:ascii="Tahoma" w:hAnsi="Tahoma" w:cs="Tahoma"/>
          <w:color w:val="000000"/>
          <w:sz w:val="22"/>
          <w:szCs w:val="22"/>
        </w:rPr>
        <w:t>předloženém</w:t>
      </w:r>
      <w:r>
        <w:rPr>
          <w:rFonts w:ascii="Tahoma" w:eastAsia="Times New Roman" w:hAnsi="Tahoma" w:cs="Tahoma"/>
          <w:color w:val="000000"/>
          <w:sz w:val="22"/>
          <w:szCs w:val="22"/>
        </w:rPr>
        <w:t xml:space="preserve">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w:t>
      </w:r>
    </w:p>
    <w:p w14:paraId="2958C25D" w14:textId="5E93BD93" w:rsidR="00B70A6A" w:rsidRDefault="00200D37" w:rsidP="008C0102">
      <w:pPr>
        <w:pStyle w:val="Zkladntext"/>
        <w:numPr>
          <w:ilvl w:val="2"/>
          <w:numId w:val="4"/>
        </w:numPr>
        <w:tabs>
          <w:tab w:val="left" w:pos="1276"/>
        </w:tabs>
        <w:spacing w:line="276" w:lineRule="auto"/>
        <w:ind w:left="1276"/>
        <w:rPr>
          <w:rFonts w:ascii="Tahoma" w:hAnsi="Tahoma" w:cs="Tahoma"/>
        </w:rPr>
      </w:pPr>
      <w:r>
        <w:rPr>
          <w:rFonts w:ascii="Tahoma" w:hAnsi="Tahoma" w:cs="Tahoma"/>
          <w:color w:val="000000"/>
          <w:sz w:val="22"/>
          <w:szCs w:val="22"/>
        </w:rPr>
        <w:t>Objednatel</w:t>
      </w:r>
      <w:r>
        <w:rPr>
          <w:rFonts w:ascii="Tahoma" w:eastAsia="Times New Roman" w:hAnsi="Tahoma" w:cs="Tahoma"/>
          <w:color w:val="000000"/>
          <w:sz w:val="22"/>
          <w:szCs w:val="22"/>
        </w:rPr>
        <w:t xml:space="preserve"> </w:t>
      </w:r>
      <w:r w:rsidR="00766B63">
        <w:rPr>
          <w:rFonts w:ascii="Tahoma" w:eastAsia="Times New Roman" w:hAnsi="Tahoma" w:cs="Tahoma"/>
          <w:color w:val="000000"/>
          <w:sz w:val="22"/>
          <w:szCs w:val="22"/>
        </w:rPr>
        <w:t>- koordinátor</w:t>
      </w:r>
      <w:r w:rsidR="0021677B">
        <w:rPr>
          <w:rFonts w:ascii="Tahoma" w:eastAsia="Times New Roman" w:hAnsi="Tahoma" w:cs="Tahoma"/>
          <w:color w:val="000000"/>
          <w:sz w:val="22"/>
          <w:szCs w:val="22"/>
        </w:rPr>
        <w:t xml:space="preserve"> </w:t>
      </w:r>
      <w:r>
        <w:rPr>
          <w:rFonts w:ascii="Tahoma" w:hAnsi="Tahoma" w:cs="Tahoma"/>
          <w:color w:val="000000"/>
          <w:sz w:val="22"/>
          <w:szCs w:val="22"/>
        </w:rPr>
        <w:t>následně</w:t>
      </w:r>
      <w:r>
        <w:rPr>
          <w:rFonts w:ascii="Tahoma" w:eastAsia="Times New Roman" w:hAnsi="Tahoma" w:cs="Tahoma"/>
          <w:color w:val="000000"/>
          <w:sz w:val="22"/>
          <w:szCs w:val="22"/>
        </w:rPr>
        <w:t xml:space="preserve"> </w:t>
      </w:r>
      <w:r>
        <w:rPr>
          <w:rFonts w:ascii="Tahoma" w:hAnsi="Tahoma" w:cs="Tahoma"/>
          <w:color w:val="000000"/>
          <w:sz w:val="22"/>
          <w:szCs w:val="22"/>
        </w:rPr>
        <w:t>do</w:t>
      </w:r>
      <w:r>
        <w:rPr>
          <w:rFonts w:ascii="Tahoma" w:eastAsia="Times New Roman" w:hAnsi="Tahoma" w:cs="Tahoma"/>
          <w:color w:val="000000"/>
          <w:sz w:val="22"/>
          <w:szCs w:val="22"/>
        </w:rPr>
        <w:t xml:space="preserve"> 5 (</w:t>
      </w:r>
      <w:r>
        <w:rPr>
          <w:rFonts w:ascii="Tahoma" w:hAnsi="Tahoma" w:cs="Tahoma"/>
          <w:color w:val="000000"/>
          <w:sz w:val="22"/>
          <w:szCs w:val="22"/>
        </w:rPr>
        <w:t>pěti)</w:t>
      </w:r>
      <w:r>
        <w:rPr>
          <w:rFonts w:ascii="Tahoma" w:eastAsia="Times New Roman" w:hAnsi="Tahoma" w:cs="Tahoma"/>
          <w:color w:val="000000"/>
          <w:sz w:val="22"/>
          <w:szCs w:val="22"/>
        </w:rPr>
        <w:t xml:space="preserve"> </w:t>
      </w:r>
      <w:r>
        <w:rPr>
          <w:rFonts w:ascii="Tahoma" w:hAnsi="Tahoma" w:cs="Tahoma"/>
          <w:color w:val="000000"/>
          <w:sz w:val="22"/>
          <w:szCs w:val="22"/>
        </w:rPr>
        <w:t>pracovních</w:t>
      </w:r>
      <w:r>
        <w:rPr>
          <w:rFonts w:ascii="Tahoma" w:eastAsia="Times New Roman" w:hAnsi="Tahoma" w:cs="Tahoma"/>
          <w:color w:val="000000"/>
          <w:sz w:val="22"/>
          <w:szCs w:val="22"/>
        </w:rPr>
        <w:t xml:space="preserve"> </w:t>
      </w:r>
      <w:r>
        <w:rPr>
          <w:rFonts w:ascii="Tahoma" w:hAnsi="Tahoma" w:cs="Tahoma"/>
          <w:color w:val="000000"/>
          <w:sz w:val="22"/>
          <w:szCs w:val="22"/>
        </w:rPr>
        <w:t>dní</w:t>
      </w:r>
      <w:r>
        <w:rPr>
          <w:rFonts w:ascii="Tahoma" w:eastAsia="Times New Roman" w:hAnsi="Tahoma" w:cs="Tahoma"/>
          <w:color w:val="000000"/>
          <w:sz w:val="22"/>
          <w:szCs w:val="22"/>
        </w:rPr>
        <w:t xml:space="preserve"> </w:t>
      </w:r>
      <w:r>
        <w:rPr>
          <w:rFonts w:ascii="Tahoma" w:hAnsi="Tahoma" w:cs="Tahoma"/>
          <w:color w:val="000000"/>
          <w:sz w:val="22"/>
          <w:szCs w:val="22"/>
        </w:rPr>
        <w:t>od</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stvrdí</w:t>
      </w:r>
      <w:r>
        <w:rPr>
          <w:rFonts w:ascii="Tahoma" w:eastAsia="Times New Roman" w:hAnsi="Tahoma" w:cs="Tahoma"/>
          <w:color w:val="000000"/>
          <w:sz w:val="22"/>
          <w:szCs w:val="22"/>
        </w:rPr>
        <w:t xml:space="preserve"> </w:t>
      </w:r>
      <w:r>
        <w:rPr>
          <w:rFonts w:ascii="Tahoma" w:hAnsi="Tahoma" w:cs="Tahoma"/>
          <w:color w:val="000000"/>
          <w:sz w:val="22"/>
          <w:szCs w:val="22"/>
        </w:rPr>
        <w:t>svým</w:t>
      </w:r>
      <w:r>
        <w:rPr>
          <w:rFonts w:ascii="Tahoma" w:eastAsia="Times New Roman" w:hAnsi="Tahoma" w:cs="Tahoma"/>
          <w:color w:val="000000"/>
          <w:sz w:val="22"/>
          <w:szCs w:val="22"/>
        </w:rPr>
        <w:t xml:space="preserve"> </w:t>
      </w:r>
      <w:r>
        <w:rPr>
          <w:rFonts w:ascii="Tahoma" w:hAnsi="Tahoma" w:cs="Tahoma"/>
          <w:color w:val="000000"/>
          <w:sz w:val="22"/>
          <w:szCs w:val="22"/>
        </w:rPr>
        <w:t>podpisem</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bez</w:t>
      </w:r>
      <w:r>
        <w:rPr>
          <w:rFonts w:ascii="Tahoma" w:eastAsia="Times New Roman" w:hAnsi="Tahoma" w:cs="Tahoma"/>
          <w:color w:val="000000"/>
          <w:sz w:val="22"/>
          <w:szCs w:val="22"/>
        </w:rPr>
        <w:t xml:space="preserve"> </w:t>
      </w:r>
      <w:r>
        <w:rPr>
          <w:rFonts w:ascii="Tahoma" w:hAnsi="Tahoma" w:cs="Tahoma"/>
          <w:color w:val="000000"/>
          <w:sz w:val="22"/>
          <w:szCs w:val="22"/>
        </w:rPr>
        <w:t>výhrad</w:t>
      </w:r>
      <w:r>
        <w:rPr>
          <w:rFonts w:ascii="Tahoma" w:eastAsia="Times New Roman" w:hAnsi="Tahoma" w:cs="Tahoma"/>
          <w:color w:val="000000"/>
          <w:sz w:val="22"/>
          <w:szCs w:val="22"/>
        </w:rPr>
        <w:t xml:space="preserve"> </w:t>
      </w:r>
      <w:r>
        <w:rPr>
          <w:rFonts w:ascii="Tahoma" w:hAnsi="Tahoma" w:cs="Tahoma"/>
          <w:color w:val="000000"/>
          <w:sz w:val="22"/>
          <w:szCs w:val="22"/>
        </w:rPr>
        <w:t>(akceptace),</w:t>
      </w:r>
      <w:r>
        <w:rPr>
          <w:rFonts w:ascii="Tahoma" w:eastAsia="Times New Roman" w:hAnsi="Tahoma" w:cs="Tahoma"/>
          <w:color w:val="000000"/>
          <w:sz w:val="22"/>
          <w:szCs w:val="22"/>
        </w:rPr>
        <w:t xml:space="preserve"> či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w:t>
      </w:r>
      <w:r>
        <w:rPr>
          <w:rFonts w:ascii="Tahoma" w:eastAsia="Times New Roman" w:hAnsi="Tahoma" w:cs="Tahoma"/>
          <w:color w:val="000000"/>
          <w:sz w:val="22"/>
          <w:szCs w:val="22"/>
        </w:rPr>
        <w:t> </w:t>
      </w:r>
      <w:r>
        <w:rPr>
          <w:rFonts w:ascii="Tahoma" w:hAnsi="Tahoma" w:cs="Tahoma"/>
          <w:color w:val="000000"/>
          <w:sz w:val="22"/>
          <w:szCs w:val="22"/>
        </w:rPr>
        <w:t>výhradami</w:t>
      </w:r>
      <w:r>
        <w:rPr>
          <w:rFonts w:ascii="Tahoma" w:eastAsia="Times New Roman" w:hAnsi="Tahoma" w:cs="Tahoma"/>
          <w:color w:val="000000"/>
          <w:sz w:val="22"/>
          <w:szCs w:val="22"/>
        </w:rPr>
        <w:t xml:space="preserve"> </w:t>
      </w:r>
      <w:r>
        <w:rPr>
          <w:rFonts w:ascii="Tahoma" w:hAnsi="Tahoma" w:cs="Tahoma"/>
          <w:color w:val="000000"/>
          <w:sz w:val="22"/>
          <w:szCs w:val="22"/>
        </w:rPr>
        <w:t>(akceptace</w:t>
      </w:r>
      <w:r>
        <w:rPr>
          <w:rFonts w:ascii="Tahoma" w:eastAsia="Times New Roman" w:hAnsi="Tahoma" w:cs="Tahoma"/>
          <w:color w:val="000000"/>
          <w:sz w:val="22"/>
          <w:szCs w:val="22"/>
        </w:rPr>
        <w:t xml:space="preserve"> </w:t>
      </w:r>
      <w:r>
        <w:rPr>
          <w:rFonts w:ascii="Tahoma" w:hAnsi="Tahoma" w:cs="Tahoma"/>
          <w:color w:val="000000"/>
          <w:sz w:val="22"/>
          <w:szCs w:val="22"/>
        </w:rPr>
        <w:t>s výhradou)</w:t>
      </w:r>
      <w:r>
        <w:rPr>
          <w:rFonts w:ascii="Tahoma" w:eastAsia="Times New Roman" w:hAnsi="Tahoma" w:cs="Tahoma"/>
          <w:color w:val="000000"/>
          <w:sz w:val="22"/>
          <w:szCs w:val="22"/>
        </w:rPr>
        <w:t xml:space="preserve">, případně nepřevzetí výkazu služeb (neakceptace). </w:t>
      </w:r>
    </w:p>
    <w:p w14:paraId="281EF421" w14:textId="7FFA4CCA" w:rsidR="00B70A6A" w:rsidRDefault="00200D37" w:rsidP="008C0102">
      <w:pPr>
        <w:pStyle w:val="Zkladntext"/>
        <w:numPr>
          <w:ilvl w:val="2"/>
          <w:numId w:val="4"/>
        </w:numPr>
        <w:tabs>
          <w:tab w:val="left" w:pos="1276"/>
        </w:tabs>
        <w:spacing w:line="276" w:lineRule="auto"/>
        <w:ind w:left="1276"/>
        <w:rPr>
          <w:rFonts w:ascii="Tahoma" w:hAnsi="Tahoma" w:cs="Tahoma"/>
        </w:rPr>
      </w:pPr>
      <w:r>
        <w:rPr>
          <w:rFonts w:ascii="Tahoma" w:hAnsi="Tahoma" w:cs="Tahoma"/>
          <w:color w:val="000000"/>
          <w:sz w:val="22"/>
          <w:szCs w:val="22"/>
        </w:rPr>
        <w:t>Při</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w:t>
      </w:r>
      <w:r>
        <w:rPr>
          <w:rFonts w:ascii="Tahoma" w:eastAsia="Times New Roman" w:hAnsi="Tahoma" w:cs="Tahoma"/>
          <w:color w:val="000000"/>
          <w:sz w:val="22"/>
          <w:szCs w:val="22"/>
        </w:rPr>
        <w:t xml:space="preserve"> </w:t>
      </w:r>
      <w:r>
        <w:rPr>
          <w:rFonts w:ascii="Tahoma" w:hAnsi="Tahoma" w:cs="Tahoma"/>
          <w:color w:val="000000"/>
          <w:sz w:val="22"/>
          <w:szCs w:val="22"/>
        </w:rPr>
        <w:t>výhradami</w:t>
      </w:r>
      <w:r>
        <w:rPr>
          <w:rFonts w:ascii="Tahoma" w:eastAsia="Times New Roman" w:hAnsi="Tahoma" w:cs="Tahoma"/>
          <w:color w:val="000000"/>
          <w:sz w:val="22"/>
          <w:szCs w:val="22"/>
        </w:rPr>
        <w:t xml:space="preserve"> </w:t>
      </w:r>
      <w:r>
        <w:rPr>
          <w:rFonts w:ascii="Tahoma" w:hAnsi="Tahoma" w:cs="Tahoma"/>
          <w:color w:val="000000"/>
          <w:sz w:val="22"/>
          <w:szCs w:val="22"/>
        </w:rPr>
        <w:t>je</w:t>
      </w:r>
      <w:r>
        <w:rPr>
          <w:rFonts w:ascii="Tahoma" w:eastAsia="Times New Roman" w:hAnsi="Tahoma" w:cs="Tahoma"/>
          <w:color w:val="000000"/>
          <w:sz w:val="22"/>
          <w:szCs w:val="22"/>
        </w:rPr>
        <w:t xml:space="preserve"> </w:t>
      </w:r>
      <w:r>
        <w:rPr>
          <w:rFonts w:ascii="Tahoma" w:hAnsi="Tahoma" w:cs="Tahoma"/>
          <w:color w:val="000000"/>
          <w:sz w:val="22"/>
          <w:szCs w:val="22"/>
        </w:rPr>
        <w:t>Objednatel</w:t>
      </w:r>
      <w:r w:rsidR="0021677B">
        <w:rPr>
          <w:rFonts w:ascii="Tahoma" w:hAnsi="Tahoma" w:cs="Tahoma"/>
          <w:color w:val="000000"/>
          <w:sz w:val="22"/>
          <w:szCs w:val="22"/>
        </w:rPr>
        <w:t xml:space="preserve"> </w:t>
      </w:r>
      <w:r w:rsidR="00766B63">
        <w:rPr>
          <w:rFonts w:ascii="Tahoma" w:hAnsi="Tahoma" w:cs="Tahoma"/>
          <w:color w:val="000000"/>
          <w:sz w:val="22"/>
          <w:szCs w:val="22"/>
        </w:rPr>
        <w:t>- koordinátor</w:t>
      </w:r>
      <w:r>
        <w:rPr>
          <w:rFonts w:ascii="Tahoma" w:eastAsia="Times New Roman" w:hAnsi="Tahoma" w:cs="Tahoma"/>
          <w:color w:val="000000"/>
          <w:sz w:val="22"/>
          <w:szCs w:val="22"/>
        </w:rPr>
        <w:t xml:space="preserve"> </w:t>
      </w:r>
      <w:r>
        <w:rPr>
          <w:rFonts w:ascii="Tahoma" w:hAnsi="Tahoma" w:cs="Tahoma"/>
          <w:color w:val="000000"/>
          <w:sz w:val="22"/>
          <w:szCs w:val="22"/>
        </w:rPr>
        <w:lastRenderedPageBreak/>
        <w:t>povinen</w:t>
      </w:r>
      <w:r>
        <w:rPr>
          <w:rFonts w:ascii="Tahoma" w:eastAsia="Times New Roman" w:hAnsi="Tahoma" w:cs="Tahoma"/>
          <w:color w:val="000000"/>
          <w:sz w:val="22"/>
          <w:szCs w:val="22"/>
        </w:rPr>
        <w:t xml:space="preserve"> </w:t>
      </w:r>
      <w:r>
        <w:rPr>
          <w:rFonts w:ascii="Tahoma" w:hAnsi="Tahoma" w:cs="Tahoma"/>
          <w:color w:val="000000"/>
          <w:sz w:val="22"/>
          <w:szCs w:val="22"/>
        </w:rPr>
        <w:t>uvést</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písemný</w:t>
      </w:r>
      <w:r>
        <w:rPr>
          <w:rFonts w:ascii="Tahoma" w:eastAsia="Times New Roman" w:hAnsi="Tahoma" w:cs="Tahoma"/>
          <w:color w:val="000000"/>
          <w:sz w:val="22"/>
          <w:szCs w:val="22"/>
        </w:rPr>
        <w:t xml:space="preserve"> </w:t>
      </w:r>
      <w:r>
        <w:rPr>
          <w:rFonts w:ascii="Tahoma" w:hAnsi="Tahoma" w:cs="Tahoma"/>
          <w:color w:val="000000"/>
          <w:sz w:val="22"/>
          <w:szCs w:val="22"/>
        </w:rPr>
        <w:t>seznam</w:t>
      </w:r>
      <w:r>
        <w:rPr>
          <w:rFonts w:ascii="Tahoma" w:eastAsia="Times New Roman" w:hAnsi="Tahoma" w:cs="Tahoma"/>
          <w:color w:val="000000"/>
          <w:sz w:val="22"/>
          <w:szCs w:val="22"/>
        </w:rPr>
        <w:t xml:space="preserve"> </w:t>
      </w:r>
      <w:r>
        <w:rPr>
          <w:rFonts w:ascii="Tahoma" w:hAnsi="Tahoma" w:cs="Tahoma"/>
          <w:color w:val="000000"/>
          <w:sz w:val="22"/>
          <w:szCs w:val="22"/>
        </w:rPr>
        <w:t>výhrad</w:t>
      </w:r>
      <w:r>
        <w:rPr>
          <w:rFonts w:ascii="Tahoma" w:eastAsia="Times New Roman" w:hAnsi="Tahoma" w:cs="Tahoma"/>
          <w:color w:val="000000"/>
          <w:sz w:val="22"/>
          <w:szCs w:val="22"/>
        </w:rPr>
        <w:t xml:space="preserve"> </w:t>
      </w:r>
      <w:r>
        <w:rPr>
          <w:rFonts w:ascii="Tahoma" w:hAnsi="Tahoma" w:cs="Tahoma"/>
          <w:color w:val="000000"/>
          <w:sz w:val="22"/>
          <w:szCs w:val="22"/>
        </w:rPr>
        <w:t>nebránících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w:t>
      </w:r>
    </w:p>
    <w:p w14:paraId="77AA928D" w14:textId="1B215E47" w:rsidR="00B70A6A" w:rsidRDefault="00200D37" w:rsidP="008C0102">
      <w:pPr>
        <w:pStyle w:val="Zkladntext"/>
        <w:numPr>
          <w:ilvl w:val="2"/>
          <w:numId w:val="4"/>
        </w:numPr>
        <w:tabs>
          <w:tab w:val="left" w:pos="1276"/>
        </w:tabs>
        <w:spacing w:line="276" w:lineRule="auto"/>
        <w:ind w:left="1276"/>
        <w:rPr>
          <w:rFonts w:ascii="Tahoma" w:hAnsi="Tahoma" w:cs="Tahoma"/>
        </w:rPr>
      </w:pPr>
      <w:r>
        <w:rPr>
          <w:rFonts w:ascii="Tahoma" w:hAnsi="Tahoma" w:cs="Tahoma"/>
          <w:color w:val="000000"/>
          <w:sz w:val="22"/>
          <w:szCs w:val="22"/>
        </w:rPr>
        <w:t>Při</w:t>
      </w:r>
      <w:r>
        <w:rPr>
          <w:rFonts w:ascii="Tahoma" w:eastAsia="Times New Roman" w:hAnsi="Tahoma" w:cs="Tahoma"/>
          <w:color w:val="000000"/>
          <w:sz w:val="22"/>
          <w:szCs w:val="22"/>
        </w:rPr>
        <w:t xml:space="preserve"> </w:t>
      </w:r>
      <w:r>
        <w:rPr>
          <w:rFonts w:ascii="Tahoma" w:hAnsi="Tahoma" w:cs="Tahoma"/>
          <w:color w:val="000000"/>
          <w:sz w:val="22"/>
          <w:szCs w:val="22"/>
        </w:rPr>
        <w:t>nepřevzetí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je</w:t>
      </w:r>
      <w:r>
        <w:rPr>
          <w:rFonts w:ascii="Tahoma" w:eastAsia="Times New Roman" w:hAnsi="Tahoma" w:cs="Tahoma"/>
          <w:color w:val="000000"/>
          <w:sz w:val="22"/>
          <w:szCs w:val="22"/>
        </w:rPr>
        <w:t xml:space="preserve"> </w:t>
      </w:r>
      <w:r w:rsidR="00F83D0B">
        <w:rPr>
          <w:rFonts w:ascii="Tahoma" w:hAnsi="Tahoma" w:cs="Tahoma"/>
          <w:color w:val="000000"/>
          <w:sz w:val="22"/>
          <w:szCs w:val="22"/>
        </w:rPr>
        <w:t>Objednatel – koordinátor</w:t>
      </w:r>
      <w:r>
        <w:rPr>
          <w:rFonts w:ascii="Tahoma" w:eastAsia="Times New Roman" w:hAnsi="Tahoma" w:cs="Tahoma"/>
          <w:color w:val="000000"/>
          <w:sz w:val="22"/>
          <w:szCs w:val="22"/>
        </w:rPr>
        <w:t xml:space="preserve"> </w:t>
      </w:r>
      <w:r>
        <w:rPr>
          <w:rFonts w:ascii="Tahoma" w:hAnsi="Tahoma" w:cs="Tahoma"/>
          <w:color w:val="000000"/>
          <w:sz w:val="22"/>
          <w:szCs w:val="22"/>
        </w:rPr>
        <w:t>povinen</w:t>
      </w:r>
      <w:r>
        <w:rPr>
          <w:rFonts w:ascii="Tahoma" w:eastAsia="Times New Roman" w:hAnsi="Tahoma" w:cs="Tahoma"/>
          <w:color w:val="000000"/>
          <w:sz w:val="22"/>
          <w:szCs w:val="22"/>
        </w:rPr>
        <w:t xml:space="preserve"> </w:t>
      </w:r>
      <w:r>
        <w:rPr>
          <w:rFonts w:ascii="Tahoma" w:hAnsi="Tahoma" w:cs="Tahoma"/>
          <w:color w:val="000000"/>
          <w:sz w:val="22"/>
          <w:szCs w:val="22"/>
        </w:rPr>
        <w:t>uvést</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písemný</w:t>
      </w:r>
      <w:r>
        <w:rPr>
          <w:rFonts w:ascii="Tahoma" w:eastAsia="Times New Roman" w:hAnsi="Tahoma" w:cs="Tahoma"/>
          <w:color w:val="000000"/>
          <w:sz w:val="22"/>
          <w:szCs w:val="22"/>
        </w:rPr>
        <w:t xml:space="preserve"> </w:t>
      </w:r>
      <w:r>
        <w:rPr>
          <w:rFonts w:ascii="Tahoma" w:hAnsi="Tahoma" w:cs="Tahoma"/>
          <w:color w:val="000000"/>
          <w:sz w:val="22"/>
          <w:szCs w:val="22"/>
        </w:rPr>
        <w:t>seznam</w:t>
      </w:r>
      <w:r>
        <w:rPr>
          <w:rFonts w:ascii="Tahoma" w:eastAsia="Times New Roman" w:hAnsi="Tahoma" w:cs="Tahoma"/>
          <w:color w:val="000000"/>
          <w:sz w:val="22"/>
          <w:szCs w:val="22"/>
        </w:rPr>
        <w:t xml:space="preserve"> </w:t>
      </w:r>
      <w:r>
        <w:rPr>
          <w:rFonts w:ascii="Tahoma" w:hAnsi="Tahoma" w:cs="Tahoma"/>
          <w:color w:val="000000"/>
          <w:sz w:val="22"/>
          <w:szCs w:val="22"/>
        </w:rPr>
        <w:t>nedostatků</w:t>
      </w:r>
      <w:r>
        <w:rPr>
          <w:rFonts w:ascii="Tahoma" w:eastAsia="Times New Roman" w:hAnsi="Tahoma" w:cs="Tahoma"/>
          <w:color w:val="000000"/>
          <w:sz w:val="22"/>
          <w:szCs w:val="22"/>
        </w:rPr>
        <w:t xml:space="preserve"> </w:t>
      </w:r>
      <w:r>
        <w:rPr>
          <w:rFonts w:ascii="Tahoma" w:hAnsi="Tahoma" w:cs="Tahoma"/>
          <w:color w:val="000000"/>
          <w:sz w:val="22"/>
          <w:szCs w:val="22"/>
        </w:rPr>
        <w:t>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p>
    <w:p w14:paraId="57BE0ABE" w14:textId="5C8A801F" w:rsidR="00B70A6A" w:rsidRDefault="00200D37" w:rsidP="008C0102">
      <w:pPr>
        <w:pStyle w:val="Zkladntext"/>
        <w:numPr>
          <w:ilvl w:val="2"/>
          <w:numId w:val="4"/>
        </w:numPr>
        <w:tabs>
          <w:tab w:val="left" w:pos="1276"/>
        </w:tabs>
        <w:spacing w:line="276" w:lineRule="auto"/>
        <w:ind w:left="1276"/>
        <w:rPr>
          <w:rFonts w:ascii="Tahoma" w:hAnsi="Tahoma" w:cs="Tahoma"/>
        </w:rPr>
      </w:pPr>
      <w:r>
        <w:rPr>
          <w:rFonts w:ascii="Tahoma" w:hAnsi="Tahoma" w:cs="Tahoma"/>
          <w:color w:val="000000"/>
          <w:sz w:val="22"/>
          <w:szCs w:val="22"/>
        </w:rPr>
        <w:t>Nebude-li</w:t>
      </w:r>
      <w:r>
        <w:rPr>
          <w:rFonts w:ascii="Tahoma" w:eastAsia="Times New Roman" w:hAnsi="Tahoma" w:cs="Tahoma"/>
          <w:color w:val="000000"/>
          <w:sz w:val="22"/>
          <w:szCs w:val="22"/>
        </w:rPr>
        <w:t xml:space="preserve"> </w:t>
      </w:r>
      <w:r>
        <w:rPr>
          <w:rFonts w:ascii="Tahoma" w:hAnsi="Tahoma" w:cs="Tahoma"/>
          <w:color w:val="000000"/>
          <w:sz w:val="22"/>
          <w:szCs w:val="22"/>
        </w:rPr>
        <w:t>do 5</w:t>
      </w:r>
      <w:r>
        <w:rPr>
          <w:rFonts w:ascii="Tahoma" w:eastAsia="Times New Roman" w:hAnsi="Tahoma" w:cs="Tahoma"/>
          <w:color w:val="000000"/>
          <w:sz w:val="22"/>
          <w:szCs w:val="22"/>
        </w:rPr>
        <w:t xml:space="preserve"> (</w:t>
      </w:r>
      <w:r>
        <w:rPr>
          <w:rFonts w:ascii="Tahoma" w:hAnsi="Tahoma" w:cs="Tahoma"/>
          <w:color w:val="000000"/>
          <w:sz w:val="22"/>
          <w:szCs w:val="22"/>
        </w:rPr>
        <w:t>pěti)</w:t>
      </w:r>
      <w:r>
        <w:rPr>
          <w:rFonts w:ascii="Tahoma" w:eastAsia="Times New Roman" w:hAnsi="Tahoma" w:cs="Tahoma"/>
          <w:color w:val="000000"/>
          <w:sz w:val="22"/>
          <w:szCs w:val="22"/>
        </w:rPr>
        <w:t xml:space="preserve"> </w:t>
      </w:r>
      <w:r>
        <w:rPr>
          <w:rFonts w:ascii="Tahoma" w:hAnsi="Tahoma" w:cs="Tahoma"/>
          <w:color w:val="000000"/>
          <w:sz w:val="22"/>
          <w:szCs w:val="22"/>
        </w:rPr>
        <w:t>pracovních</w:t>
      </w:r>
      <w:r>
        <w:rPr>
          <w:rFonts w:ascii="Tahoma" w:eastAsia="Times New Roman" w:hAnsi="Tahoma" w:cs="Tahoma"/>
          <w:color w:val="000000"/>
          <w:sz w:val="22"/>
          <w:szCs w:val="22"/>
        </w:rPr>
        <w:t xml:space="preserve"> </w:t>
      </w:r>
      <w:r>
        <w:rPr>
          <w:rFonts w:ascii="Tahoma" w:hAnsi="Tahoma" w:cs="Tahoma"/>
          <w:color w:val="000000"/>
          <w:sz w:val="22"/>
          <w:szCs w:val="22"/>
        </w:rPr>
        <w:t>dní</w:t>
      </w:r>
      <w:r>
        <w:rPr>
          <w:rFonts w:ascii="Tahoma" w:eastAsia="Times New Roman" w:hAnsi="Tahoma" w:cs="Tahoma"/>
          <w:color w:val="000000"/>
          <w:sz w:val="22"/>
          <w:szCs w:val="22"/>
        </w:rPr>
        <w:t xml:space="preserve"> </w:t>
      </w:r>
      <w:r>
        <w:rPr>
          <w:rFonts w:ascii="Tahoma" w:hAnsi="Tahoma" w:cs="Tahoma"/>
          <w:color w:val="000000"/>
          <w:sz w:val="22"/>
          <w:szCs w:val="22"/>
        </w:rPr>
        <w:t>po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doručen</w:t>
      </w:r>
      <w:r>
        <w:rPr>
          <w:rFonts w:ascii="Tahoma" w:eastAsia="Times New Roman" w:hAnsi="Tahoma" w:cs="Tahoma"/>
          <w:color w:val="000000"/>
          <w:sz w:val="22"/>
          <w:szCs w:val="22"/>
        </w:rPr>
        <w:t xml:space="preserve"> Poskytovateli </w:t>
      </w:r>
      <w:r>
        <w:rPr>
          <w:rFonts w:ascii="Tahoma" w:hAnsi="Tahoma" w:cs="Tahoma"/>
          <w:color w:val="000000"/>
          <w:sz w:val="22"/>
          <w:szCs w:val="22"/>
        </w:rPr>
        <w:t>od Objednatele</w:t>
      </w:r>
      <w:r w:rsidR="00766B63">
        <w:rPr>
          <w:rFonts w:ascii="Tahoma" w:hAnsi="Tahoma" w:cs="Tahoma"/>
          <w:color w:val="000000"/>
          <w:sz w:val="22"/>
          <w:szCs w:val="22"/>
        </w:rPr>
        <w:t xml:space="preserve"> – koordinátora a ani žádného z ostatních Objednatelů</w:t>
      </w:r>
      <w:r w:rsidR="0021677B">
        <w:rPr>
          <w:rFonts w:ascii="Tahoma" w:hAnsi="Tahoma" w:cs="Tahoma"/>
          <w:color w:val="000000"/>
          <w:sz w:val="22"/>
          <w:szCs w:val="22"/>
        </w:rPr>
        <w:t xml:space="preserve"> </w:t>
      </w:r>
      <w:r>
        <w:rPr>
          <w:rFonts w:ascii="Tahoma" w:eastAsia="Times New Roman" w:hAnsi="Tahoma" w:cs="Tahoma"/>
          <w:color w:val="000000"/>
          <w:sz w:val="22"/>
          <w:szCs w:val="22"/>
        </w:rPr>
        <w:t xml:space="preserve">akceptační </w:t>
      </w:r>
      <w:r>
        <w:rPr>
          <w:rFonts w:ascii="Tahoma" w:hAnsi="Tahoma" w:cs="Tahoma"/>
          <w:color w:val="000000"/>
          <w:sz w:val="22"/>
          <w:szCs w:val="22"/>
        </w:rPr>
        <w:t>protokol</w:t>
      </w:r>
      <w:r>
        <w:rPr>
          <w:rFonts w:ascii="Tahoma" w:eastAsia="Times New Roman" w:hAnsi="Tahoma" w:cs="Tahoma"/>
          <w:color w:val="000000"/>
          <w:sz w:val="22"/>
          <w:szCs w:val="22"/>
        </w:rPr>
        <w:t xml:space="preserve"> </w:t>
      </w:r>
      <w:r>
        <w:rPr>
          <w:rFonts w:ascii="Tahoma" w:hAnsi="Tahoma" w:cs="Tahoma"/>
          <w:color w:val="000000"/>
          <w:sz w:val="22"/>
          <w:szCs w:val="22"/>
        </w:rPr>
        <w:t>s</w:t>
      </w:r>
      <w:r>
        <w:rPr>
          <w:rFonts w:ascii="Tahoma" w:eastAsia="Times New Roman" w:hAnsi="Tahoma" w:cs="Tahoma"/>
          <w:color w:val="000000"/>
          <w:sz w:val="22"/>
          <w:szCs w:val="22"/>
        </w:rPr>
        <w:t xml:space="preserve"> </w:t>
      </w:r>
      <w:r>
        <w:rPr>
          <w:rFonts w:ascii="Tahoma" w:hAnsi="Tahoma" w:cs="Tahoma"/>
          <w:color w:val="000000"/>
          <w:sz w:val="22"/>
          <w:szCs w:val="22"/>
        </w:rPr>
        <w:t>písemným</w:t>
      </w:r>
      <w:r>
        <w:rPr>
          <w:rFonts w:ascii="Tahoma" w:eastAsia="Times New Roman" w:hAnsi="Tahoma" w:cs="Tahoma"/>
          <w:color w:val="000000"/>
          <w:sz w:val="22"/>
          <w:szCs w:val="22"/>
        </w:rPr>
        <w:t xml:space="preserve"> </w:t>
      </w:r>
      <w:r>
        <w:rPr>
          <w:rFonts w:ascii="Tahoma" w:hAnsi="Tahoma" w:cs="Tahoma"/>
          <w:color w:val="000000"/>
          <w:sz w:val="22"/>
          <w:szCs w:val="22"/>
        </w:rPr>
        <w:t>seznamem</w:t>
      </w:r>
      <w:r>
        <w:rPr>
          <w:rFonts w:ascii="Tahoma" w:eastAsia="Times New Roman" w:hAnsi="Tahoma" w:cs="Tahoma"/>
          <w:color w:val="000000"/>
          <w:sz w:val="22"/>
          <w:szCs w:val="22"/>
        </w:rPr>
        <w:t xml:space="preserve"> </w:t>
      </w:r>
      <w:r>
        <w:rPr>
          <w:rFonts w:ascii="Tahoma" w:hAnsi="Tahoma" w:cs="Tahoma"/>
          <w:color w:val="000000"/>
          <w:sz w:val="22"/>
          <w:szCs w:val="22"/>
        </w:rPr>
        <w:t>nedostatků</w:t>
      </w:r>
      <w:r>
        <w:rPr>
          <w:rFonts w:ascii="Tahoma" w:eastAsia="Times New Roman" w:hAnsi="Tahoma" w:cs="Tahoma"/>
          <w:color w:val="000000"/>
          <w:sz w:val="22"/>
          <w:szCs w:val="22"/>
        </w:rPr>
        <w:t xml:space="preserve"> </w:t>
      </w:r>
      <w:r>
        <w:rPr>
          <w:rFonts w:ascii="Tahoma" w:hAnsi="Tahoma" w:cs="Tahoma"/>
          <w:color w:val="000000"/>
          <w:sz w:val="22"/>
          <w:szCs w:val="22"/>
        </w:rPr>
        <w:t>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w:t>
      </w:r>
      <w:r>
        <w:rPr>
          <w:rFonts w:ascii="Tahoma" w:hAnsi="Tahoma" w:cs="Tahoma"/>
          <w:color w:val="000000"/>
          <w:sz w:val="22"/>
          <w:szCs w:val="22"/>
        </w:rPr>
        <w:t>má</w:t>
      </w:r>
      <w:r>
        <w:rPr>
          <w:rFonts w:ascii="Tahoma" w:eastAsia="Times New Roman" w:hAnsi="Tahoma" w:cs="Tahoma"/>
          <w:color w:val="000000"/>
          <w:sz w:val="22"/>
          <w:szCs w:val="22"/>
        </w:rPr>
        <w:t xml:space="preserve"> </w:t>
      </w:r>
      <w:r>
        <w:rPr>
          <w:rFonts w:ascii="Tahoma" w:hAnsi="Tahoma" w:cs="Tahoma"/>
          <w:color w:val="000000"/>
          <w:sz w:val="22"/>
          <w:szCs w:val="22"/>
        </w:rPr>
        <w:t>se</w:t>
      </w:r>
      <w:r>
        <w:rPr>
          <w:rFonts w:ascii="Tahoma" w:eastAsia="Times New Roman" w:hAnsi="Tahoma" w:cs="Tahoma"/>
          <w:color w:val="000000"/>
          <w:sz w:val="22"/>
          <w:szCs w:val="22"/>
        </w:rPr>
        <w:t xml:space="preserve"> </w:t>
      </w:r>
      <w:r>
        <w:rPr>
          <w:rFonts w:ascii="Tahoma" w:hAnsi="Tahoma" w:cs="Tahoma"/>
          <w:color w:val="000000"/>
          <w:sz w:val="22"/>
          <w:szCs w:val="22"/>
        </w:rPr>
        <w:t>za</w:t>
      </w:r>
      <w:r>
        <w:rPr>
          <w:rFonts w:ascii="Tahoma" w:eastAsia="Times New Roman" w:hAnsi="Tahoma" w:cs="Tahoma"/>
          <w:color w:val="000000"/>
          <w:sz w:val="22"/>
          <w:szCs w:val="22"/>
        </w:rPr>
        <w:t xml:space="preserve"> </w:t>
      </w:r>
      <w:r>
        <w:rPr>
          <w:rFonts w:ascii="Tahoma" w:hAnsi="Tahoma" w:cs="Tahoma"/>
          <w:color w:val="000000"/>
          <w:sz w:val="22"/>
          <w:szCs w:val="22"/>
        </w:rPr>
        <w:t>to,</w:t>
      </w:r>
      <w:r>
        <w:rPr>
          <w:rFonts w:ascii="Tahoma" w:eastAsia="Times New Roman" w:hAnsi="Tahoma" w:cs="Tahoma"/>
          <w:color w:val="000000"/>
          <w:sz w:val="22"/>
          <w:szCs w:val="22"/>
        </w:rPr>
        <w:t xml:space="preserve"> </w:t>
      </w:r>
      <w:r>
        <w:rPr>
          <w:rFonts w:ascii="Tahoma" w:hAnsi="Tahoma" w:cs="Tahoma"/>
          <w:color w:val="000000"/>
          <w:sz w:val="22"/>
          <w:szCs w:val="22"/>
        </w:rPr>
        <w:t>že</w:t>
      </w:r>
      <w:r>
        <w:rPr>
          <w:rFonts w:ascii="Tahoma" w:eastAsia="Times New Roman" w:hAnsi="Tahoma" w:cs="Tahoma"/>
          <w:color w:val="000000"/>
          <w:sz w:val="22"/>
          <w:szCs w:val="22"/>
        </w:rPr>
        <w:t xml:space="preserve"> </w:t>
      </w:r>
      <w:r>
        <w:rPr>
          <w:rFonts w:ascii="Tahoma" w:hAnsi="Tahoma" w:cs="Tahoma"/>
          <w:color w:val="000000"/>
          <w:sz w:val="22"/>
          <w:szCs w:val="22"/>
        </w:rPr>
        <w:t>Objednatel</w:t>
      </w:r>
      <w:r>
        <w:rPr>
          <w:rFonts w:ascii="Tahoma" w:eastAsia="Times New Roman" w:hAnsi="Tahoma" w:cs="Tahoma"/>
          <w:color w:val="000000"/>
          <w:sz w:val="22"/>
          <w:szCs w:val="22"/>
        </w:rPr>
        <w:t xml:space="preserve"> </w:t>
      </w:r>
      <w:r>
        <w:rPr>
          <w:rFonts w:ascii="Tahoma" w:hAnsi="Tahoma" w:cs="Tahoma"/>
          <w:color w:val="000000"/>
          <w:sz w:val="22"/>
          <w:szCs w:val="22"/>
        </w:rPr>
        <w:t>neshledal</w:t>
      </w:r>
      <w:r>
        <w:rPr>
          <w:rFonts w:ascii="Tahoma" w:eastAsia="Times New Roman" w:hAnsi="Tahoma" w:cs="Tahoma"/>
          <w:color w:val="000000"/>
          <w:sz w:val="22"/>
          <w:szCs w:val="22"/>
        </w:rPr>
        <w:t xml:space="preserve"> </w:t>
      </w:r>
      <w:r>
        <w:rPr>
          <w:rFonts w:ascii="Tahoma" w:hAnsi="Tahoma" w:cs="Tahoma"/>
          <w:color w:val="000000"/>
          <w:sz w:val="22"/>
          <w:szCs w:val="22"/>
        </w:rPr>
        <w:t>nedostatky</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předaný</w:t>
      </w:r>
      <w:r>
        <w:rPr>
          <w:rFonts w:ascii="Tahoma" w:eastAsia="Times New Roman" w:hAnsi="Tahoma" w:cs="Tahoma"/>
          <w:color w:val="000000"/>
          <w:sz w:val="22"/>
          <w:szCs w:val="22"/>
        </w:rPr>
        <w:t xml:space="preserve"> výkaz se považuje </w:t>
      </w:r>
      <w:r>
        <w:rPr>
          <w:rFonts w:ascii="Tahoma" w:hAnsi="Tahoma" w:cs="Tahoma"/>
          <w:color w:val="000000"/>
          <w:sz w:val="22"/>
          <w:szCs w:val="22"/>
        </w:rPr>
        <w:t>za</w:t>
      </w:r>
      <w:r>
        <w:rPr>
          <w:rFonts w:ascii="Tahoma" w:eastAsia="Times New Roman" w:hAnsi="Tahoma" w:cs="Tahoma"/>
          <w:color w:val="000000"/>
          <w:sz w:val="22"/>
          <w:szCs w:val="22"/>
        </w:rPr>
        <w:t> </w:t>
      </w:r>
      <w:r>
        <w:rPr>
          <w:rFonts w:ascii="Tahoma" w:hAnsi="Tahoma" w:cs="Tahoma"/>
          <w:color w:val="000000"/>
          <w:sz w:val="22"/>
          <w:szCs w:val="22"/>
        </w:rPr>
        <w:t>Objednatelem</w:t>
      </w:r>
      <w:r>
        <w:rPr>
          <w:rFonts w:ascii="Tahoma" w:eastAsia="Times New Roman" w:hAnsi="Tahoma" w:cs="Tahoma"/>
          <w:color w:val="000000"/>
          <w:sz w:val="22"/>
          <w:szCs w:val="22"/>
        </w:rPr>
        <w:t xml:space="preserve"> </w:t>
      </w:r>
      <w:r>
        <w:rPr>
          <w:rFonts w:ascii="Tahoma" w:hAnsi="Tahoma" w:cs="Tahoma"/>
          <w:color w:val="000000"/>
          <w:sz w:val="22"/>
          <w:szCs w:val="22"/>
        </w:rPr>
        <w:t>akceptovaný</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převzatý.</w:t>
      </w:r>
    </w:p>
    <w:p w14:paraId="30AEEE0C" w14:textId="77777777" w:rsidR="00B70A6A" w:rsidRDefault="00B70A6A">
      <w:pPr>
        <w:pStyle w:val="lnek0"/>
        <w:widowControl w:val="0"/>
        <w:spacing w:before="0" w:after="0" w:line="240" w:lineRule="auto"/>
        <w:jc w:val="both"/>
        <w:rPr>
          <w:b w:val="0"/>
          <w:color w:val="000000"/>
          <w:sz w:val="22"/>
          <w:szCs w:val="22"/>
        </w:rPr>
      </w:pPr>
    </w:p>
    <w:p w14:paraId="41EEFFBA"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bookmarkStart w:id="50" w:name="_Toc442260828"/>
      <w:r>
        <w:rPr>
          <w:rFonts w:ascii="Tahoma" w:hAnsi="Tahoma" w:cs="Tahoma"/>
          <w:color w:val="000000"/>
          <w:sz w:val="22"/>
          <w:szCs w:val="22"/>
        </w:rPr>
        <w:t>ZMĚNOVÉ ŘÍZENÍ</w:t>
      </w:r>
      <w:bookmarkEnd w:id="50"/>
    </w:p>
    <w:p w14:paraId="08D55359"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Každá Strana může kdykoli během doby trvání Servisní smlouvy požádat o jakoukoli změnu v rozsahu, typech nebo parametrech Servisních služeb. Žádná Strana však není povinna navrhovanou změnu přijmout. Poskytovatel se však zavazuje přijmout za přiměřených podmínek změny požadované Objednatelem v případě, že se jedná o změny související se změnou právních předpisů.</w:t>
      </w:r>
    </w:p>
    <w:p w14:paraId="7AEB2976" w14:textId="77777777" w:rsidR="00B70A6A" w:rsidRDefault="00B70A6A">
      <w:pPr>
        <w:pStyle w:val="Odstavecseseznamem"/>
        <w:suppressAutoHyphens w:val="0"/>
        <w:spacing w:line="276" w:lineRule="auto"/>
        <w:ind w:left="720"/>
        <w:rPr>
          <w:rFonts w:ascii="Tahoma" w:hAnsi="Tahoma" w:cs="Tahoma"/>
        </w:rPr>
      </w:pPr>
    </w:p>
    <w:p w14:paraId="2AA2938C"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Poskytovatel pro zachování kontinuity poskytovaných Servisních služeb vede řádnou a úplnou dokumentaci všech provedených změn poskytovaných Servisních služeb. </w:t>
      </w:r>
    </w:p>
    <w:p w14:paraId="3A03291E" w14:textId="77777777" w:rsidR="00B70A6A" w:rsidRDefault="00B70A6A">
      <w:pPr>
        <w:pStyle w:val="Odstavecseseznamem"/>
        <w:rPr>
          <w:rFonts w:ascii="Tahoma" w:hAnsi="Tahoma" w:cs="Tahoma"/>
          <w:color w:val="000000"/>
          <w:sz w:val="22"/>
          <w:szCs w:val="22"/>
        </w:rPr>
      </w:pPr>
    </w:p>
    <w:p w14:paraId="264D33C6" w14:textId="0668CD66"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Změnové řízení se zahajuje písemnou žádostí na změnové řízení podanou osobou oprávněnou jednat ve věcech smluvních nebo technických a doručenou druhé Straně.</w:t>
      </w:r>
      <w:r w:rsidR="001364F3">
        <w:rPr>
          <w:rFonts w:ascii="Tahoma" w:hAnsi="Tahoma" w:cs="Tahoma"/>
          <w:color w:val="000000"/>
          <w:sz w:val="22"/>
          <w:szCs w:val="22"/>
        </w:rPr>
        <w:t xml:space="preserve"> Na Straně Objednatele tuto žádost podává </w:t>
      </w:r>
      <w:r w:rsidR="00F83D0B">
        <w:rPr>
          <w:rFonts w:ascii="Tahoma" w:hAnsi="Tahoma" w:cs="Tahoma"/>
          <w:color w:val="000000"/>
          <w:sz w:val="22"/>
          <w:szCs w:val="22"/>
        </w:rPr>
        <w:t>Objednatel – koordinátor</w:t>
      </w:r>
      <w:r w:rsidR="001364F3">
        <w:rPr>
          <w:rFonts w:ascii="Tahoma" w:hAnsi="Tahoma" w:cs="Tahoma"/>
          <w:color w:val="000000"/>
          <w:sz w:val="22"/>
          <w:szCs w:val="22"/>
        </w:rPr>
        <w:t>.</w:t>
      </w:r>
      <w:r>
        <w:rPr>
          <w:rFonts w:ascii="Tahoma" w:hAnsi="Tahoma" w:cs="Tahoma"/>
          <w:color w:val="000000"/>
          <w:sz w:val="22"/>
          <w:szCs w:val="22"/>
        </w:rPr>
        <w:t xml:space="preserve"> V oznámení musí být definován alespoň rámcově rozsah požadované úpravy Servisních služeb.</w:t>
      </w:r>
    </w:p>
    <w:p w14:paraId="7AC7FE87" w14:textId="77777777" w:rsidR="00B70A6A" w:rsidRDefault="00B70A6A">
      <w:pPr>
        <w:pStyle w:val="Odstavecseseznamem"/>
        <w:rPr>
          <w:rFonts w:ascii="Tahoma" w:hAnsi="Tahoma" w:cs="Tahoma"/>
          <w:color w:val="000000"/>
          <w:sz w:val="22"/>
          <w:szCs w:val="22"/>
        </w:rPr>
      </w:pPr>
    </w:p>
    <w:p w14:paraId="657C8BCF"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Poskytovatel zpracuje v součinnosti s Objednatelem podklady na změnové řízení.</w:t>
      </w:r>
    </w:p>
    <w:p w14:paraId="760C6D52" w14:textId="77777777" w:rsidR="00B70A6A" w:rsidRDefault="00B70A6A">
      <w:pPr>
        <w:pStyle w:val="Odstavecseseznamem"/>
        <w:rPr>
          <w:rFonts w:ascii="Tahoma" w:hAnsi="Tahoma" w:cs="Tahoma"/>
          <w:color w:val="000000"/>
          <w:sz w:val="22"/>
          <w:szCs w:val="22"/>
        </w:rPr>
      </w:pPr>
    </w:p>
    <w:p w14:paraId="55CADCEC"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Strany se dohodnou o změně, způsobu jejího řešení a o jejích důsledcích do Servisní smlouvy.</w:t>
      </w:r>
    </w:p>
    <w:p w14:paraId="628A2692" w14:textId="77777777" w:rsidR="00B70A6A" w:rsidRDefault="00B70A6A">
      <w:pPr>
        <w:pStyle w:val="Odstavecseseznamem"/>
        <w:rPr>
          <w:rFonts w:ascii="Tahoma" w:hAnsi="Tahoma" w:cs="Tahoma"/>
          <w:color w:val="000000"/>
          <w:sz w:val="22"/>
          <w:szCs w:val="22"/>
        </w:rPr>
      </w:pPr>
    </w:p>
    <w:p w14:paraId="68F68AE6"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Pokud má změna dopad do Servisní smlouvy, musí být provedena formou písemného dodatku k Servisní smlouvě nebo uzavřením nové Servisní smlouvy. </w:t>
      </w:r>
      <w:bookmarkStart w:id="51" w:name="_Ref458585708"/>
      <w:r>
        <w:rPr>
          <w:rFonts w:ascii="Tahoma" w:hAnsi="Tahoma" w:cs="Tahoma"/>
          <w:color w:val="000000"/>
          <w:sz w:val="22"/>
          <w:szCs w:val="22"/>
        </w:rPr>
        <w:t>Jakékoliv změny Servisní smlouvy musí být sjednány v souladu s příslušnými ustanoveními ZZVZ, a to zejména v souladu s vyhrazenou změnou závazku ve smyslu § 100 ZZVZ, resp. za podmínek ustanovení § 222 ZZVZ.</w:t>
      </w:r>
      <w:bookmarkEnd w:id="51"/>
    </w:p>
    <w:p w14:paraId="553B8DEB" w14:textId="77777777" w:rsidR="00B70A6A" w:rsidRDefault="00B70A6A">
      <w:pPr>
        <w:pStyle w:val="Odstavecseseznamem"/>
        <w:rPr>
          <w:rFonts w:ascii="Tahoma" w:hAnsi="Tahoma" w:cs="Tahoma"/>
          <w:color w:val="000000"/>
          <w:sz w:val="22"/>
          <w:szCs w:val="22"/>
        </w:rPr>
      </w:pPr>
    </w:p>
    <w:p w14:paraId="68C04D94"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Poskytovatel bude realizovat změny či doplňky poskytovaného plnění pouze v tom případě, že bude v rámci změnového řízení dosaženo dohody v otázkách změn termínů a ceny, jakož i dohody o případných dalších podmínkách.</w:t>
      </w:r>
    </w:p>
    <w:p w14:paraId="346D2578" w14:textId="77777777" w:rsidR="00B70A6A" w:rsidRDefault="00B70A6A">
      <w:pPr>
        <w:pStyle w:val="Odstavecseseznamem"/>
        <w:rPr>
          <w:rFonts w:ascii="Tahoma" w:hAnsi="Tahoma" w:cs="Tahoma"/>
          <w:color w:val="000000"/>
          <w:sz w:val="22"/>
          <w:szCs w:val="22"/>
        </w:rPr>
      </w:pPr>
    </w:p>
    <w:p w14:paraId="5A434C5A"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Nevyjádří-li se Objednatel ke změnám navrhovaným v rámci změnového řízení bezodkladně, nejdéle však do 10 (deseti) pracovních dnů ode dne doručení žádosti, platí, že s navrhovanou změnou nesouhlasí a Poskytovatel bude pokračovat v poskytování plnění podle původně sjednaných podmínek.</w:t>
      </w:r>
    </w:p>
    <w:p w14:paraId="62D4F7C7" w14:textId="77777777" w:rsidR="00B70A6A" w:rsidRDefault="00B70A6A">
      <w:pPr>
        <w:pStyle w:val="Odstavecseseznamem"/>
        <w:rPr>
          <w:rFonts w:ascii="Tahoma" w:hAnsi="Tahoma" w:cs="Tahoma"/>
          <w:color w:val="000000"/>
          <w:sz w:val="22"/>
          <w:szCs w:val="22"/>
        </w:rPr>
      </w:pPr>
    </w:p>
    <w:p w14:paraId="1F327A64"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lastRenderedPageBreak/>
        <w:t xml:space="preserve">Za změnu se podle této Servisní smlouvy nepovažuje upřesnění poskytovaných servisních služeb jako výsledek kontinuálního zlepšování servisních služeb podle </w:t>
      </w:r>
      <w:r>
        <w:rPr>
          <w:rFonts w:ascii="Tahoma" w:hAnsi="Tahoma" w:cs="Tahoma"/>
          <w:b/>
          <w:color w:val="000000"/>
          <w:sz w:val="22"/>
          <w:szCs w:val="22"/>
        </w:rPr>
        <w:t>přílohy č. 1</w:t>
      </w:r>
      <w:r>
        <w:rPr>
          <w:rFonts w:ascii="Tahoma" w:hAnsi="Tahoma" w:cs="Tahoma"/>
          <w:color w:val="000000"/>
          <w:sz w:val="22"/>
          <w:szCs w:val="22"/>
        </w:rPr>
        <w:t xml:space="preserve"> Servisní smlouvy.</w:t>
      </w:r>
    </w:p>
    <w:p w14:paraId="6E8E13C9" w14:textId="77777777" w:rsidR="00B70A6A" w:rsidRDefault="00B70A6A">
      <w:pPr>
        <w:pStyle w:val="Odstavecseseznamem"/>
        <w:rPr>
          <w:rFonts w:ascii="Tahoma" w:hAnsi="Tahoma" w:cs="Tahoma"/>
        </w:rPr>
      </w:pPr>
    </w:p>
    <w:p w14:paraId="5B99EE78" w14:textId="3ED34F60" w:rsidR="00B70A6A" w:rsidRPr="001364F3" w:rsidRDefault="00F83D0B">
      <w:pPr>
        <w:pStyle w:val="Odstavecseseznamem"/>
        <w:numPr>
          <w:ilvl w:val="1"/>
          <w:numId w:val="15"/>
        </w:numPr>
        <w:suppressAutoHyphens w:val="0"/>
        <w:spacing w:line="276" w:lineRule="auto"/>
      </w:pPr>
      <w:r w:rsidRPr="001364F3">
        <w:rPr>
          <w:rFonts w:ascii="Tahoma" w:hAnsi="Tahoma" w:cs="Tahoma"/>
          <w:sz w:val="22"/>
          <w:szCs w:val="22"/>
        </w:rPr>
        <w:t xml:space="preserve">Objednatel </w:t>
      </w:r>
      <w:r>
        <w:rPr>
          <w:rFonts w:ascii="Tahoma" w:hAnsi="Tahoma" w:cs="Tahoma"/>
          <w:sz w:val="22"/>
          <w:szCs w:val="22"/>
        </w:rPr>
        <w:t>– koordinátor</w:t>
      </w:r>
      <w:r w:rsidR="001364F3" w:rsidRPr="001364F3">
        <w:rPr>
          <w:rFonts w:ascii="Tahoma" w:hAnsi="Tahoma" w:cs="Tahoma"/>
          <w:sz w:val="22"/>
          <w:szCs w:val="22"/>
        </w:rPr>
        <w:t xml:space="preserve"> </w:t>
      </w:r>
      <w:r w:rsidR="00200D37" w:rsidRPr="001364F3">
        <w:rPr>
          <w:rFonts w:ascii="Tahoma" w:hAnsi="Tahoma" w:cs="Tahoma"/>
          <w:sz w:val="22"/>
          <w:szCs w:val="22"/>
        </w:rPr>
        <w:t xml:space="preserve">je oprávněn rozhodnout o deaktivaci paušálních Servisních služeb dle čl. 6.1. </w:t>
      </w:r>
      <w:r w:rsidR="00FE4642">
        <w:rPr>
          <w:rFonts w:ascii="Tahoma" w:hAnsi="Tahoma" w:cs="Tahoma"/>
          <w:sz w:val="22"/>
          <w:szCs w:val="22"/>
        </w:rPr>
        <w:t>Servisní smlouvy</w:t>
      </w:r>
      <w:r w:rsidR="007635EB">
        <w:rPr>
          <w:rFonts w:ascii="Tahoma" w:hAnsi="Tahoma" w:cs="Tahoma"/>
          <w:sz w:val="22"/>
          <w:szCs w:val="22"/>
        </w:rPr>
        <w:t>, a to k účinnosti Servisní smlouvy</w:t>
      </w:r>
      <w:r w:rsidR="00200D37" w:rsidRPr="001364F3">
        <w:rPr>
          <w:rFonts w:ascii="Tahoma" w:hAnsi="Tahoma" w:cs="Tahoma"/>
          <w:bCs/>
          <w:sz w:val="22"/>
          <w:szCs w:val="22"/>
        </w:rPr>
        <w:t>.</w:t>
      </w:r>
    </w:p>
    <w:p w14:paraId="3B5E5387" w14:textId="77777777" w:rsidR="00B70A6A" w:rsidRPr="001364F3" w:rsidRDefault="00B70A6A">
      <w:pPr>
        <w:pStyle w:val="Odstavecseseznamem"/>
        <w:rPr>
          <w:rFonts w:ascii="Tahoma" w:hAnsi="Tahoma" w:cs="Tahoma"/>
          <w:sz w:val="22"/>
          <w:szCs w:val="22"/>
        </w:rPr>
      </w:pPr>
    </w:p>
    <w:p w14:paraId="2CB72508" w14:textId="4BB21FBE" w:rsidR="00B70A6A" w:rsidRPr="00A76444" w:rsidRDefault="00F83D0B">
      <w:pPr>
        <w:pStyle w:val="Odstavecseseznamem"/>
        <w:numPr>
          <w:ilvl w:val="1"/>
          <w:numId w:val="15"/>
        </w:numPr>
        <w:suppressAutoHyphens w:val="0"/>
        <w:spacing w:line="276" w:lineRule="auto"/>
      </w:pPr>
      <w:r w:rsidRPr="001364F3">
        <w:rPr>
          <w:rFonts w:ascii="Tahoma" w:hAnsi="Tahoma" w:cs="Tahoma"/>
          <w:sz w:val="22"/>
          <w:szCs w:val="22"/>
        </w:rPr>
        <w:t xml:space="preserve">Objednatel </w:t>
      </w:r>
      <w:r>
        <w:rPr>
          <w:rFonts w:ascii="Tahoma" w:hAnsi="Tahoma" w:cs="Tahoma"/>
          <w:sz w:val="22"/>
          <w:szCs w:val="22"/>
        </w:rPr>
        <w:t>– koordinátor</w:t>
      </w:r>
      <w:r w:rsidR="00200D37" w:rsidRPr="001364F3">
        <w:rPr>
          <w:rFonts w:ascii="Tahoma" w:hAnsi="Tahoma" w:cs="Tahoma"/>
          <w:sz w:val="22"/>
          <w:szCs w:val="22"/>
        </w:rPr>
        <w:t xml:space="preserve"> je oprávněn rozhodnout o deaktivaci kterékoliv z paušálních Servisních služeb dle </w:t>
      </w:r>
      <w:r w:rsidR="00200D37" w:rsidRPr="001364F3">
        <w:rPr>
          <w:rFonts w:ascii="Tahoma" w:hAnsi="Tahoma" w:cs="Tahoma"/>
          <w:b/>
          <w:sz w:val="22"/>
          <w:szCs w:val="22"/>
        </w:rPr>
        <w:t>přílohy č. 1</w:t>
      </w:r>
      <w:r w:rsidR="00200D37" w:rsidRPr="001364F3">
        <w:rPr>
          <w:rFonts w:ascii="Tahoma" w:hAnsi="Tahoma" w:cs="Tahoma"/>
          <w:sz w:val="22"/>
          <w:szCs w:val="22"/>
        </w:rPr>
        <w:t xml:space="preserve"> Servisní smlouvy s výjimkou paušální Servisní služby dle čl. 6.1.3 Maintenance a legislativa (mimo databázi), a rovněž o aktivaci již deaktivované paušální Servisní služby, a to vždy k</w:t>
      </w:r>
      <w:r w:rsidR="00AD20CB">
        <w:rPr>
          <w:rFonts w:ascii="Tahoma" w:hAnsi="Tahoma" w:cs="Tahoma"/>
          <w:sz w:val="22"/>
          <w:szCs w:val="22"/>
        </w:rPr>
        <w:t> 1.1. daného kalendářního roku</w:t>
      </w:r>
      <w:r w:rsidR="00200D37" w:rsidRPr="001364F3">
        <w:rPr>
          <w:rFonts w:ascii="Tahoma" w:hAnsi="Tahoma" w:cs="Tahoma"/>
          <w:sz w:val="22"/>
          <w:szCs w:val="22"/>
        </w:rPr>
        <w:t xml:space="preserve"> s tím, že své rozhodnutí musí oznámit Poskytovateli nejpozději 3 (tři) kalendářní měsíce předcházející. O aktivaci již deaktiv</w:t>
      </w:r>
      <w:r w:rsidR="0037798C" w:rsidRPr="001364F3">
        <w:rPr>
          <w:rFonts w:ascii="Tahoma" w:hAnsi="Tahoma" w:cs="Tahoma"/>
          <w:sz w:val="22"/>
          <w:szCs w:val="22"/>
        </w:rPr>
        <w:t>ované paušální Servisní službě dle čl. 6.1.4 M</w:t>
      </w:r>
      <w:r w:rsidR="00200D37" w:rsidRPr="001364F3">
        <w:rPr>
          <w:rFonts w:ascii="Tahoma" w:hAnsi="Tahoma" w:cs="Tahoma"/>
          <w:sz w:val="22"/>
          <w:szCs w:val="22"/>
        </w:rPr>
        <w:t>aintenance databáze se Strany musí vždy dohodnout. V případě deaktivace či aktivace některé z paušálních Servisních služeb upraví Poskytovatel výši ceny za paušální Servisní služby dle čl. 6.1 Servisní smlouvy s účinností od 1. dne následujícího kalendářního roku, a to dle skutečně poskytovaných paušálních Servisních služeb a jejich cen.</w:t>
      </w:r>
    </w:p>
    <w:p w14:paraId="15C9EB5C" w14:textId="77777777" w:rsidR="00CA0154" w:rsidRDefault="00CA0154" w:rsidP="00A76444">
      <w:pPr>
        <w:pStyle w:val="Odstavecseseznamem"/>
      </w:pPr>
    </w:p>
    <w:p w14:paraId="5678FFC3" w14:textId="77777777" w:rsidR="00CA0154" w:rsidRPr="00D9607E" w:rsidRDefault="00CA0154" w:rsidP="00CA0154">
      <w:pPr>
        <w:pStyle w:val="Odstavecseseznamem"/>
        <w:numPr>
          <w:ilvl w:val="1"/>
          <w:numId w:val="15"/>
        </w:numPr>
        <w:suppressAutoHyphens w:val="0"/>
        <w:spacing w:line="276" w:lineRule="auto"/>
        <w:rPr>
          <w:rFonts w:ascii="Tahoma" w:hAnsi="Tahoma" w:cs="Tahoma"/>
          <w:sz w:val="22"/>
          <w:szCs w:val="22"/>
        </w:rPr>
      </w:pPr>
      <w:r w:rsidRPr="00D9607E">
        <w:rPr>
          <w:rFonts w:ascii="Tahoma" w:hAnsi="Tahoma" w:cs="Tahoma"/>
          <w:sz w:val="22"/>
          <w:szCs w:val="22"/>
        </w:rPr>
        <w:t xml:space="preserve">Poskytovatel se zavazuje, že v případě potřeby změn infrastruktury na </w:t>
      </w:r>
      <w:r>
        <w:rPr>
          <w:rFonts w:ascii="Tahoma" w:hAnsi="Tahoma" w:cs="Tahoma"/>
          <w:sz w:val="22"/>
          <w:szCs w:val="22"/>
        </w:rPr>
        <w:t>straně Objednatele, poskytne veškerou součinnost související i se změnou konfigurace či umístění HW na jiné místo, než je uvedeno v čl. 4.2. Servisní smlouvy.</w:t>
      </w:r>
    </w:p>
    <w:p w14:paraId="60E20899" w14:textId="77777777" w:rsidR="00B204CF" w:rsidRPr="001364F3" w:rsidRDefault="00B204CF" w:rsidP="00432B7F">
      <w:pPr>
        <w:suppressAutoHyphens w:val="0"/>
        <w:spacing w:line="276" w:lineRule="auto"/>
      </w:pPr>
    </w:p>
    <w:p w14:paraId="09146639" w14:textId="77777777" w:rsidR="00B70A6A" w:rsidRDefault="00B70A6A">
      <w:pPr>
        <w:pStyle w:val="Odstavecseseznamem"/>
        <w:rPr>
          <w:rFonts w:ascii="Tahoma" w:hAnsi="Tahoma" w:cs="Tahoma"/>
          <w:sz w:val="22"/>
          <w:szCs w:val="22"/>
        </w:rPr>
      </w:pPr>
    </w:p>
    <w:p w14:paraId="6EA242AA" w14:textId="77777777" w:rsidR="00B70A6A" w:rsidRDefault="00200D37">
      <w:pPr>
        <w:pStyle w:val="Nadpis1"/>
        <w:numPr>
          <w:ilvl w:val="0"/>
          <w:numId w:val="2"/>
        </w:numPr>
        <w:suppressAutoHyphens w:val="0"/>
        <w:spacing w:line="276" w:lineRule="auto"/>
        <w:ind w:left="567" w:hanging="482"/>
        <w:jc w:val="center"/>
        <w:rPr>
          <w:rFonts w:ascii="Tahoma" w:hAnsi="Tahoma" w:cs="Tahoma"/>
          <w:color w:val="000000"/>
          <w:sz w:val="22"/>
          <w:szCs w:val="22"/>
        </w:rPr>
      </w:pPr>
      <w:r>
        <w:rPr>
          <w:rFonts w:ascii="Tahoma" w:hAnsi="Tahoma" w:cs="Tahoma"/>
          <w:color w:val="000000"/>
          <w:sz w:val="22"/>
          <w:szCs w:val="22"/>
        </w:rPr>
        <w:t>LICENCE</w:t>
      </w:r>
    </w:p>
    <w:p w14:paraId="61E4692B" w14:textId="77777777"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Poskytovatel uděluje Objednateli k výsledkům Rozvoje a ad-hoc Servisních služeb, které mají charakter autorského díla dle zákona č. 121/2000 Sb., o právech souvisejících s právem autorským a o změně některých zákonů, ve znění pozdějších předpisů, licenční oprávnění ve stejném rozsahu jako jej udělil dle čl. IX. Implementační smlouvy k celému EIS.</w:t>
      </w:r>
    </w:p>
    <w:p w14:paraId="12A388BD" w14:textId="77777777" w:rsidR="00B70A6A" w:rsidRDefault="00B70A6A">
      <w:pPr>
        <w:pStyle w:val="Odstavecseseznamem"/>
        <w:suppressAutoHyphens w:val="0"/>
        <w:spacing w:line="276" w:lineRule="auto"/>
        <w:ind w:left="720"/>
        <w:rPr>
          <w:rFonts w:ascii="Tahoma" w:hAnsi="Tahoma" w:cs="Tahoma"/>
          <w:b/>
          <w:color w:val="000000"/>
          <w:sz w:val="22"/>
          <w:szCs w:val="22"/>
        </w:rPr>
      </w:pPr>
    </w:p>
    <w:p w14:paraId="26C186A4" w14:textId="79296B67"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Strany se dohodly, že odměna za licenci k výsledkům ad-hoc Servisních služeb je součástí ceny za Servisní službu „</w:t>
      </w:r>
      <w:r w:rsidR="008B070A">
        <w:rPr>
          <w:rFonts w:ascii="Tahoma" w:hAnsi="Tahoma" w:cs="Tahoma"/>
          <w:color w:val="000000"/>
          <w:sz w:val="22"/>
          <w:szCs w:val="22"/>
        </w:rPr>
        <w:t>maintenance</w:t>
      </w:r>
      <w:r w:rsidR="008B070A" w:rsidRPr="007B3B4A">
        <w:rPr>
          <w:rFonts w:ascii="Tahoma" w:hAnsi="Tahoma" w:cs="Tahoma"/>
          <w:bCs/>
          <w:color w:val="000000"/>
          <w:sz w:val="22"/>
          <w:szCs w:val="22"/>
        </w:rPr>
        <w:t xml:space="preserve"> a legislativa (mimo databázi)</w:t>
      </w:r>
      <w:r>
        <w:rPr>
          <w:rFonts w:ascii="Tahoma" w:hAnsi="Tahoma" w:cs="Tahoma"/>
          <w:color w:val="000000"/>
          <w:sz w:val="22"/>
          <w:szCs w:val="22"/>
        </w:rPr>
        <w:t>“ poskytovanou podle Servisní smlouvy a odměn za licenci k výsledkům Rozvoje je součástí ceny za Rozvoj.</w:t>
      </w:r>
    </w:p>
    <w:p w14:paraId="6956FC18" w14:textId="77777777" w:rsidR="00B70A6A" w:rsidRDefault="00B70A6A">
      <w:pPr>
        <w:suppressAutoHyphens w:val="0"/>
        <w:spacing w:line="276" w:lineRule="auto"/>
        <w:ind w:left="567"/>
        <w:rPr>
          <w:b/>
          <w:color w:val="000000"/>
          <w:sz w:val="22"/>
          <w:szCs w:val="22"/>
        </w:rPr>
      </w:pPr>
    </w:p>
    <w:p w14:paraId="49121F9A"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bookmarkStart w:id="52" w:name="_Toc442260829"/>
      <w:r>
        <w:rPr>
          <w:rFonts w:ascii="Tahoma" w:hAnsi="Tahoma" w:cs="Tahoma"/>
          <w:color w:val="000000"/>
          <w:sz w:val="22"/>
          <w:szCs w:val="22"/>
        </w:rPr>
        <w:t xml:space="preserve">ODPOVĚDNOST ZA VADY, ZÁRUKA ZA JAKOST </w:t>
      </w:r>
      <w:bookmarkEnd w:id="52"/>
    </w:p>
    <w:p w14:paraId="57532C96" w14:textId="5EC028F0"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 xml:space="preserve">Poskytovatel na servisní úpravy týkající se drobného servisního rozvoje EIS dle </w:t>
      </w:r>
      <w:r>
        <w:rPr>
          <w:rFonts w:ascii="Tahoma" w:hAnsi="Tahoma" w:cs="Tahoma"/>
          <w:b/>
          <w:color w:val="000000"/>
          <w:sz w:val="22"/>
          <w:szCs w:val="22"/>
        </w:rPr>
        <w:t>přílohy č. 1</w:t>
      </w:r>
      <w:r>
        <w:rPr>
          <w:rFonts w:ascii="Tahoma" w:hAnsi="Tahoma" w:cs="Tahoma"/>
          <w:color w:val="000000"/>
          <w:sz w:val="22"/>
          <w:szCs w:val="22"/>
        </w:rPr>
        <w:t xml:space="preserve"> Servisní smlouvy (ad-hoc Servisní služby) poskytuje Objednateli záruku za jakost po dobu 12 měsíců od protokolárního předání a akceptace ad-hoc Servisní služby </w:t>
      </w:r>
      <w:r w:rsidR="00F83D0B">
        <w:rPr>
          <w:rFonts w:ascii="Tahoma" w:hAnsi="Tahoma" w:cs="Tahoma"/>
          <w:color w:val="000000"/>
          <w:sz w:val="22"/>
          <w:szCs w:val="22"/>
        </w:rPr>
        <w:t>Objednatelem – koordinátorem</w:t>
      </w:r>
      <w:r>
        <w:rPr>
          <w:rFonts w:ascii="Tahoma" w:hAnsi="Tahoma" w:cs="Tahoma"/>
          <w:color w:val="000000"/>
          <w:sz w:val="22"/>
          <w:szCs w:val="22"/>
        </w:rPr>
        <w:t>. Záruční doba se prodlužuje o dobu, která uplyne od písemného uplatnění řádné reklamace do doby odstranění reklamovaných závad.</w:t>
      </w:r>
    </w:p>
    <w:p w14:paraId="2CE267EF" w14:textId="77777777" w:rsidR="00B70A6A" w:rsidRDefault="00B70A6A">
      <w:pPr>
        <w:pStyle w:val="Odstavecseseznamem"/>
        <w:suppressAutoHyphens w:val="0"/>
        <w:spacing w:line="276" w:lineRule="auto"/>
        <w:ind w:left="720"/>
        <w:rPr>
          <w:rFonts w:ascii="Tahoma" w:hAnsi="Tahoma" w:cs="Tahoma"/>
          <w:sz w:val="22"/>
          <w:szCs w:val="22"/>
        </w:rPr>
      </w:pPr>
    </w:p>
    <w:p w14:paraId="04BA15D1" w14:textId="77777777"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Poskytovatel na Rozvoj dle čl. V. Servisní smlouvy poskytuje Objednateli záruku za jakost obdobně jako za Dílo dle čl. XI. Implementační smlouvy.</w:t>
      </w:r>
    </w:p>
    <w:p w14:paraId="71E3AC2B" w14:textId="77777777" w:rsidR="00B70A6A" w:rsidRDefault="00B70A6A">
      <w:pPr>
        <w:pStyle w:val="Odstavecseseznamem"/>
        <w:rPr>
          <w:rFonts w:ascii="Tahoma" w:hAnsi="Tahoma" w:cs="Tahoma"/>
          <w:sz w:val="22"/>
          <w:szCs w:val="22"/>
        </w:rPr>
      </w:pPr>
    </w:p>
    <w:p w14:paraId="4650E522" w14:textId="77777777"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sz w:val="22"/>
          <w:szCs w:val="22"/>
        </w:rPr>
        <w:lastRenderedPageBreak/>
        <w:t>Poskytovatel se v rámci paušálních Servisních služeb zavazuje odstraňovat závady EIS dle jejich dopadů na fungování EIS v termínech uvedených v </w:t>
      </w:r>
      <w:r>
        <w:rPr>
          <w:rFonts w:ascii="Tahoma" w:hAnsi="Tahoma" w:cs="Tahoma"/>
          <w:b/>
          <w:sz w:val="22"/>
          <w:szCs w:val="22"/>
        </w:rPr>
        <w:t>příloze č. 1</w:t>
      </w:r>
      <w:r>
        <w:rPr>
          <w:rFonts w:ascii="Tahoma" w:hAnsi="Tahoma" w:cs="Tahoma"/>
          <w:sz w:val="22"/>
          <w:szCs w:val="22"/>
        </w:rPr>
        <w:t xml:space="preserve"> Servisní smlouvy.</w:t>
      </w:r>
    </w:p>
    <w:p w14:paraId="28731867" w14:textId="77777777" w:rsidR="00B70A6A" w:rsidRDefault="00B70A6A">
      <w:pPr>
        <w:suppressAutoHyphens w:val="0"/>
        <w:spacing w:line="276" w:lineRule="auto"/>
        <w:ind w:left="567"/>
        <w:rPr>
          <w:rFonts w:ascii="Tahoma" w:hAnsi="Tahoma" w:cs="Tahoma"/>
          <w:sz w:val="22"/>
          <w:szCs w:val="22"/>
        </w:rPr>
      </w:pPr>
    </w:p>
    <w:p w14:paraId="627BF318"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t>SANKČNÍ UJEDNÁNÍ A ODPOVĚDNOST ZA ŠKODU</w:t>
      </w:r>
    </w:p>
    <w:p w14:paraId="4829CB17" w14:textId="0CEF7354" w:rsidR="00B70A6A" w:rsidRDefault="00200D37">
      <w:pPr>
        <w:pStyle w:val="Odstavecseseznamem"/>
        <w:numPr>
          <w:ilvl w:val="1"/>
          <w:numId w:val="18"/>
        </w:numPr>
        <w:suppressAutoHyphens w:val="0"/>
        <w:spacing w:line="276" w:lineRule="auto"/>
        <w:rPr>
          <w:rFonts w:ascii="Tahoma" w:hAnsi="Tahoma" w:cs="Tahoma"/>
          <w:sz w:val="22"/>
          <w:szCs w:val="22"/>
        </w:rPr>
      </w:pPr>
      <w:r>
        <w:rPr>
          <w:rFonts w:ascii="Tahoma" w:hAnsi="Tahoma" w:cs="Tahoma"/>
          <w:sz w:val="22"/>
          <w:szCs w:val="22"/>
        </w:rPr>
        <w:t>V případě prodlení Poskytovatele s předáním k akceptaci objednaného Rozvoje dle termínu uvedeného ve schválené Analýze či s předáním k akceptaci ad-hoc Servisní služby oproti termínu stanoveném v čl. 6.7.2 Servisní smlouvy vzniká Objednateli nárok na smluvní pokutu ve výši 0,2</w:t>
      </w:r>
      <w:r w:rsidR="00F83D0B">
        <w:rPr>
          <w:rFonts w:ascii="Tahoma" w:hAnsi="Tahoma" w:cs="Tahoma"/>
          <w:sz w:val="22"/>
          <w:szCs w:val="22"/>
        </w:rPr>
        <w:t xml:space="preserve"> </w:t>
      </w:r>
      <w:r>
        <w:rPr>
          <w:rFonts w:ascii="Tahoma" w:hAnsi="Tahoma" w:cs="Tahoma"/>
          <w:sz w:val="22"/>
          <w:szCs w:val="22"/>
        </w:rPr>
        <w:t xml:space="preserve">% z ceny nepředaného </w:t>
      </w:r>
      <w:r w:rsidR="004478AB">
        <w:rPr>
          <w:rFonts w:ascii="Tahoma" w:hAnsi="Tahoma" w:cs="Tahoma"/>
          <w:sz w:val="22"/>
          <w:szCs w:val="22"/>
        </w:rPr>
        <w:t>P</w:t>
      </w:r>
      <w:r>
        <w:rPr>
          <w:rFonts w:ascii="Tahoma" w:hAnsi="Tahoma" w:cs="Tahoma"/>
          <w:sz w:val="22"/>
          <w:szCs w:val="22"/>
        </w:rPr>
        <w:t>lnění za každý i započatý den prodlení.</w:t>
      </w:r>
    </w:p>
    <w:p w14:paraId="0661165D" w14:textId="77777777" w:rsidR="00B70A6A" w:rsidRDefault="00B70A6A">
      <w:pPr>
        <w:pStyle w:val="Odstavecseseznamem"/>
        <w:suppressAutoHyphens w:val="0"/>
        <w:spacing w:line="276" w:lineRule="auto"/>
        <w:ind w:left="720"/>
        <w:rPr>
          <w:rFonts w:ascii="Tahoma" w:hAnsi="Tahoma" w:cs="Tahoma"/>
          <w:sz w:val="22"/>
          <w:szCs w:val="22"/>
        </w:rPr>
      </w:pPr>
    </w:p>
    <w:p w14:paraId="55A39B91" w14:textId="77777777" w:rsidR="00B70A6A" w:rsidRDefault="00200D37">
      <w:pPr>
        <w:pStyle w:val="Odstavecseseznamem"/>
        <w:numPr>
          <w:ilvl w:val="1"/>
          <w:numId w:val="18"/>
        </w:numPr>
        <w:suppressAutoHyphens w:val="0"/>
        <w:spacing w:line="276" w:lineRule="auto"/>
      </w:pPr>
      <w:r>
        <w:rPr>
          <w:rFonts w:ascii="Tahoma" w:hAnsi="Tahoma" w:cs="Tahoma"/>
          <w:sz w:val="22"/>
          <w:szCs w:val="22"/>
        </w:rPr>
        <w:t xml:space="preserve">V případě nedodržení parametrů poskytovaných v rámci paušální Servisní služby ServiceDesk systému v termínech dle Servisní smlouvy resp. dle </w:t>
      </w:r>
      <w:r>
        <w:rPr>
          <w:rFonts w:ascii="Tahoma" w:hAnsi="Tahoma" w:cs="Tahoma"/>
          <w:b/>
          <w:sz w:val="22"/>
          <w:szCs w:val="22"/>
        </w:rPr>
        <w:t>přílohy č. 1</w:t>
      </w:r>
      <w:r>
        <w:rPr>
          <w:rFonts w:ascii="Tahoma" w:hAnsi="Tahoma" w:cs="Tahoma"/>
          <w:sz w:val="22"/>
          <w:szCs w:val="22"/>
        </w:rPr>
        <w:t xml:space="preserve"> Servisní smlouvy, vzniká Objednateli nárok na následující smluvní pokuty:</w:t>
      </w:r>
    </w:p>
    <w:p w14:paraId="0093E2D8" w14:textId="77777777" w:rsidR="00B70A6A" w:rsidRDefault="00B70A6A">
      <w:pPr>
        <w:suppressAutoHyphens w:val="0"/>
        <w:spacing w:line="276" w:lineRule="auto"/>
        <w:ind w:left="851"/>
        <w:rPr>
          <w:rFonts w:ascii="Tahoma" w:hAnsi="Tahoma" w:cs="Tahoma"/>
          <w:sz w:val="22"/>
          <w:szCs w:val="22"/>
        </w:rPr>
      </w:pPr>
    </w:p>
    <w:p w14:paraId="447231CA" w14:textId="7248637A"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Kritický dopad</w:t>
      </w:r>
      <w:r w:rsidR="00407733">
        <w:rPr>
          <w:rFonts w:ascii="Tahoma" w:hAnsi="Tahoma" w:cs="Tahoma"/>
          <w:sz w:val="22"/>
          <w:szCs w:val="22"/>
        </w:rPr>
        <w:t>: 1</w:t>
      </w:r>
      <w:r w:rsidR="00FE4642">
        <w:rPr>
          <w:rFonts w:ascii="Tahoma" w:hAnsi="Tahoma" w:cs="Tahoma"/>
          <w:sz w:val="22"/>
          <w:szCs w:val="22"/>
        </w:rPr>
        <w:t>.</w:t>
      </w:r>
      <w:r w:rsidR="00407733">
        <w:rPr>
          <w:rFonts w:ascii="Tahoma" w:hAnsi="Tahoma" w:cs="Tahoma"/>
          <w:sz w:val="22"/>
          <w:szCs w:val="22"/>
        </w:rPr>
        <w:t>0</w:t>
      </w:r>
      <w:r>
        <w:rPr>
          <w:rFonts w:ascii="Tahoma" w:hAnsi="Tahoma" w:cs="Tahoma"/>
          <w:sz w:val="22"/>
          <w:szCs w:val="22"/>
        </w:rPr>
        <w:t xml:space="preserve">00,- Kč (slovy: </w:t>
      </w:r>
      <w:r w:rsidR="0051291A">
        <w:rPr>
          <w:rFonts w:ascii="Tahoma" w:hAnsi="Tahoma" w:cs="Tahoma"/>
          <w:sz w:val="22"/>
          <w:szCs w:val="22"/>
        </w:rPr>
        <w:t>tisíc</w:t>
      </w:r>
      <w:r>
        <w:rPr>
          <w:rFonts w:ascii="Tahoma" w:hAnsi="Tahoma" w:cs="Tahoma"/>
          <w:sz w:val="22"/>
          <w:szCs w:val="22"/>
        </w:rPr>
        <w:t xml:space="preserve"> korun českých) za každou i započatou hodinu prodlení, kdy EIS nelze používat jako celek;</w:t>
      </w:r>
    </w:p>
    <w:p w14:paraId="6BECEA7F"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7AED06D0"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Vysoký dopad</w:t>
      </w:r>
      <w:r>
        <w:rPr>
          <w:rFonts w:ascii="Tahoma" w:hAnsi="Tahoma" w:cs="Tahoma"/>
          <w:sz w:val="22"/>
          <w:szCs w:val="22"/>
        </w:rPr>
        <w:t>: 100,- Kč (slovy: sto korun českých) za každou i započatou hodinu prodlení a jednotlivou závadu;</w:t>
      </w:r>
    </w:p>
    <w:p w14:paraId="722B635A"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058F7566"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Střední dopad</w:t>
      </w:r>
      <w:r>
        <w:rPr>
          <w:rFonts w:ascii="Tahoma" w:hAnsi="Tahoma" w:cs="Tahoma"/>
          <w:sz w:val="22"/>
          <w:szCs w:val="22"/>
        </w:rPr>
        <w:t>: 500,- Kč (slovy: pět set korun českých) za každý i započatý den prodlení a jednotlivou závadu.</w:t>
      </w:r>
    </w:p>
    <w:p w14:paraId="6B978DB6"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30248025" w14:textId="592825D2" w:rsidR="00B70A6A" w:rsidRDefault="00200D37">
      <w:pPr>
        <w:pStyle w:val="RLTextlnkuslovan"/>
        <w:numPr>
          <w:ilvl w:val="1"/>
          <w:numId w:val="18"/>
        </w:numPr>
        <w:tabs>
          <w:tab w:val="left" w:pos="709"/>
        </w:tabs>
        <w:suppressAutoHyphens w:val="0"/>
        <w:spacing w:line="276" w:lineRule="auto"/>
        <w:rPr>
          <w:rFonts w:ascii="Tahoma" w:hAnsi="Tahoma" w:cs="Tahoma"/>
          <w:szCs w:val="22"/>
        </w:rPr>
      </w:pPr>
      <w:r>
        <w:rPr>
          <w:rFonts w:ascii="Tahoma" w:hAnsi="Tahoma" w:cs="Tahoma"/>
          <w:szCs w:val="22"/>
        </w:rPr>
        <w:t>V případě nedodržení parametrů ostatních poskytovaných Servisních služeb než služby ServiceDesk upravené v čl. 13.2 Servisní smlouvy, vzniká Objednateli nárok na následující smluvní pokutu ve výši 0,2</w:t>
      </w:r>
      <w:r w:rsidR="00F83D0B">
        <w:rPr>
          <w:rFonts w:ascii="Tahoma" w:hAnsi="Tahoma" w:cs="Tahoma"/>
          <w:szCs w:val="22"/>
        </w:rPr>
        <w:t xml:space="preserve"> </w:t>
      </w:r>
      <w:r>
        <w:rPr>
          <w:rFonts w:ascii="Tahoma" w:hAnsi="Tahoma" w:cs="Tahoma"/>
          <w:szCs w:val="22"/>
        </w:rPr>
        <w:t xml:space="preserve">% z částky odpovídající měsíční ceně za všechny </w:t>
      </w:r>
      <w:r w:rsidRPr="00B15CED">
        <w:rPr>
          <w:rFonts w:ascii="Tahoma" w:hAnsi="Tahoma" w:cs="Tahoma"/>
          <w:szCs w:val="22"/>
        </w:rPr>
        <w:t>poskytované (aktivované) paušální</w:t>
      </w:r>
      <w:r>
        <w:rPr>
          <w:rFonts w:ascii="Tahoma" w:hAnsi="Tahoma" w:cs="Tahoma"/>
          <w:szCs w:val="22"/>
        </w:rPr>
        <w:t xml:space="preserve"> Servisní služby za každý i započatý den prodlení.</w:t>
      </w:r>
    </w:p>
    <w:p w14:paraId="0354DD31" w14:textId="77777777" w:rsidR="00B70A6A" w:rsidRDefault="00200D37">
      <w:pPr>
        <w:pStyle w:val="RLTextlnkuslovan"/>
        <w:numPr>
          <w:ilvl w:val="1"/>
          <w:numId w:val="18"/>
        </w:numPr>
        <w:tabs>
          <w:tab w:val="left" w:pos="709"/>
        </w:tabs>
        <w:suppressAutoHyphens w:val="0"/>
        <w:spacing w:line="276" w:lineRule="auto"/>
        <w:ind w:left="709" w:hanging="709"/>
        <w:rPr>
          <w:rFonts w:ascii="Tahoma" w:hAnsi="Tahoma" w:cs="Tahoma"/>
          <w:szCs w:val="22"/>
        </w:rPr>
      </w:pPr>
      <w:r>
        <w:rPr>
          <w:rFonts w:ascii="Tahoma" w:hAnsi="Tahoma" w:cs="Tahoma"/>
          <w:color w:val="000000"/>
          <w:szCs w:val="22"/>
        </w:rPr>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69B65ACB" w14:textId="4ECE67E8" w:rsidR="00B70A6A" w:rsidRDefault="00200D37">
      <w:pPr>
        <w:pStyle w:val="RLTextlnkuslovan"/>
        <w:numPr>
          <w:ilvl w:val="1"/>
          <w:numId w:val="18"/>
        </w:numPr>
        <w:tabs>
          <w:tab w:val="left" w:pos="709"/>
        </w:tabs>
        <w:suppressAutoHyphens w:val="0"/>
        <w:spacing w:line="276" w:lineRule="auto"/>
        <w:ind w:left="709" w:hanging="709"/>
        <w:rPr>
          <w:rFonts w:ascii="Tahoma" w:hAnsi="Tahoma" w:cs="Tahoma"/>
          <w:szCs w:val="22"/>
        </w:rPr>
      </w:pPr>
      <w:r>
        <w:rPr>
          <w:rFonts w:ascii="Tahoma" w:hAnsi="Tahoma" w:cs="Tahoma"/>
          <w:color w:val="000000"/>
          <w:szCs w:val="22"/>
        </w:rPr>
        <w:t>Lhůta splatnosti pro placení jiných plateb dle Servisní smlouvy (smluvních pokut, úroků z prodlení apod.) činí 30 (třicet) kalendářních dní od doručení jejich vyúčtování. Strany se dohodly, že Objednatel je oprávněn si svůj nárok na smluvní pokuty jemu náležející započítat oproti nároku Poskytovatele na uhrazení ceny za jím poskytované Plnění.</w:t>
      </w:r>
      <w:r w:rsidR="001364F3" w:rsidRPr="001364F3">
        <w:rPr>
          <w:rFonts w:ascii="Tahoma" w:hAnsi="Tahoma" w:cs="Tahoma"/>
          <w:color w:val="auto"/>
          <w:szCs w:val="22"/>
        </w:rPr>
        <w:t xml:space="preserve"> </w:t>
      </w:r>
      <w:r w:rsidR="001364F3" w:rsidRPr="001364F3">
        <w:rPr>
          <w:rFonts w:ascii="Tahoma" w:hAnsi="Tahoma" w:cs="Tahoma"/>
          <w:color w:val="000000"/>
          <w:szCs w:val="22"/>
        </w:rPr>
        <w:t>Současně se Strany dohodly, že veškeré smluvní pokuty či jiné platby dle S</w:t>
      </w:r>
      <w:r w:rsidR="001364F3">
        <w:rPr>
          <w:rFonts w:ascii="Tahoma" w:hAnsi="Tahoma" w:cs="Tahoma"/>
          <w:color w:val="000000"/>
          <w:szCs w:val="22"/>
        </w:rPr>
        <w:t>ervisní smlouvy bude vůči Poskytovate</w:t>
      </w:r>
      <w:r w:rsidR="001364F3" w:rsidRPr="001364F3">
        <w:rPr>
          <w:rFonts w:ascii="Tahoma" w:hAnsi="Tahoma" w:cs="Tahoma"/>
          <w:color w:val="000000"/>
          <w:szCs w:val="22"/>
        </w:rPr>
        <w:t xml:space="preserve">li </w:t>
      </w:r>
      <w:r w:rsidR="00DC3D60">
        <w:rPr>
          <w:rFonts w:ascii="Tahoma" w:hAnsi="Tahoma" w:cs="Tahoma"/>
          <w:color w:val="000000"/>
          <w:szCs w:val="22"/>
        </w:rPr>
        <w:t>uplatňovat</w:t>
      </w:r>
      <w:r w:rsidR="001364F3" w:rsidRPr="001364F3">
        <w:rPr>
          <w:rFonts w:ascii="Tahoma" w:hAnsi="Tahoma" w:cs="Tahoma"/>
          <w:color w:val="000000"/>
          <w:szCs w:val="22"/>
        </w:rPr>
        <w:t xml:space="preserve"> </w:t>
      </w:r>
      <w:r w:rsidR="00F83D0B">
        <w:rPr>
          <w:rFonts w:ascii="Tahoma" w:hAnsi="Tahoma" w:cs="Tahoma"/>
          <w:color w:val="000000"/>
          <w:szCs w:val="22"/>
        </w:rPr>
        <w:t>Objednatel – koordinátor</w:t>
      </w:r>
      <w:r w:rsidR="001364F3" w:rsidRPr="001364F3">
        <w:rPr>
          <w:rFonts w:ascii="Tahoma" w:hAnsi="Tahoma" w:cs="Tahoma"/>
          <w:color w:val="000000"/>
          <w:szCs w:val="22"/>
        </w:rPr>
        <w:t>.</w:t>
      </w:r>
    </w:p>
    <w:p w14:paraId="301C371D" w14:textId="77777777" w:rsidR="00B70A6A" w:rsidRDefault="00200D37">
      <w:pPr>
        <w:pStyle w:val="Nadpis1"/>
        <w:numPr>
          <w:ilvl w:val="0"/>
          <w:numId w:val="2"/>
        </w:numPr>
        <w:suppressAutoHyphens w:val="0"/>
        <w:spacing w:line="276" w:lineRule="auto"/>
        <w:jc w:val="center"/>
        <w:rPr>
          <w:rFonts w:ascii="Tahoma" w:hAnsi="Tahoma" w:cs="Tahoma"/>
          <w:color w:val="000000"/>
          <w:sz w:val="22"/>
          <w:szCs w:val="22"/>
        </w:rPr>
      </w:pPr>
      <w:r>
        <w:rPr>
          <w:rFonts w:ascii="Tahoma" w:hAnsi="Tahoma" w:cs="Tahoma"/>
          <w:color w:val="000000"/>
          <w:sz w:val="22"/>
          <w:szCs w:val="22"/>
        </w:rPr>
        <w:t>PLATNOST A ÚČINNOST SMLOUVY</w:t>
      </w:r>
    </w:p>
    <w:p w14:paraId="457B12ED" w14:textId="7B54B1F8" w:rsidR="00B70A6A" w:rsidRDefault="00200D37">
      <w:pPr>
        <w:pStyle w:val="RLTextlnkuslovan"/>
        <w:keepNext/>
        <w:numPr>
          <w:ilvl w:val="1"/>
          <w:numId w:val="19"/>
        </w:numPr>
        <w:suppressAutoHyphens w:val="0"/>
        <w:ind w:left="709"/>
        <w:rPr>
          <w:rFonts w:ascii="Tahoma" w:hAnsi="Tahoma" w:cs="Tahoma"/>
          <w:szCs w:val="22"/>
        </w:rPr>
      </w:pPr>
      <w:r w:rsidRPr="00B15CED">
        <w:rPr>
          <w:rFonts w:ascii="Tahoma" w:hAnsi="Tahoma" w:cs="Tahoma"/>
          <w:szCs w:val="22"/>
        </w:rPr>
        <w:t xml:space="preserve">Servisní smlouva nabývá platnosti dnem podpisu </w:t>
      </w:r>
      <w:r w:rsidR="00B15CED">
        <w:rPr>
          <w:rFonts w:ascii="Tahoma" w:hAnsi="Tahoma" w:cs="Tahoma"/>
          <w:szCs w:val="22"/>
        </w:rPr>
        <w:t xml:space="preserve">všech Objednatelů č. 1 až </w:t>
      </w:r>
      <w:r w:rsidR="00F83D0B">
        <w:rPr>
          <w:rFonts w:ascii="Tahoma" w:hAnsi="Tahoma" w:cs="Tahoma"/>
          <w:szCs w:val="22"/>
        </w:rPr>
        <w:t>3</w:t>
      </w:r>
      <w:r w:rsidR="00B15CED">
        <w:rPr>
          <w:rFonts w:ascii="Tahoma" w:hAnsi="Tahoma" w:cs="Tahoma"/>
          <w:szCs w:val="22"/>
        </w:rPr>
        <w:t xml:space="preserve"> a Poskytovatele</w:t>
      </w:r>
      <w:r w:rsidRPr="00B15CED">
        <w:rPr>
          <w:rFonts w:ascii="Tahoma" w:hAnsi="Tahoma" w:cs="Tahoma"/>
          <w:szCs w:val="22"/>
        </w:rPr>
        <w:t xml:space="preserve"> po udělení předchozího písemného souhlasu dozorčí rady</w:t>
      </w:r>
      <w:r w:rsidR="00B15CED">
        <w:rPr>
          <w:rFonts w:ascii="Tahoma" w:hAnsi="Tahoma" w:cs="Tahoma"/>
          <w:szCs w:val="22"/>
        </w:rPr>
        <w:t xml:space="preserve"> každého</w:t>
      </w:r>
      <w:r w:rsidRPr="00B15CED">
        <w:rPr>
          <w:rFonts w:ascii="Tahoma" w:hAnsi="Tahoma" w:cs="Tahoma"/>
          <w:szCs w:val="22"/>
        </w:rPr>
        <w:t xml:space="preserve"> </w:t>
      </w:r>
      <w:r w:rsidR="00B15CED">
        <w:rPr>
          <w:rFonts w:ascii="Tahoma" w:hAnsi="Tahoma" w:cs="Tahoma"/>
          <w:szCs w:val="22"/>
        </w:rPr>
        <w:t xml:space="preserve">z </w:t>
      </w:r>
      <w:r w:rsidRPr="00B15CED">
        <w:rPr>
          <w:rFonts w:ascii="Tahoma" w:hAnsi="Tahoma" w:cs="Tahoma"/>
          <w:szCs w:val="22"/>
        </w:rPr>
        <w:t>Objednatel</w:t>
      </w:r>
      <w:r w:rsidR="00B15CED">
        <w:rPr>
          <w:rFonts w:ascii="Tahoma" w:hAnsi="Tahoma" w:cs="Tahoma"/>
          <w:szCs w:val="22"/>
        </w:rPr>
        <w:t xml:space="preserve">ů č. 1 až </w:t>
      </w:r>
      <w:r w:rsidR="00F83D0B">
        <w:rPr>
          <w:rFonts w:ascii="Tahoma" w:hAnsi="Tahoma" w:cs="Tahoma"/>
          <w:szCs w:val="22"/>
        </w:rPr>
        <w:t>3</w:t>
      </w:r>
      <w:r w:rsidRPr="00B15CED">
        <w:rPr>
          <w:rFonts w:ascii="Tahoma" w:hAnsi="Tahoma" w:cs="Tahoma"/>
          <w:szCs w:val="22"/>
        </w:rPr>
        <w:t xml:space="preserve"> a udělení předchozího písemného souhlasu zřizovatele Objednatele – Akademie věd ČR. V případě, že Servisní smlouva není podepisovaná současně všemi Stranami, nabývá platnosti dne doručení poslední ze Stran. Servisní </w:t>
      </w:r>
      <w:r w:rsidRPr="00B15CED">
        <w:rPr>
          <w:rFonts w:ascii="Tahoma" w:hAnsi="Tahoma" w:cs="Tahoma"/>
          <w:szCs w:val="22"/>
        </w:rPr>
        <w:lastRenderedPageBreak/>
        <w:t>smlouva nabývá účinnosti prvním dnem zahájení etapy ostrého provozu EIS dle</w:t>
      </w:r>
      <w:r>
        <w:rPr>
          <w:rFonts w:ascii="Tahoma" w:hAnsi="Tahoma" w:cs="Tahoma"/>
          <w:szCs w:val="22"/>
        </w:rPr>
        <w:t xml:space="preserve"> Implementační smlouvy za předpokladu, že je Servisní smlouva zveřejněna i v registru smluv dle zákona č. 340/2015 Sb., o registru smluv, ve znění pozdějších předpisů</w:t>
      </w:r>
      <w:r w:rsidR="006144DD">
        <w:rPr>
          <w:rFonts w:ascii="Tahoma" w:hAnsi="Tahoma" w:cs="Tahoma"/>
          <w:szCs w:val="22"/>
        </w:rPr>
        <w:t>, tím není dotčen čl. 5.1. Servisní smlouvy</w:t>
      </w:r>
      <w:r>
        <w:rPr>
          <w:rFonts w:ascii="Tahoma" w:hAnsi="Tahoma" w:cs="Tahoma"/>
          <w:szCs w:val="22"/>
        </w:rPr>
        <w:t>.</w:t>
      </w:r>
      <w:r>
        <w:rPr>
          <w:rFonts w:ascii="Georgia" w:hAnsi="Georgia"/>
          <w:color w:val="000000"/>
          <w:szCs w:val="22"/>
        </w:rPr>
        <w:t xml:space="preserve"> </w:t>
      </w:r>
      <w:r>
        <w:rPr>
          <w:rFonts w:ascii="Tahoma" w:hAnsi="Tahoma" w:cs="Tahoma"/>
          <w:szCs w:val="22"/>
        </w:rPr>
        <w:t>Servisní smlouva je ve smyslu § 1727 občanského zákoníku smlouvou závislou na Implementační smlouvě.</w:t>
      </w:r>
    </w:p>
    <w:p w14:paraId="1D91DB34" w14:textId="77777777" w:rsidR="00B70A6A" w:rsidRDefault="00200D37">
      <w:pPr>
        <w:pStyle w:val="RLTextlnkuslovan"/>
        <w:keepNext/>
        <w:numPr>
          <w:ilvl w:val="1"/>
          <w:numId w:val="19"/>
        </w:numPr>
        <w:suppressAutoHyphens w:val="0"/>
        <w:ind w:left="709"/>
        <w:rPr>
          <w:rFonts w:ascii="Tahoma" w:hAnsi="Tahoma" w:cs="Tahoma"/>
          <w:szCs w:val="22"/>
        </w:rPr>
      </w:pPr>
      <w:r>
        <w:rPr>
          <w:rFonts w:ascii="Tahoma" w:hAnsi="Tahoma" w:cs="Tahoma"/>
          <w:szCs w:val="22"/>
        </w:rPr>
        <w:t>Servisní smlouva je uzavíraná na dobu neurčitou.</w:t>
      </w:r>
    </w:p>
    <w:p w14:paraId="7F9309D7" w14:textId="77777777" w:rsidR="00B70A6A" w:rsidRDefault="00200D37">
      <w:pPr>
        <w:pStyle w:val="RLTextlnkuslovan"/>
        <w:keepNext/>
        <w:numPr>
          <w:ilvl w:val="1"/>
          <w:numId w:val="19"/>
        </w:numPr>
        <w:suppressAutoHyphens w:val="0"/>
        <w:ind w:left="709"/>
        <w:rPr>
          <w:rFonts w:ascii="Tahoma" w:hAnsi="Tahoma" w:cs="Tahoma"/>
          <w:szCs w:val="22"/>
        </w:rPr>
      </w:pPr>
      <w:r>
        <w:rPr>
          <w:rFonts w:ascii="Tahoma" w:hAnsi="Tahoma" w:cs="Tahoma"/>
          <w:szCs w:val="22"/>
        </w:rPr>
        <w:t>Servisní smlouva může být ukončena: (i) písemnou dohodou Stran, (ii) výpovědí jedné ze Stran, (iii) odstoupením od Servisní smlouvy jednou ze Stran za podmínek uvedených v tomto článku Servisní smlouvy.</w:t>
      </w:r>
    </w:p>
    <w:p w14:paraId="46ED86E6" w14:textId="77E49A8F" w:rsidR="00B70A6A" w:rsidRDefault="00200D37">
      <w:pPr>
        <w:pStyle w:val="RLTextlnkuslovan"/>
        <w:keepNext/>
        <w:numPr>
          <w:ilvl w:val="1"/>
          <w:numId w:val="19"/>
        </w:numPr>
        <w:suppressAutoHyphens w:val="0"/>
        <w:ind w:left="709"/>
        <w:rPr>
          <w:rFonts w:ascii="Tahoma" w:hAnsi="Tahoma" w:cs="Tahoma"/>
          <w:szCs w:val="22"/>
        </w:rPr>
      </w:pPr>
      <w:r w:rsidRPr="00F417FE">
        <w:rPr>
          <w:rFonts w:ascii="Tahoma" w:hAnsi="Tahoma" w:cs="Tahoma"/>
          <w:color w:val="000000"/>
          <w:szCs w:val="22"/>
        </w:rPr>
        <w:t>Servisní smlouvu lze ukončit písemnou výpovědí bez uvedení důvodů k</w:t>
      </w:r>
      <w:r w:rsidR="00733179" w:rsidRPr="00F417FE">
        <w:rPr>
          <w:rFonts w:ascii="Tahoma" w:hAnsi="Tahoma" w:cs="Tahoma"/>
          <w:color w:val="000000"/>
          <w:szCs w:val="22"/>
        </w:rPr>
        <w:t> </w:t>
      </w:r>
      <w:r w:rsidR="006C3352" w:rsidRPr="00F417FE">
        <w:rPr>
          <w:rFonts w:ascii="Tahoma" w:hAnsi="Tahoma" w:cs="Tahoma"/>
          <w:color w:val="000000"/>
          <w:szCs w:val="22"/>
        </w:rPr>
        <w:t>3</w:t>
      </w:r>
      <w:r w:rsidR="00733179" w:rsidRPr="00F417FE">
        <w:rPr>
          <w:rFonts w:ascii="Tahoma" w:hAnsi="Tahoma" w:cs="Tahoma"/>
          <w:color w:val="000000"/>
          <w:szCs w:val="22"/>
        </w:rPr>
        <w:t>1.1</w:t>
      </w:r>
      <w:r w:rsidR="006C3352" w:rsidRPr="00A76444">
        <w:rPr>
          <w:rFonts w:ascii="Tahoma" w:hAnsi="Tahoma" w:cs="Tahoma"/>
          <w:color w:val="000000"/>
          <w:szCs w:val="22"/>
        </w:rPr>
        <w:t>2</w:t>
      </w:r>
      <w:r w:rsidR="00733179" w:rsidRPr="00F417FE">
        <w:rPr>
          <w:rFonts w:ascii="Tahoma" w:hAnsi="Tahoma" w:cs="Tahoma"/>
          <w:color w:val="000000"/>
          <w:szCs w:val="22"/>
        </w:rPr>
        <w:t>. daného kalendářního roku</w:t>
      </w:r>
      <w:r w:rsidRPr="00F417FE">
        <w:rPr>
          <w:rFonts w:ascii="Tahoma" w:hAnsi="Tahoma" w:cs="Tahoma"/>
          <w:color w:val="000000"/>
          <w:szCs w:val="22"/>
        </w:rPr>
        <w:t>. V takovém</w:t>
      </w:r>
      <w:r>
        <w:rPr>
          <w:rFonts w:ascii="Tahoma" w:hAnsi="Tahoma" w:cs="Tahoma"/>
          <w:color w:val="000000"/>
          <w:szCs w:val="22"/>
        </w:rPr>
        <w:t xml:space="preserve"> případě činí výpovědní lhůta 12 (dvanáct) měsíců. </w:t>
      </w:r>
      <w:bookmarkStart w:id="53" w:name="_Ref275368026"/>
    </w:p>
    <w:p w14:paraId="215D00E5" w14:textId="55720A61" w:rsidR="00B70A6A" w:rsidRDefault="00200D37">
      <w:pPr>
        <w:pStyle w:val="RLTextlnkuslovan"/>
        <w:keepNext/>
        <w:numPr>
          <w:ilvl w:val="1"/>
          <w:numId w:val="19"/>
        </w:numPr>
        <w:suppressAutoHyphens w:val="0"/>
        <w:ind w:left="709"/>
        <w:rPr>
          <w:rFonts w:ascii="Tahoma" w:hAnsi="Tahoma" w:cs="Tahoma"/>
          <w:szCs w:val="22"/>
        </w:rPr>
      </w:pPr>
      <w:r>
        <w:rPr>
          <w:rFonts w:ascii="Tahoma" w:hAnsi="Tahoma" w:cs="Tahoma"/>
          <w:szCs w:val="22"/>
          <w:lang w:eastAsia="en-US"/>
        </w:rPr>
        <w:t xml:space="preserve">Objednatel je oprávněn bez jakýchkoliv sankcí odstoupit od Servisní smlouvy, </w:t>
      </w:r>
      <w:r w:rsidR="008209D1">
        <w:rPr>
          <w:rFonts w:ascii="Tahoma" w:hAnsi="Tahoma" w:cs="Tahoma"/>
          <w:szCs w:val="22"/>
          <w:lang w:eastAsia="en-US"/>
        </w:rPr>
        <w:t xml:space="preserve">zejména </w:t>
      </w:r>
      <w:r>
        <w:rPr>
          <w:rFonts w:ascii="Tahoma" w:hAnsi="Tahoma" w:cs="Tahoma"/>
          <w:szCs w:val="22"/>
          <w:lang w:eastAsia="en-US"/>
        </w:rPr>
        <w:t>pokud:</w:t>
      </w:r>
      <w:bookmarkEnd w:id="53"/>
    </w:p>
    <w:p w14:paraId="07F814C8" w14:textId="77777777" w:rsidR="00B70A6A" w:rsidRDefault="00200D37">
      <w:pPr>
        <w:pStyle w:val="RLTextlnkuslovan"/>
        <w:keepNext/>
        <w:numPr>
          <w:ilvl w:val="2"/>
          <w:numId w:val="20"/>
        </w:numPr>
        <w:suppressAutoHyphens w:val="0"/>
        <w:ind w:left="1418"/>
        <w:rPr>
          <w:rFonts w:ascii="Tahoma" w:hAnsi="Tahoma" w:cs="Tahoma"/>
          <w:szCs w:val="22"/>
        </w:rPr>
      </w:pPr>
      <w:r>
        <w:rPr>
          <w:rFonts w:ascii="Tahoma" w:hAnsi="Tahoma" w:cs="Tahoma"/>
          <w:szCs w:val="22"/>
          <w:lang w:eastAsia="en-US"/>
        </w:rPr>
        <w:t>Poskytovatel nezajišťuje řádně, a to opakovaně nejméně 10 krát kterýkoliv parametr dle SLA parametrů Servisní služby, anebo neodstraní závadu, která má na EIS kritický dopad ani do 2 pracovních dnů následující po dni, kdy měla být závada odstraněna;</w:t>
      </w:r>
    </w:p>
    <w:p w14:paraId="5341E9FD" w14:textId="77777777"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bylo příslušným orgánem vydáno pravomocné rozhodnutí zakazující Plnění této Smlouvy;</w:t>
      </w:r>
    </w:p>
    <w:p w14:paraId="22BA64A1" w14:textId="77777777"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 xml:space="preserve">na majetek Poskytovatele je prohlášen úpadek nebo Poskytovatel sám podá dlužnický návrh na zahájení insolvenčního řízení; </w:t>
      </w:r>
    </w:p>
    <w:p w14:paraId="63B34688" w14:textId="77777777"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Poskytovatel vstoupí do likvidace; nebo</w:t>
      </w:r>
    </w:p>
    <w:p w14:paraId="6FA5CBA3" w14:textId="77777777" w:rsidR="00B70A6A" w:rsidRDefault="00200D37">
      <w:pPr>
        <w:pStyle w:val="RLTextlnkuslovan"/>
        <w:numPr>
          <w:ilvl w:val="2"/>
          <w:numId w:val="20"/>
        </w:numPr>
        <w:suppressAutoHyphens w:val="0"/>
        <w:ind w:left="1418"/>
        <w:rPr>
          <w:rFonts w:ascii="Tahoma" w:hAnsi="Tahoma" w:cs="Tahoma"/>
          <w:szCs w:val="22"/>
          <w:lang w:eastAsia="en-US"/>
        </w:rPr>
      </w:pPr>
      <w:r>
        <w:rPr>
          <w:rFonts w:ascii="Tahoma" w:hAnsi="Tahoma" w:cs="Tahoma"/>
          <w:szCs w:val="22"/>
          <w:lang w:eastAsia="en-US"/>
        </w:rPr>
        <w:t>proti Poskytovateli je zahájeno trestní stíhání pro trestný čin podle zákona č. 418/2011 Sb., o trestní odpovědnosti právnických osob, ve znění pozdějších předpisů.</w:t>
      </w:r>
    </w:p>
    <w:p w14:paraId="46820C33" w14:textId="77777777" w:rsidR="00B70A6A" w:rsidRDefault="00200D37">
      <w:pPr>
        <w:pStyle w:val="RLTextlnkuslovan"/>
        <w:keepNext/>
        <w:numPr>
          <w:ilvl w:val="1"/>
          <w:numId w:val="20"/>
        </w:numPr>
        <w:suppressAutoHyphens w:val="0"/>
        <w:rPr>
          <w:rFonts w:ascii="Tahoma" w:hAnsi="Tahoma" w:cs="Tahoma"/>
          <w:szCs w:val="22"/>
          <w:lang w:eastAsia="en-US"/>
        </w:rPr>
      </w:pPr>
      <w:r>
        <w:rPr>
          <w:rFonts w:ascii="Tahoma" w:hAnsi="Tahoma" w:cs="Tahoma"/>
          <w:szCs w:val="22"/>
          <w:lang w:eastAsia="en-US"/>
        </w:rPr>
        <w:t>Poskytovatel je oprávněn odstoupit od Servisní smlouvy v případě prodlení Objednatele se zaplacením jakékoliv splatné částky dle Servisní smlouvy po dobu delší než 60 (šedesát) kalendářních dnů, pokud Objednatel nezjedná nápravu ani v dodatečné přiměřené lhůtě, kterou mu k tomu Poskytovatel poskytne v písemné výzvě ke splnění povinnosti, přičemž tato lhůta nesmí být kratší než 15 (patnáct) kalendářních dnů od doručení takovéto výzvy.</w:t>
      </w:r>
    </w:p>
    <w:p w14:paraId="061ACE3B" w14:textId="77777777" w:rsidR="00B70A6A" w:rsidRDefault="00200D37">
      <w:pPr>
        <w:pStyle w:val="RLTextlnkuslovan"/>
        <w:keepNext/>
        <w:numPr>
          <w:ilvl w:val="1"/>
          <w:numId w:val="20"/>
        </w:numPr>
        <w:suppressAutoHyphens w:val="0"/>
        <w:rPr>
          <w:rFonts w:ascii="Tahoma" w:hAnsi="Tahoma" w:cs="Tahoma"/>
          <w:szCs w:val="22"/>
          <w:lang w:eastAsia="en-US"/>
        </w:rPr>
      </w:pPr>
      <w:r>
        <w:rPr>
          <w:rFonts w:ascii="Tahoma" w:hAnsi="Tahoma" w:cs="Tahoma"/>
          <w:szCs w:val="22"/>
          <w:lang w:eastAsia="en-US"/>
        </w:rPr>
        <w:t xml:space="preserve">Účinky odstoupení od Servisní smlouvy nastávají dnem doručení písemného oznámení o odstoupení druhé Straně. </w:t>
      </w:r>
    </w:p>
    <w:p w14:paraId="4D666EC5" w14:textId="77777777" w:rsidR="00B70A6A" w:rsidRDefault="00200D37">
      <w:pPr>
        <w:pStyle w:val="RLTextlnkuslovan"/>
        <w:numPr>
          <w:ilvl w:val="1"/>
          <w:numId w:val="20"/>
        </w:numPr>
        <w:suppressAutoHyphens w:val="0"/>
        <w:rPr>
          <w:rFonts w:ascii="Tahoma" w:hAnsi="Tahoma" w:cs="Tahoma"/>
          <w:szCs w:val="22"/>
          <w:lang w:eastAsia="en-US"/>
        </w:rPr>
      </w:pPr>
      <w:r>
        <w:rPr>
          <w:rFonts w:ascii="Tahoma" w:hAnsi="Tahoma" w:cs="Tahoma"/>
          <w:color w:val="000000"/>
          <w:szCs w:val="22"/>
        </w:rPr>
        <w:t xml:space="preserve">V případě ukončení Servisní smlouvy je Poskytovatel povinen předat Objednateli veškerá data a dokumentaci ze ServiceDesku a poskytovaných Servisních služeb nejpozději ke dni ukončení Servisní smlouvy. V případě potřeby je Poskytovatel povinen poskytnout nutnou a Objednatelem vyžádanou součinnost k dalšímu poskytování Servisních služeb Objednatelem či třetí stranou oproti náhradě nákladů ve výši měsíční ceny za paušální Servisní služby, a to bez zbytečného odkladu do doby, než dojde k poskytování Servisních služeb Objednatelem či třetí stranou. Součástí nezbytné součinnosti Poskytovatele je spolupráce při stanovení plánu přechodu Servisních služeb na Objednatele či třetí stranu, a to alespoň 3 (tři) měsíce před ukončením Servisní smlouvy a spolupráce při jeho provádění. Při neposkytnutí nebo prodlení s </w:t>
      </w:r>
      <w:r>
        <w:rPr>
          <w:rFonts w:ascii="Tahoma" w:hAnsi="Tahoma" w:cs="Tahoma"/>
          <w:color w:val="000000"/>
          <w:szCs w:val="22"/>
        </w:rPr>
        <w:lastRenderedPageBreak/>
        <w:t>poskytováním součinnosti je povinen Poskytovatel uhradit smluvní pokutu ve výši měsíční ceny za paušální Servisní služby.</w:t>
      </w:r>
    </w:p>
    <w:p w14:paraId="6DB46463" w14:textId="56A63751" w:rsidR="00B70A6A" w:rsidRDefault="00200D37">
      <w:pPr>
        <w:pStyle w:val="RLTextlnkuslovan"/>
        <w:numPr>
          <w:ilvl w:val="1"/>
          <w:numId w:val="20"/>
        </w:numPr>
        <w:suppressAutoHyphens w:val="0"/>
        <w:rPr>
          <w:rFonts w:ascii="Tahoma" w:hAnsi="Tahoma" w:cs="Tahoma"/>
          <w:szCs w:val="22"/>
          <w:lang w:eastAsia="en-US"/>
        </w:rPr>
      </w:pPr>
      <w:r>
        <w:rPr>
          <w:rFonts w:ascii="Tahoma" w:hAnsi="Tahoma" w:cs="Tahoma"/>
          <w:szCs w:val="22"/>
          <w:lang w:eastAsia="en-US"/>
        </w:rPr>
        <w:t xml:space="preserve">Ukončením účinnosti Servisní smlouvy nejsou dotčena ustanovení Servisní smlouvy týkající se Licencí, záruk, práv z vady, povinnosti nahradit škodu a povinnosti hradit smluvní pokuty, ustanovení o ochraně </w:t>
      </w:r>
      <w:r w:rsidR="0051291A">
        <w:rPr>
          <w:rFonts w:ascii="Tahoma" w:hAnsi="Tahoma" w:cs="Tahoma"/>
          <w:szCs w:val="22"/>
          <w:lang w:eastAsia="en-US"/>
        </w:rPr>
        <w:t xml:space="preserve">důvěrných </w:t>
      </w:r>
      <w:r>
        <w:rPr>
          <w:rFonts w:ascii="Tahoma" w:hAnsi="Tahoma" w:cs="Tahoma"/>
          <w:szCs w:val="22"/>
          <w:lang w:eastAsia="en-US"/>
        </w:rPr>
        <w:t>informací, povinnosti k předání zdrojových kódů dle čl. X</w:t>
      </w:r>
      <w:r w:rsidR="008209D1">
        <w:rPr>
          <w:rFonts w:ascii="Tahoma" w:hAnsi="Tahoma" w:cs="Tahoma"/>
          <w:szCs w:val="22"/>
          <w:lang w:eastAsia="en-US"/>
        </w:rPr>
        <w:t>.</w:t>
      </w:r>
      <w:r>
        <w:rPr>
          <w:rFonts w:ascii="Tahoma" w:hAnsi="Tahoma" w:cs="Tahoma"/>
          <w:szCs w:val="22"/>
          <w:lang w:eastAsia="en-US"/>
        </w:rPr>
        <w:t xml:space="preserve"> Implementační smlouvy ani další ustanovení a nároky, z jejichž povahy vyplývá, že mají trvat i po zániku účinnosti Servisní smlouvy.</w:t>
      </w:r>
    </w:p>
    <w:p w14:paraId="3C7C2E97" w14:textId="77777777" w:rsidR="00B70A6A" w:rsidRDefault="00B70A6A">
      <w:pPr>
        <w:pStyle w:val="RLTextlnkuslovan"/>
        <w:suppressAutoHyphens w:val="0"/>
        <w:ind w:left="567"/>
        <w:rPr>
          <w:rFonts w:ascii="Tahoma" w:hAnsi="Tahoma" w:cs="Tahoma"/>
          <w:szCs w:val="22"/>
          <w:lang w:eastAsia="en-US"/>
        </w:rPr>
      </w:pPr>
    </w:p>
    <w:p w14:paraId="03141DD1" w14:textId="77777777" w:rsidR="00B70A6A" w:rsidRDefault="00200D37">
      <w:pPr>
        <w:pStyle w:val="Nadpis1"/>
        <w:keepNext w:val="0"/>
        <w:numPr>
          <w:ilvl w:val="0"/>
          <w:numId w:val="2"/>
        </w:numPr>
        <w:suppressAutoHyphens w:val="0"/>
        <w:spacing w:line="276" w:lineRule="auto"/>
        <w:jc w:val="center"/>
        <w:rPr>
          <w:rFonts w:ascii="Tahoma" w:hAnsi="Tahoma" w:cs="Tahoma"/>
        </w:rPr>
      </w:pPr>
      <w:bookmarkStart w:id="54" w:name="_Toc442260830"/>
      <w:r>
        <w:rPr>
          <w:rFonts w:ascii="Tahoma" w:hAnsi="Tahoma" w:cs="Tahoma"/>
          <w:color w:val="000000"/>
          <w:sz w:val="22"/>
          <w:szCs w:val="22"/>
        </w:rPr>
        <w:t>ZÁVĚREČNÁ USTANOVENÍ</w:t>
      </w:r>
      <w:bookmarkEnd w:id="54"/>
    </w:p>
    <w:p w14:paraId="35C88EED"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jsou povinny dodržovat ochranu důvěrných informací obdobně dle čl. XIII. Implementační smlouvy.</w:t>
      </w:r>
    </w:p>
    <w:p w14:paraId="6A1FF62F"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Poskytovatel je povinen dodržovat ustanovení čl. XIV. Implementační smlouvy o ochraně osobních údajů v plném rozsahu.</w:t>
      </w:r>
    </w:p>
    <w:p w14:paraId="673462FB"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se dohodly, že i pro případ sporu vzniklého ze Servisní smlouvy budou aplikovat ustanovení čl. XIX. Implementační smlouvy o řešení sporů.</w:t>
      </w:r>
    </w:p>
    <w:p w14:paraId="5FC62554"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Pro Poskytovatele rovněž platí po dobu účinnosti Servisní smlouvy povinnosti uvedené v čl. VII. Implementační smlouvy s výjimkou čl. 7.3 Implementační smlouvy.</w:t>
      </w:r>
    </w:p>
    <w:p w14:paraId="4F92E1CE"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Servisní smlouvu lze měnit či doplňovat pouze písemnými dodatky podepsanými oběma Stranami.</w:t>
      </w:r>
    </w:p>
    <w:p w14:paraId="50ED70F4"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Poskytovatel je oprávněn vstupovat do objektů Objednatele v souvislosti s plněním Servisní smlouvy jen se souhlasem nebo v přítomnosti oprávněné osoby Objednatele.</w:t>
      </w:r>
    </w:p>
    <w:p w14:paraId="401327AB"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Záležitosti v této Servisní smlouvě výslovně neupravené se řídí obdobnými ustanoveními Implementační smlouvy případně příslušnými ustanoveními OZ a autorského zákona v platném znění.</w:t>
      </w:r>
    </w:p>
    <w:p w14:paraId="39E59B98"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Objednatel i Poskytovatel se zavazují vzájemně informovat o všech organizačních změnách (název, sídlo, tel., apod.).</w:t>
      </w:r>
    </w:p>
    <w:p w14:paraId="388EF335" w14:textId="77777777" w:rsidR="00B70A6A" w:rsidRPr="00621387"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 xml:space="preserve">Poskytovatel se zavazuje, že výsledkem jeho Plnění nebudou porušena práva třetích stran. Poskytovatel nese odpovědnost za veškeré škody, které by z porušení tohoto </w:t>
      </w:r>
      <w:r w:rsidRPr="00621387">
        <w:rPr>
          <w:rFonts w:ascii="Tahoma" w:hAnsi="Tahoma" w:cs="Tahoma"/>
          <w:color w:val="000000"/>
          <w:szCs w:val="22"/>
        </w:rPr>
        <w:t>závazku Objednateli vznikly.</w:t>
      </w:r>
    </w:p>
    <w:p w14:paraId="5F14FBB0" w14:textId="10D4EC22" w:rsidR="00B70A6A" w:rsidRPr="00621387" w:rsidRDefault="00200D37">
      <w:pPr>
        <w:pStyle w:val="RLTextlnkuslovan"/>
        <w:numPr>
          <w:ilvl w:val="1"/>
          <w:numId w:val="21"/>
        </w:numPr>
        <w:suppressAutoHyphens w:val="0"/>
        <w:ind w:left="851"/>
        <w:rPr>
          <w:rFonts w:ascii="Tahoma" w:hAnsi="Tahoma" w:cs="Tahoma"/>
          <w:szCs w:val="22"/>
        </w:rPr>
      </w:pPr>
      <w:r w:rsidRPr="00621387">
        <w:rPr>
          <w:rFonts w:ascii="Tahoma" w:hAnsi="Tahoma" w:cs="Tahoma"/>
          <w:szCs w:val="22"/>
        </w:rPr>
        <w:t>Objednatel předpokládá, že Servisní smlouva bude podepsána elektronicky. V případě, že by Servisní smlouva byla v listinné podobě, bude vyhotovena v</w:t>
      </w:r>
      <w:r w:rsidR="00FB4C1F">
        <w:rPr>
          <w:rFonts w:ascii="Tahoma" w:hAnsi="Tahoma" w:cs="Tahoma"/>
          <w:szCs w:val="22"/>
        </w:rPr>
        <w:t>e</w:t>
      </w:r>
      <w:r w:rsidRPr="00621387">
        <w:rPr>
          <w:rFonts w:ascii="Tahoma" w:hAnsi="Tahoma" w:cs="Tahoma"/>
          <w:szCs w:val="22"/>
        </w:rPr>
        <w:t> </w:t>
      </w:r>
      <w:r w:rsidR="00F83D0B">
        <w:rPr>
          <w:rFonts w:ascii="Tahoma" w:hAnsi="Tahoma" w:cs="Tahoma"/>
          <w:szCs w:val="22"/>
        </w:rPr>
        <w:t>4</w:t>
      </w:r>
      <w:r w:rsidRPr="00621387">
        <w:rPr>
          <w:rFonts w:ascii="Tahoma" w:hAnsi="Tahoma" w:cs="Tahoma"/>
          <w:szCs w:val="22"/>
        </w:rPr>
        <w:t xml:space="preserve"> (</w:t>
      </w:r>
      <w:r w:rsidR="00F83D0B">
        <w:rPr>
          <w:rFonts w:ascii="Tahoma" w:hAnsi="Tahoma" w:cs="Tahoma"/>
          <w:szCs w:val="22"/>
        </w:rPr>
        <w:t>čtyřech</w:t>
      </w:r>
      <w:r w:rsidRPr="00621387">
        <w:rPr>
          <w:rFonts w:ascii="Tahoma" w:hAnsi="Tahoma" w:cs="Tahoma"/>
          <w:szCs w:val="22"/>
        </w:rPr>
        <w:t xml:space="preserve">) vyhotoveních, z nichž </w:t>
      </w:r>
      <w:r w:rsidR="00B15CED" w:rsidRPr="00621387">
        <w:rPr>
          <w:rFonts w:ascii="Tahoma" w:hAnsi="Tahoma" w:cs="Tahoma"/>
          <w:szCs w:val="22"/>
        </w:rPr>
        <w:t>každý z </w:t>
      </w:r>
      <w:r w:rsidRPr="00621387">
        <w:rPr>
          <w:rFonts w:ascii="Tahoma" w:hAnsi="Tahoma" w:cs="Tahoma"/>
          <w:szCs w:val="22"/>
        </w:rPr>
        <w:t>Objednatel</w:t>
      </w:r>
      <w:r w:rsidR="00B15CED" w:rsidRPr="00621387">
        <w:rPr>
          <w:rFonts w:ascii="Tahoma" w:hAnsi="Tahoma" w:cs="Tahoma"/>
          <w:szCs w:val="22"/>
        </w:rPr>
        <w:t xml:space="preserve">ů č. 1 až </w:t>
      </w:r>
      <w:r w:rsidR="00F83D0B">
        <w:rPr>
          <w:rFonts w:ascii="Tahoma" w:hAnsi="Tahoma" w:cs="Tahoma"/>
          <w:szCs w:val="22"/>
        </w:rPr>
        <w:t>3</w:t>
      </w:r>
      <w:r w:rsidRPr="00621387">
        <w:rPr>
          <w:rFonts w:ascii="Tahoma" w:hAnsi="Tahoma" w:cs="Tahoma"/>
          <w:szCs w:val="22"/>
        </w:rPr>
        <w:t xml:space="preserve"> obdrží </w:t>
      </w:r>
      <w:r w:rsidR="00B15CED" w:rsidRPr="00621387">
        <w:rPr>
          <w:rFonts w:ascii="Tahoma" w:hAnsi="Tahoma" w:cs="Tahoma"/>
          <w:szCs w:val="22"/>
        </w:rPr>
        <w:t>1</w:t>
      </w:r>
      <w:r w:rsidRPr="00621387">
        <w:rPr>
          <w:rFonts w:ascii="Tahoma" w:hAnsi="Tahoma" w:cs="Tahoma"/>
          <w:szCs w:val="22"/>
        </w:rPr>
        <w:t> (</w:t>
      </w:r>
      <w:r w:rsidR="00B15CED" w:rsidRPr="00621387">
        <w:rPr>
          <w:rFonts w:ascii="Tahoma" w:hAnsi="Tahoma" w:cs="Tahoma"/>
          <w:szCs w:val="22"/>
        </w:rPr>
        <w:t>jedno</w:t>
      </w:r>
      <w:r w:rsidRPr="00621387">
        <w:rPr>
          <w:rFonts w:ascii="Tahoma" w:hAnsi="Tahoma" w:cs="Tahoma"/>
          <w:szCs w:val="22"/>
        </w:rPr>
        <w:t xml:space="preserve">) vyhotovení a </w:t>
      </w:r>
      <w:r w:rsidR="00B15CED" w:rsidRPr="00621387">
        <w:rPr>
          <w:rFonts w:ascii="Tahoma" w:hAnsi="Tahoma" w:cs="Tahoma"/>
          <w:szCs w:val="22"/>
        </w:rPr>
        <w:t>Poskytovatel</w:t>
      </w:r>
      <w:r w:rsidRPr="00621387">
        <w:rPr>
          <w:rFonts w:ascii="Tahoma" w:hAnsi="Tahoma" w:cs="Tahoma"/>
          <w:szCs w:val="22"/>
        </w:rPr>
        <w:t xml:space="preserve"> rovněž </w:t>
      </w:r>
      <w:r w:rsidR="00B15CED" w:rsidRPr="00621387">
        <w:rPr>
          <w:rFonts w:ascii="Tahoma" w:hAnsi="Tahoma" w:cs="Tahoma"/>
          <w:szCs w:val="22"/>
        </w:rPr>
        <w:t>1</w:t>
      </w:r>
      <w:r w:rsidRPr="00621387">
        <w:rPr>
          <w:rFonts w:ascii="Tahoma" w:hAnsi="Tahoma" w:cs="Tahoma"/>
          <w:szCs w:val="22"/>
        </w:rPr>
        <w:t xml:space="preserve"> (</w:t>
      </w:r>
      <w:r w:rsidR="00B15CED" w:rsidRPr="00621387">
        <w:rPr>
          <w:rFonts w:ascii="Tahoma" w:hAnsi="Tahoma" w:cs="Tahoma"/>
          <w:szCs w:val="22"/>
        </w:rPr>
        <w:t>jedno</w:t>
      </w:r>
      <w:r w:rsidRPr="00621387">
        <w:rPr>
          <w:rFonts w:ascii="Tahoma" w:hAnsi="Tahoma" w:cs="Tahoma"/>
          <w:szCs w:val="22"/>
        </w:rPr>
        <w:t xml:space="preserve">) vyhotovení. </w:t>
      </w:r>
    </w:p>
    <w:p w14:paraId="43087B0F"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Nedílnou součástí Servisní smlouvy jsou následující přílohy:</w:t>
      </w:r>
    </w:p>
    <w:p w14:paraId="3765CC69" w14:textId="77777777" w:rsidR="00B70A6A" w:rsidRDefault="00200D37">
      <w:pPr>
        <w:pStyle w:val="Zkladntext"/>
        <w:ind w:left="1037" w:firstLine="381"/>
        <w:rPr>
          <w:rFonts w:ascii="Tahoma" w:hAnsi="Tahoma" w:cs="Tahoma"/>
        </w:rPr>
      </w:pPr>
      <w:r>
        <w:rPr>
          <w:rFonts w:ascii="Tahoma" w:hAnsi="Tahoma" w:cs="Tahoma"/>
          <w:color w:val="000000"/>
          <w:sz w:val="22"/>
          <w:szCs w:val="22"/>
        </w:rPr>
        <w:t>Příloha</w:t>
      </w:r>
      <w:r>
        <w:rPr>
          <w:rFonts w:ascii="Tahoma" w:eastAsia="Times New Roman" w:hAnsi="Tahoma" w:cs="Tahoma"/>
          <w:color w:val="000000"/>
          <w:sz w:val="22"/>
          <w:szCs w:val="22"/>
        </w:rPr>
        <w:t xml:space="preserve"> </w:t>
      </w:r>
      <w:r>
        <w:rPr>
          <w:rFonts w:ascii="Tahoma" w:hAnsi="Tahoma" w:cs="Tahoma"/>
          <w:color w:val="000000"/>
          <w:sz w:val="22"/>
          <w:szCs w:val="22"/>
        </w:rPr>
        <w:t>č.</w:t>
      </w:r>
      <w:r>
        <w:rPr>
          <w:rFonts w:ascii="Tahoma" w:eastAsia="Times New Roman" w:hAnsi="Tahoma" w:cs="Tahoma"/>
          <w:color w:val="000000"/>
          <w:sz w:val="22"/>
          <w:szCs w:val="22"/>
        </w:rPr>
        <w:t xml:space="preserve"> </w:t>
      </w:r>
      <w:r>
        <w:rPr>
          <w:rFonts w:ascii="Tahoma" w:hAnsi="Tahoma" w:cs="Tahoma"/>
          <w:color w:val="000000"/>
          <w:sz w:val="22"/>
          <w:szCs w:val="22"/>
        </w:rPr>
        <w:t>1</w:t>
      </w:r>
      <w:r>
        <w:rPr>
          <w:rFonts w:ascii="Tahoma" w:eastAsia="Times New Roman" w:hAnsi="Tahoma" w:cs="Tahoma"/>
          <w:color w:val="000000"/>
          <w:sz w:val="22"/>
          <w:szCs w:val="22"/>
        </w:rPr>
        <w:t xml:space="preserve"> Specifikace služeb</w:t>
      </w:r>
    </w:p>
    <w:p w14:paraId="575FA971" w14:textId="77777777" w:rsidR="00B70A6A" w:rsidRDefault="00200D37">
      <w:pPr>
        <w:pStyle w:val="Zkladntext"/>
        <w:ind w:left="1037" w:firstLine="381"/>
        <w:rPr>
          <w:rFonts w:ascii="Tahoma" w:hAnsi="Tahoma" w:cs="Tahoma"/>
          <w:color w:val="000000"/>
          <w:sz w:val="22"/>
          <w:szCs w:val="22"/>
        </w:rPr>
      </w:pPr>
      <w:r>
        <w:rPr>
          <w:rFonts w:ascii="Tahoma" w:hAnsi="Tahoma" w:cs="Tahoma"/>
          <w:color w:val="000000"/>
          <w:sz w:val="22"/>
          <w:szCs w:val="22"/>
        </w:rPr>
        <w:t>Příloha</w:t>
      </w:r>
      <w:r>
        <w:rPr>
          <w:rFonts w:ascii="Tahoma" w:eastAsia="Times New Roman" w:hAnsi="Tahoma" w:cs="Tahoma"/>
          <w:color w:val="000000"/>
          <w:sz w:val="22"/>
          <w:szCs w:val="22"/>
        </w:rPr>
        <w:t xml:space="preserve"> </w:t>
      </w:r>
      <w:r>
        <w:rPr>
          <w:rFonts w:ascii="Tahoma" w:hAnsi="Tahoma" w:cs="Tahoma"/>
          <w:color w:val="000000"/>
          <w:sz w:val="22"/>
          <w:szCs w:val="22"/>
        </w:rPr>
        <w:t>č.</w:t>
      </w:r>
      <w:r>
        <w:rPr>
          <w:rFonts w:ascii="Tahoma" w:eastAsia="Times New Roman" w:hAnsi="Tahoma" w:cs="Tahoma"/>
          <w:color w:val="000000"/>
          <w:sz w:val="22"/>
          <w:szCs w:val="22"/>
        </w:rPr>
        <w:t xml:space="preserve"> </w:t>
      </w:r>
      <w:r>
        <w:rPr>
          <w:rFonts w:ascii="Tahoma" w:hAnsi="Tahoma" w:cs="Tahoma"/>
          <w:color w:val="000000"/>
          <w:sz w:val="22"/>
          <w:szCs w:val="22"/>
        </w:rPr>
        <w:t>2</w:t>
      </w:r>
      <w:r>
        <w:rPr>
          <w:rFonts w:ascii="Tahoma" w:eastAsia="Times New Roman" w:hAnsi="Tahoma" w:cs="Tahoma"/>
          <w:color w:val="000000"/>
          <w:sz w:val="22"/>
          <w:szCs w:val="22"/>
        </w:rPr>
        <w:t xml:space="preserve"> </w:t>
      </w:r>
      <w:r>
        <w:rPr>
          <w:rFonts w:ascii="Tahoma" w:hAnsi="Tahoma" w:cs="Tahoma"/>
          <w:color w:val="000000"/>
          <w:sz w:val="22"/>
          <w:szCs w:val="22"/>
        </w:rPr>
        <w:t>Součinnost Objednatele</w:t>
      </w:r>
    </w:p>
    <w:p w14:paraId="32073033" w14:textId="77777777"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Pokud dojde mezi jednotlivými dokumenty tvořícími Servisní smlouvu k rozporu, dvojímu výkladu nebo nejasnosti, vykládá se Servisní smlouva vždy nejdříve podle znění těla Servisní smlouvy a poté podle příloh.</w:t>
      </w:r>
    </w:p>
    <w:p w14:paraId="5FF1195D" w14:textId="10029EFF" w:rsidR="00B70A6A" w:rsidRDefault="00200D37" w:rsidP="00F83D0B">
      <w:pPr>
        <w:pStyle w:val="RLTextlnkuslovan"/>
        <w:numPr>
          <w:ilvl w:val="1"/>
          <w:numId w:val="21"/>
        </w:numPr>
        <w:suppressAutoHyphens w:val="0"/>
        <w:spacing w:after="0"/>
        <w:ind w:left="851"/>
        <w:rPr>
          <w:rFonts w:ascii="Tahoma" w:hAnsi="Tahoma" w:cs="Tahoma"/>
          <w:color w:val="000000"/>
          <w:szCs w:val="22"/>
        </w:rPr>
      </w:pPr>
      <w:r>
        <w:rPr>
          <w:rFonts w:ascii="Tahoma" w:hAnsi="Tahoma" w:cs="Tahoma"/>
          <w:color w:val="000000"/>
          <w:szCs w:val="22"/>
        </w:rPr>
        <w:t xml:space="preserve">Katalog služeb, vytvořený Poskytovatelem v rámci 3. etapy – Implementace Implementační smlouvy a verifikovaný v průběhu poskytování Servisních služeb, doplňuje a upřesňuje </w:t>
      </w:r>
      <w:r>
        <w:rPr>
          <w:rFonts w:ascii="Tahoma" w:hAnsi="Tahoma" w:cs="Tahoma"/>
          <w:b/>
          <w:color w:val="000000"/>
          <w:szCs w:val="22"/>
        </w:rPr>
        <w:t xml:space="preserve">přílohu č. 1 </w:t>
      </w:r>
      <w:r>
        <w:rPr>
          <w:rFonts w:ascii="Tahoma" w:hAnsi="Tahoma" w:cs="Tahoma"/>
          <w:color w:val="000000"/>
          <w:szCs w:val="22"/>
        </w:rPr>
        <w:t xml:space="preserve">Servisní smlouvy a v případě, že dojde k rozporu, </w:t>
      </w:r>
      <w:r>
        <w:rPr>
          <w:rFonts w:ascii="Tahoma" w:hAnsi="Tahoma" w:cs="Tahoma"/>
          <w:color w:val="000000"/>
          <w:szCs w:val="22"/>
        </w:rPr>
        <w:lastRenderedPageBreak/>
        <w:t xml:space="preserve">dvojímu výkladu nebo nejasnosti mezi Katalogem služeb a </w:t>
      </w:r>
      <w:r>
        <w:rPr>
          <w:rFonts w:ascii="Tahoma" w:hAnsi="Tahoma" w:cs="Tahoma"/>
          <w:b/>
          <w:color w:val="000000"/>
          <w:szCs w:val="22"/>
        </w:rPr>
        <w:t xml:space="preserve">přílohou č. 1 </w:t>
      </w:r>
      <w:r>
        <w:rPr>
          <w:rFonts w:ascii="Tahoma" w:hAnsi="Tahoma" w:cs="Tahoma"/>
          <w:color w:val="000000"/>
          <w:szCs w:val="22"/>
        </w:rPr>
        <w:t xml:space="preserve">Servisní smlouvy, má Katalog služeb přednost před </w:t>
      </w:r>
      <w:r>
        <w:rPr>
          <w:rFonts w:ascii="Tahoma" w:hAnsi="Tahoma" w:cs="Tahoma"/>
          <w:b/>
          <w:color w:val="000000"/>
          <w:szCs w:val="22"/>
        </w:rPr>
        <w:t xml:space="preserve">přílohou č. 1 </w:t>
      </w:r>
      <w:r>
        <w:rPr>
          <w:rFonts w:ascii="Tahoma" w:hAnsi="Tahoma" w:cs="Tahoma"/>
          <w:color w:val="000000"/>
          <w:szCs w:val="22"/>
        </w:rPr>
        <w:t>Servisní smlouvy. Katalog služeb se může měnit vždy k</w:t>
      </w:r>
      <w:r w:rsidR="008A709D">
        <w:rPr>
          <w:rFonts w:ascii="Tahoma" w:hAnsi="Tahoma" w:cs="Tahoma"/>
          <w:color w:val="000000"/>
          <w:szCs w:val="22"/>
        </w:rPr>
        <w:t> 1.1. daného kalendářního roku</w:t>
      </w:r>
      <w:r>
        <w:rPr>
          <w:rFonts w:ascii="Tahoma" w:hAnsi="Tahoma" w:cs="Tahoma"/>
          <w:color w:val="000000"/>
          <w:szCs w:val="22"/>
        </w:rPr>
        <w:t>, a to dohodou osob oprávněných jednat za</w:t>
      </w:r>
      <w:r w:rsidR="00613B38">
        <w:rPr>
          <w:rFonts w:ascii="Tahoma" w:hAnsi="Tahoma" w:cs="Tahoma"/>
          <w:color w:val="000000"/>
          <w:szCs w:val="22"/>
        </w:rPr>
        <w:t xml:space="preserve"> Poskytovatele a </w:t>
      </w:r>
      <w:r w:rsidR="00F83D0B">
        <w:rPr>
          <w:rFonts w:ascii="Tahoma" w:hAnsi="Tahoma" w:cs="Tahoma"/>
          <w:color w:val="000000"/>
          <w:szCs w:val="22"/>
        </w:rPr>
        <w:t>Objednatele – koordinátora</w:t>
      </w:r>
      <w:r>
        <w:rPr>
          <w:rFonts w:ascii="Tahoma" w:hAnsi="Tahoma" w:cs="Tahoma"/>
          <w:color w:val="000000"/>
          <w:szCs w:val="22"/>
        </w:rPr>
        <w:t xml:space="preserve"> ve věcech technických, kterou stvrdí svými podpisy, pokud se na jeho změně Strany nedohodnou, platí původní Katalog služeb. </w:t>
      </w:r>
    </w:p>
    <w:p w14:paraId="3F66FFF8" w14:textId="77777777" w:rsidR="00B70A6A" w:rsidRDefault="00B70A6A">
      <w:pPr>
        <w:pStyle w:val="Odstavecseseznamem"/>
        <w:rPr>
          <w:rFonts w:ascii="Tahoma" w:hAnsi="Tahoma" w:cs="Tahoma"/>
          <w:color w:val="000000"/>
          <w:szCs w:val="22"/>
        </w:rPr>
      </w:pPr>
    </w:p>
    <w:p w14:paraId="6D76983F" w14:textId="71C60EC0" w:rsidR="00B70A6A" w:rsidRPr="00621387" w:rsidRDefault="00200D37" w:rsidP="00F83D0B">
      <w:pPr>
        <w:pStyle w:val="RLTextlnkuslovan"/>
        <w:numPr>
          <w:ilvl w:val="1"/>
          <w:numId w:val="21"/>
        </w:numPr>
        <w:suppressAutoHyphens w:val="0"/>
        <w:spacing w:after="0"/>
        <w:ind w:left="851"/>
        <w:rPr>
          <w:rFonts w:ascii="Tahoma" w:hAnsi="Tahoma" w:cs="Tahoma"/>
          <w:szCs w:val="22"/>
        </w:rPr>
      </w:pPr>
      <w:r w:rsidRPr="00621387">
        <w:rPr>
          <w:rFonts w:ascii="Tahoma" w:hAnsi="Tahoma" w:cs="Tahoma"/>
          <w:szCs w:val="22"/>
        </w:rPr>
        <w:t xml:space="preserve">Strany prohlašují, že před uzavřením Servisní smlouvy řádně splnily všechny hmotněprávní podmínky pro platné uzavření Servisní smlouvy vyplývající z platných právních předpisů (zejména udělení předchozího písemného souhlasu dozorčí rady </w:t>
      </w:r>
      <w:r w:rsidR="00621387" w:rsidRPr="00621387">
        <w:rPr>
          <w:rFonts w:ascii="Tahoma" w:hAnsi="Tahoma" w:cs="Tahoma"/>
          <w:szCs w:val="22"/>
        </w:rPr>
        <w:t>každého z </w:t>
      </w:r>
      <w:r w:rsidRPr="00621387">
        <w:rPr>
          <w:rFonts w:ascii="Tahoma" w:hAnsi="Tahoma" w:cs="Tahoma"/>
          <w:szCs w:val="22"/>
        </w:rPr>
        <w:t>Objednatel</w:t>
      </w:r>
      <w:r w:rsidR="00621387" w:rsidRPr="00621387">
        <w:rPr>
          <w:rFonts w:ascii="Tahoma" w:hAnsi="Tahoma" w:cs="Tahoma"/>
          <w:szCs w:val="22"/>
        </w:rPr>
        <w:t xml:space="preserve">ů č. 1 až </w:t>
      </w:r>
      <w:r w:rsidR="00F83D0B">
        <w:rPr>
          <w:rFonts w:ascii="Tahoma" w:hAnsi="Tahoma" w:cs="Tahoma"/>
          <w:szCs w:val="22"/>
        </w:rPr>
        <w:t>3</w:t>
      </w:r>
      <w:r w:rsidRPr="00621387">
        <w:rPr>
          <w:rFonts w:ascii="Tahoma" w:hAnsi="Tahoma" w:cs="Tahoma"/>
          <w:szCs w:val="22"/>
        </w:rPr>
        <w:t xml:space="preserve"> a následném udělení předchozího písemného souhlasu zřizovatele Objednatele – Akademie věd ČR ve smyslu zákona č. 341/2005 Sb., o veřejných výzkumných institucích, ve znění pozdějších předpisů), jakož i z jejich platných vnitřních předpisů, a dále prohlašují, že uzavřením Servisní smlouvy nedojde k porušení jakýchkoliv jejich zákonných či smluvních povinností.</w:t>
      </w:r>
    </w:p>
    <w:p w14:paraId="79BB89D7" w14:textId="77777777" w:rsidR="00B70A6A" w:rsidRDefault="00B70A6A">
      <w:pPr>
        <w:pStyle w:val="Odstavecseseznamem"/>
        <w:rPr>
          <w:rFonts w:ascii="Tahoma" w:hAnsi="Tahoma" w:cs="Tahoma"/>
          <w:color w:val="000000"/>
          <w:szCs w:val="22"/>
        </w:rPr>
      </w:pPr>
    </w:p>
    <w:p w14:paraId="2AA3FF1C" w14:textId="77777777" w:rsidR="00B70A6A" w:rsidRDefault="00200D37" w:rsidP="00F83D0B">
      <w:pPr>
        <w:pStyle w:val="RLTextlnkuslovan"/>
        <w:numPr>
          <w:ilvl w:val="1"/>
          <w:numId w:val="21"/>
        </w:numPr>
        <w:suppressAutoHyphens w:val="0"/>
        <w:spacing w:after="0"/>
        <w:ind w:left="851"/>
        <w:rPr>
          <w:rFonts w:ascii="Tahoma" w:hAnsi="Tahoma" w:cs="Tahoma"/>
          <w:color w:val="000000"/>
          <w:szCs w:val="22"/>
        </w:rPr>
      </w:pPr>
      <w:r>
        <w:rPr>
          <w:rFonts w:ascii="Tahoma" w:hAnsi="Tahoma" w:cs="Tahoma"/>
          <w:color w:val="000000"/>
          <w:szCs w:val="22"/>
        </w:rPr>
        <w:t>Strany shodně prohlašují, že se seznámily s obsahem této Servisní smlouvy, který je dostatečně určitý a srozumitelný a že s touto Servisní smlouvou souhlasí v plném rozsahu. Strany uzavírají Servisní smlouvu na základě vážné a svobodné vůle prosté omylu a na důkaz toho připojují své vlastnoruční podpisy.</w:t>
      </w:r>
    </w:p>
    <w:p w14:paraId="54AA882F" w14:textId="77777777" w:rsidR="00F059D3" w:rsidRDefault="00F059D3">
      <w:pPr>
        <w:pStyle w:val="Zkladntext"/>
        <w:rPr>
          <w:color w:val="000000"/>
          <w:sz w:val="22"/>
          <w:szCs w:val="22"/>
        </w:rPr>
      </w:pPr>
    </w:p>
    <w:tbl>
      <w:tblPr>
        <w:tblW w:w="9243" w:type="dxa"/>
        <w:tblInd w:w="70" w:type="dxa"/>
        <w:tblLayout w:type="fixed"/>
        <w:tblCellMar>
          <w:left w:w="70" w:type="dxa"/>
          <w:right w:w="70" w:type="dxa"/>
        </w:tblCellMar>
        <w:tblLook w:val="0000" w:firstRow="0" w:lastRow="0" w:firstColumn="0" w:lastColumn="0" w:noHBand="0" w:noVBand="0"/>
      </w:tblPr>
      <w:tblGrid>
        <w:gridCol w:w="4249"/>
        <w:gridCol w:w="708"/>
        <w:gridCol w:w="4286"/>
      </w:tblGrid>
      <w:tr w:rsidR="00BE24A9" w14:paraId="1CB7A361" w14:textId="77777777" w:rsidTr="00F4054E">
        <w:trPr>
          <w:trHeight w:val="230"/>
        </w:trPr>
        <w:tc>
          <w:tcPr>
            <w:tcW w:w="4249" w:type="dxa"/>
            <w:shd w:val="clear" w:color="auto" w:fill="auto"/>
          </w:tcPr>
          <w:p w14:paraId="6CA95A1A" w14:textId="77777777" w:rsidR="00BE24A9" w:rsidRPr="005561AA" w:rsidRDefault="00BE24A9" w:rsidP="005561AA">
            <w:pPr>
              <w:widowControl w:val="0"/>
              <w:snapToGrid w:val="0"/>
              <w:spacing w:after="200" w:line="276" w:lineRule="auto"/>
              <w:rPr>
                <w:rFonts w:ascii="Tahoma" w:hAnsi="Tahoma" w:cs="Tahoma"/>
                <w:sz w:val="22"/>
                <w:szCs w:val="22"/>
              </w:rPr>
            </w:pPr>
            <w:r w:rsidRPr="005561AA">
              <w:rPr>
                <w:rFonts w:ascii="Tahoma" w:hAnsi="Tahoma" w:cs="Tahoma"/>
                <w:sz w:val="22"/>
                <w:szCs w:val="22"/>
              </w:rPr>
              <w:t>Za Objednatele č. 1</w:t>
            </w:r>
          </w:p>
          <w:p w14:paraId="37F275EE" w14:textId="6A95595B" w:rsidR="00BE24A9" w:rsidRPr="005561AA" w:rsidRDefault="00BE24A9" w:rsidP="00F83D0B">
            <w:pPr>
              <w:widowControl w:val="0"/>
              <w:snapToGrid w:val="0"/>
              <w:spacing w:line="276" w:lineRule="auto"/>
              <w:rPr>
                <w:rFonts w:ascii="Tahoma" w:hAnsi="Tahoma" w:cs="Tahoma"/>
                <w:sz w:val="22"/>
                <w:szCs w:val="22"/>
              </w:rPr>
            </w:pPr>
            <w:r w:rsidRPr="005561AA">
              <w:rPr>
                <w:rFonts w:ascii="Tahoma" w:hAnsi="Tahoma" w:cs="Tahoma"/>
                <w:sz w:val="22"/>
                <w:szCs w:val="22"/>
              </w:rPr>
              <w:t>V</w:t>
            </w:r>
            <w:r w:rsidR="00C3306D">
              <w:rPr>
                <w:rFonts w:ascii="Tahoma" w:hAnsi="Tahoma" w:cs="Tahoma"/>
                <w:sz w:val="22"/>
                <w:szCs w:val="22"/>
              </w:rPr>
              <w:t> </w:t>
            </w:r>
            <w:r w:rsidRPr="005561AA">
              <w:rPr>
                <w:rFonts w:ascii="Tahoma" w:hAnsi="Tahoma" w:cs="Tahoma"/>
                <w:sz w:val="22"/>
                <w:szCs w:val="22"/>
              </w:rPr>
              <w:t>Praze</w:t>
            </w:r>
            <w:r w:rsidR="00C3306D">
              <w:rPr>
                <w:rFonts w:ascii="Tahoma" w:hAnsi="Tahoma" w:cs="Tahoma"/>
                <w:sz w:val="22"/>
                <w:szCs w:val="22"/>
              </w:rPr>
              <w:t xml:space="preserve"> 17.4.2023</w:t>
            </w:r>
          </w:p>
        </w:tc>
        <w:tc>
          <w:tcPr>
            <w:tcW w:w="708" w:type="dxa"/>
            <w:shd w:val="clear" w:color="auto" w:fill="auto"/>
          </w:tcPr>
          <w:p w14:paraId="6BA3073F" w14:textId="77777777" w:rsidR="00BE24A9" w:rsidRDefault="00BE24A9" w:rsidP="00F4054E">
            <w:pPr>
              <w:widowControl w:val="0"/>
              <w:snapToGrid w:val="0"/>
              <w:spacing w:after="200" w:line="276" w:lineRule="auto"/>
              <w:rPr>
                <w:rFonts w:ascii="Tahoma" w:hAnsi="Tahoma" w:cs="Tahoma"/>
                <w:sz w:val="22"/>
                <w:szCs w:val="22"/>
              </w:rPr>
            </w:pPr>
          </w:p>
        </w:tc>
        <w:tc>
          <w:tcPr>
            <w:tcW w:w="4286" w:type="dxa"/>
            <w:shd w:val="clear" w:color="auto" w:fill="auto"/>
          </w:tcPr>
          <w:p w14:paraId="6859E948" w14:textId="77777777" w:rsidR="00BE24A9" w:rsidRDefault="00BE24A9" w:rsidP="00F4054E">
            <w:pPr>
              <w:widowControl w:val="0"/>
              <w:snapToGrid w:val="0"/>
              <w:spacing w:after="200" w:line="276" w:lineRule="auto"/>
              <w:rPr>
                <w:rFonts w:ascii="Tahoma" w:hAnsi="Tahoma" w:cs="Tahoma"/>
                <w:sz w:val="22"/>
                <w:szCs w:val="22"/>
              </w:rPr>
            </w:pPr>
            <w:r>
              <w:rPr>
                <w:rFonts w:ascii="Tahoma" w:hAnsi="Tahoma" w:cs="Tahoma"/>
                <w:sz w:val="22"/>
                <w:szCs w:val="22"/>
              </w:rPr>
              <w:t>Za Poskytovatele:</w:t>
            </w:r>
          </w:p>
          <w:p w14:paraId="5C57507D" w14:textId="01358266" w:rsidR="00BE24A9" w:rsidRDefault="00BE24A9" w:rsidP="00F4054E">
            <w:pPr>
              <w:widowControl w:val="0"/>
              <w:snapToGrid w:val="0"/>
              <w:spacing w:after="200" w:line="276" w:lineRule="auto"/>
              <w:rPr>
                <w:rFonts w:ascii="Tahoma" w:hAnsi="Tahoma" w:cs="Tahoma"/>
                <w:sz w:val="22"/>
                <w:szCs w:val="22"/>
              </w:rPr>
            </w:pPr>
            <w:r>
              <w:rPr>
                <w:rFonts w:ascii="Tahoma" w:hAnsi="Tahoma" w:cs="Tahoma"/>
                <w:sz w:val="22"/>
                <w:szCs w:val="22"/>
              </w:rPr>
              <w:t xml:space="preserve">V ____________ </w:t>
            </w:r>
            <w:r w:rsidR="00C3306D">
              <w:rPr>
                <w:rFonts w:ascii="Tahoma" w:hAnsi="Tahoma" w:cs="Tahoma"/>
                <w:sz w:val="22"/>
                <w:szCs w:val="22"/>
              </w:rPr>
              <w:t>30.4.2023</w:t>
            </w:r>
            <w:r>
              <w:rPr>
                <w:rFonts w:ascii="Tahoma" w:hAnsi="Tahoma" w:cs="Tahoma"/>
                <w:sz w:val="22"/>
                <w:szCs w:val="22"/>
              </w:rPr>
              <w:t xml:space="preserve">  </w:t>
            </w:r>
          </w:p>
        </w:tc>
      </w:tr>
    </w:tbl>
    <w:p w14:paraId="4C037D28" w14:textId="77777777" w:rsidR="00BE24A9" w:rsidRDefault="00BE24A9" w:rsidP="00F83D0B">
      <w:pPr>
        <w:pStyle w:val="RLTextlnkuslovan"/>
        <w:spacing w:after="0"/>
        <w:rPr>
          <w:rFonts w:ascii="Tahoma" w:hAnsi="Tahoma" w:cs="Tahoma"/>
          <w:szCs w:val="22"/>
          <w:lang w:eastAsia="en-US"/>
        </w:rPr>
      </w:pPr>
    </w:p>
    <w:p w14:paraId="3CE534DC" w14:textId="3A0A4C25" w:rsidR="00BE24A9" w:rsidRDefault="00BE24A9" w:rsidP="00F83D0B">
      <w:pPr>
        <w:pStyle w:val="RLTextlnkuslovan"/>
        <w:spacing w:after="0"/>
        <w:rPr>
          <w:rFonts w:ascii="Tahoma" w:hAnsi="Tahoma" w:cs="Tahoma"/>
          <w:szCs w:val="22"/>
          <w:lang w:eastAsia="en-US"/>
        </w:rPr>
      </w:pPr>
    </w:p>
    <w:p w14:paraId="3817E748" w14:textId="77777777" w:rsidR="00EC70D3" w:rsidRDefault="00EC70D3" w:rsidP="00F83D0B">
      <w:pPr>
        <w:pStyle w:val="RLTextlnkuslovan"/>
        <w:spacing w:after="0"/>
        <w:rPr>
          <w:rFonts w:ascii="Tahoma" w:hAnsi="Tahoma" w:cs="Tahoma"/>
          <w:szCs w:val="22"/>
          <w:lang w:eastAsia="en-US"/>
        </w:rPr>
      </w:pPr>
    </w:p>
    <w:p w14:paraId="4029A0C8" w14:textId="77777777" w:rsidR="00BE24A9" w:rsidRDefault="00BE24A9" w:rsidP="00BE24A9">
      <w:pPr>
        <w:pStyle w:val="RLTextlnkuslovan"/>
        <w:rPr>
          <w:rFonts w:ascii="Tahoma" w:hAnsi="Tahoma" w:cs="Tahoma"/>
          <w:szCs w:val="22"/>
          <w:lang w:eastAsia="en-US"/>
        </w:rPr>
      </w:pPr>
      <w:r>
        <w:rPr>
          <w:rFonts w:ascii="Tahoma" w:hAnsi="Tahoma" w:cs="Tahoma"/>
          <w:szCs w:val="22"/>
          <w:lang w:eastAsia="en-US"/>
        </w:rPr>
        <w:t>_____________________________                    ___________________________________</w:t>
      </w:r>
    </w:p>
    <w:p w14:paraId="7E1DA37E" w14:textId="3219A0DB" w:rsidR="003A0BCF" w:rsidRPr="003A0BCF" w:rsidRDefault="00BE24A9" w:rsidP="003A0BCF">
      <w:pPr>
        <w:pStyle w:val="RLTextlnkuslovan"/>
        <w:rPr>
          <w:rFonts w:ascii="Tahoma" w:hAnsi="Tahoma" w:cs="Tahoma"/>
          <w:bCs/>
          <w:szCs w:val="22"/>
        </w:rPr>
      </w:pPr>
      <w:r>
        <w:rPr>
          <w:rFonts w:ascii="Tahoma" w:hAnsi="Tahoma" w:cs="Tahoma"/>
          <w:bCs/>
          <w:szCs w:val="22"/>
        </w:rPr>
        <w:t xml:space="preserve">RNDr. </w:t>
      </w:r>
      <w:r w:rsidR="00FA1334">
        <w:rPr>
          <w:rFonts w:ascii="Tahoma" w:hAnsi="Tahoma" w:cs="Tahoma"/>
          <w:bCs/>
          <w:szCs w:val="22"/>
        </w:rPr>
        <w:t>Jan Martinec</w:t>
      </w:r>
      <w:r>
        <w:rPr>
          <w:rFonts w:ascii="Tahoma" w:hAnsi="Tahoma" w:cs="Tahoma"/>
          <w:bCs/>
          <w:szCs w:val="22"/>
        </w:rPr>
        <w:t>, CSc., ředitel</w:t>
      </w:r>
      <w:r w:rsidR="003A0BCF">
        <w:rPr>
          <w:rFonts w:ascii="Tahoma" w:hAnsi="Tahoma" w:cs="Tahoma"/>
          <w:bCs/>
          <w:szCs w:val="22"/>
        </w:rPr>
        <w:tab/>
      </w:r>
      <w:r w:rsidR="003A0BCF">
        <w:rPr>
          <w:rFonts w:ascii="Tahoma" w:hAnsi="Tahoma" w:cs="Tahoma"/>
          <w:bCs/>
          <w:szCs w:val="22"/>
        </w:rPr>
        <w:tab/>
      </w:r>
      <w:r w:rsidR="003A0BCF" w:rsidRPr="003A0BCF">
        <w:rPr>
          <w:rFonts w:ascii="Tahoma" w:hAnsi="Tahoma" w:cs="Tahoma"/>
          <w:bCs/>
          <w:szCs w:val="22"/>
        </w:rPr>
        <w:t xml:space="preserve">          </w:t>
      </w:r>
      <w:r w:rsidR="00792532">
        <w:rPr>
          <w:rFonts w:ascii="Tahoma" w:hAnsi="Tahoma" w:cs="Tahoma"/>
          <w:bCs/>
          <w:szCs w:val="22"/>
        </w:rPr>
        <w:t>Ing. Zdeněk Mareš, jednatel</w:t>
      </w:r>
    </w:p>
    <w:p w14:paraId="66CE6C7F" w14:textId="6C5FF006" w:rsidR="00BE24A9" w:rsidRDefault="00BE24A9" w:rsidP="00BE24A9">
      <w:pPr>
        <w:pStyle w:val="RLTextlnkuslovan"/>
        <w:rPr>
          <w:rFonts w:ascii="Tahoma" w:hAnsi="Tahoma" w:cs="Tahoma"/>
          <w:bCs/>
          <w:szCs w:val="22"/>
        </w:rPr>
      </w:pPr>
    </w:p>
    <w:p w14:paraId="37881662" w14:textId="7ACF7F58" w:rsidR="00CE748C" w:rsidRDefault="00CE748C" w:rsidP="00BE24A9">
      <w:pPr>
        <w:pStyle w:val="RLTextlnkuslovan"/>
        <w:rPr>
          <w:rFonts w:ascii="Tahoma" w:hAnsi="Tahoma" w:cs="Tahoma"/>
          <w:bCs/>
          <w:szCs w:val="22"/>
        </w:rPr>
      </w:pPr>
    </w:p>
    <w:p w14:paraId="055559B2" w14:textId="77777777" w:rsidR="00CE748C" w:rsidRDefault="00CE748C" w:rsidP="00BE24A9">
      <w:pPr>
        <w:pStyle w:val="RLTextlnkuslovan"/>
        <w:rPr>
          <w:rFonts w:ascii="Tahoma" w:hAnsi="Tahoma" w:cs="Tahoma"/>
          <w:bCs/>
          <w:szCs w:val="22"/>
        </w:rPr>
      </w:pPr>
    </w:p>
    <w:p w14:paraId="6CAFE610" w14:textId="14C0FC00" w:rsidR="00BE24A9" w:rsidRPr="008215AB" w:rsidRDefault="00BE24A9" w:rsidP="00BE24A9">
      <w:pPr>
        <w:pStyle w:val="RLTextlnkuslovan"/>
        <w:rPr>
          <w:rFonts w:ascii="Tahoma" w:hAnsi="Tahoma" w:cs="Tahoma"/>
          <w:szCs w:val="22"/>
        </w:rPr>
      </w:pPr>
      <w:r>
        <w:rPr>
          <w:rFonts w:ascii="Tahoma" w:hAnsi="Tahoma" w:cs="Tahoma"/>
          <w:szCs w:val="22"/>
        </w:rPr>
        <w:t>Za Objednatele č. 2</w:t>
      </w:r>
      <w:r>
        <w:rPr>
          <w:rFonts w:ascii="Tahoma" w:hAnsi="Tahoma" w:cs="Tahoma"/>
          <w:szCs w:val="22"/>
        </w:rPr>
        <w:tab/>
      </w:r>
      <w:r>
        <w:rPr>
          <w:rFonts w:ascii="Tahoma" w:hAnsi="Tahoma" w:cs="Tahoma"/>
          <w:szCs w:val="22"/>
        </w:rPr>
        <w:tab/>
      </w:r>
      <w:r>
        <w:rPr>
          <w:rFonts w:ascii="Tahoma" w:hAnsi="Tahoma" w:cs="Tahoma"/>
          <w:szCs w:val="22"/>
        </w:rPr>
        <w:tab/>
      </w:r>
      <w:r w:rsidR="008215AB">
        <w:rPr>
          <w:rFonts w:ascii="Tahoma" w:hAnsi="Tahoma" w:cs="Tahoma"/>
          <w:szCs w:val="22"/>
        </w:rPr>
        <w:t xml:space="preserve">                     Za Objednatele č. 3</w:t>
      </w:r>
    </w:p>
    <w:p w14:paraId="6C59605B" w14:textId="48732B02" w:rsidR="00BE24A9" w:rsidRDefault="00BE24A9" w:rsidP="00BE24A9">
      <w:pPr>
        <w:pStyle w:val="RLTextlnkuslovan"/>
        <w:rPr>
          <w:rFonts w:ascii="Tahoma" w:hAnsi="Tahoma" w:cs="Tahoma"/>
          <w:bCs/>
          <w:szCs w:val="22"/>
        </w:rPr>
      </w:pPr>
      <w:r>
        <w:rPr>
          <w:rFonts w:ascii="Tahoma" w:hAnsi="Tahoma" w:cs="Tahoma"/>
          <w:szCs w:val="22"/>
        </w:rPr>
        <w:t>V Praze</w:t>
      </w:r>
      <w:r>
        <w:rPr>
          <w:rFonts w:ascii="Tahoma" w:hAnsi="Tahoma" w:cs="Tahoma"/>
          <w:szCs w:val="22"/>
        </w:rPr>
        <w:tab/>
      </w:r>
      <w:r w:rsidR="00C3306D">
        <w:rPr>
          <w:rFonts w:ascii="Tahoma" w:hAnsi="Tahoma" w:cs="Tahoma"/>
          <w:szCs w:val="22"/>
        </w:rPr>
        <w:t>24.4.2023</w:t>
      </w:r>
      <w:r>
        <w:rPr>
          <w:rFonts w:ascii="Tahoma" w:hAnsi="Tahoma" w:cs="Tahoma"/>
          <w:szCs w:val="22"/>
        </w:rPr>
        <w:tab/>
      </w:r>
      <w:r>
        <w:rPr>
          <w:rFonts w:ascii="Tahoma" w:hAnsi="Tahoma" w:cs="Tahoma"/>
          <w:szCs w:val="22"/>
        </w:rPr>
        <w:tab/>
      </w:r>
      <w:r>
        <w:rPr>
          <w:rFonts w:ascii="Tahoma" w:hAnsi="Tahoma" w:cs="Tahoma"/>
          <w:szCs w:val="22"/>
        </w:rPr>
        <w:tab/>
      </w:r>
      <w:r>
        <w:rPr>
          <w:rFonts w:ascii="Tahoma" w:hAnsi="Tahoma" w:cs="Tahoma"/>
          <w:szCs w:val="22"/>
        </w:rPr>
        <w:tab/>
      </w:r>
      <w:r w:rsidR="008215AB">
        <w:rPr>
          <w:rFonts w:ascii="Tahoma" w:hAnsi="Tahoma" w:cs="Tahoma"/>
          <w:szCs w:val="22"/>
        </w:rPr>
        <w:t xml:space="preserve">           V</w:t>
      </w:r>
      <w:r w:rsidR="00C3306D">
        <w:rPr>
          <w:rFonts w:ascii="Tahoma" w:hAnsi="Tahoma" w:cs="Tahoma"/>
          <w:szCs w:val="22"/>
        </w:rPr>
        <w:t> </w:t>
      </w:r>
      <w:r w:rsidR="008215AB">
        <w:rPr>
          <w:rFonts w:ascii="Tahoma" w:hAnsi="Tahoma" w:cs="Tahoma"/>
          <w:szCs w:val="22"/>
        </w:rPr>
        <w:t>Praze</w:t>
      </w:r>
      <w:r w:rsidR="00C3306D">
        <w:rPr>
          <w:rFonts w:ascii="Tahoma" w:hAnsi="Tahoma" w:cs="Tahoma"/>
          <w:szCs w:val="22"/>
        </w:rPr>
        <w:t xml:space="preserve"> 24.4.2023</w:t>
      </w:r>
    </w:p>
    <w:p w14:paraId="3065F97C" w14:textId="77777777" w:rsidR="00BE24A9" w:rsidRDefault="00BE24A9" w:rsidP="00BE24A9">
      <w:pPr>
        <w:pStyle w:val="RLTextlnkuslovan"/>
        <w:rPr>
          <w:rFonts w:ascii="Tahoma" w:hAnsi="Tahoma" w:cs="Tahoma"/>
          <w:bCs/>
          <w:szCs w:val="22"/>
        </w:rPr>
      </w:pPr>
    </w:p>
    <w:p w14:paraId="54A92B2E" w14:textId="77777777" w:rsidR="00BE24A9" w:rsidRDefault="00BE24A9" w:rsidP="00BE24A9">
      <w:pPr>
        <w:pStyle w:val="RLTextlnkuslovan"/>
        <w:rPr>
          <w:rFonts w:ascii="Tahoma" w:hAnsi="Tahoma" w:cs="Tahoma"/>
          <w:bCs/>
          <w:szCs w:val="22"/>
        </w:rPr>
      </w:pPr>
    </w:p>
    <w:p w14:paraId="165A5BB8" w14:textId="77777777" w:rsidR="00BE24A9" w:rsidRDefault="00BE24A9" w:rsidP="00BE24A9">
      <w:pPr>
        <w:pStyle w:val="RLTextlnkuslovan"/>
        <w:rPr>
          <w:rFonts w:ascii="Tahoma" w:hAnsi="Tahoma" w:cs="Tahoma"/>
          <w:bCs/>
          <w:szCs w:val="22"/>
        </w:rPr>
      </w:pPr>
    </w:p>
    <w:p w14:paraId="528143CD" w14:textId="38D1D440" w:rsidR="00BE24A9" w:rsidRPr="008215AB" w:rsidRDefault="00BE24A9" w:rsidP="00BE24A9">
      <w:pPr>
        <w:pStyle w:val="RLTextlnkuslovan"/>
        <w:rPr>
          <w:rFonts w:ascii="Tahoma" w:hAnsi="Tahoma" w:cs="Tahoma"/>
          <w:szCs w:val="22"/>
        </w:rPr>
      </w:pPr>
      <w:r>
        <w:rPr>
          <w:rFonts w:ascii="Tahoma" w:hAnsi="Tahoma" w:cs="Tahoma"/>
          <w:b/>
          <w:szCs w:val="22"/>
        </w:rPr>
        <w:t xml:space="preserve">_____________________________    </w:t>
      </w:r>
      <w:r w:rsidR="008215AB">
        <w:rPr>
          <w:rFonts w:ascii="Tahoma" w:hAnsi="Tahoma" w:cs="Tahoma"/>
          <w:b/>
          <w:szCs w:val="22"/>
        </w:rPr>
        <w:t xml:space="preserve">     </w:t>
      </w:r>
      <w:r w:rsidR="008215AB">
        <w:rPr>
          <w:rFonts w:ascii="Tahoma" w:hAnsi="Tahoma" w:cs="Tahoma"/>
          <w:szCs w:val="22"/>
        </w:rPr>
        <w:t>__________________________________</w:t>
      </w:r>
      <w:r>
        <w:rPr>
          <w:rFonts w:ascii="Tahoma" w:hAnsi="Tahoma" w:cs="Tahoma"/>
          <w:b/>
          <w:szCs w:val="22"/>
        </w:rPr>
        <w:t xml:space="preserve"> </w:t>
      </w:r>
    </w:p>
    <w:p w14:paraId="1B59A959" w14:textId="7AE0045E" w:rsidR="008215AB" w:rsidRPr="00D71F36" w:rsidRDefault="00BE24A9" w:rsidP="008215AB">
      <w:pPr>
        <w:pStyle w:val="RLTextlnkuslovan"/>
        <w:rPr>
          <w:rFonts w:ascii="Tahoma" w:hAnsi="Tahoma" w:cs="Tahoma"/>
          <w:szCs w:val="22"/>
        </w:rPr>
      </w:pPr>
      <w:r>
        <w:rPr>
          <w:rFonts w:ascii="Tahoma" w:hAnsi="Tahoma" w:cs="Tahoma"/>
          <w:szCs w:val="22"/>
        </w:rPr>
        <w:t>Mgr. Jan Mařík, Ph.D., ředitel</w:t>
      </w:r>
      <w:r>
        <w:rPr>
          <w:rFonts w:ascii="Tahoma" w:hAnsi="Tahoma" w:cs="Tahoma"/>
          <w:bCs/>
          <w:szCs w:val="22"/>
          <w:lang w:eastAsia="en-US"/>
        </w:rPr>
        <w:tab/>
      </w:r>
      <w:r w:rsidR="008215AB">
        <w:rPr>
          <w:rFonts w:ascii="Tahoma" w:hAnsi="Tahoma" w:cs="Tahoma"/>
          <w:bCs/>
          <w:szCs w:val="22"/>
          <w:lang w:eastAsia="en-US"/>
        </w:rPr>
        <w:t xml:space="preserve">                </w:t>
      </w:r>
      <w:r w:rsidR="001762DD">
        <w:rPr>
          <w:rFonts w:ascii="Tahoma" w:hAnsi="Tahoma" w:cs="Tahoma"/>
          <w:szCs w:val="22"/>
        </w:rPr>
        <w:t>p</w:t>
      </w:r>
      <w:r w:rsidR="008215AB">
        <w:rPr>
          <w:rFonts w:ascii="Tahoma" w:hAnsi="Tahoma" w:cs="Tahoma"/>
          <w:szCs w:val="22"/>
        </w:rPr>
        <w:t>rof. PhDr. Martin Holý, Ph.D., ředitel</w:t>
      </w:r>
    </w:p>
    <w:p w14:paraId="0BCDDA36" w14:textId="59C28057" w:rsidR="0046189D" w:rsidRDefault="0046189D" w:rsidP="0046189D">
      <w:pPr>
        <w:pStyle w:val="RLTextlnkuslovan"/>
        <w:rPr>
          <w:rFonts w:ascii="Tahoma" w:hAnsi="Tahoma" w:cs="Tahoma"/>
          <w:bCs/>
          <w:szCs w:val="22"/>
        </w:rPr>
      </w:pPr>
    </w:p>
    <w:p w14:paraId="7453662C" w14:textId="77777777" w:rsidR="0046189D" w:rsidRDefault="0046189D" w:rsidP="0046189D">
      <w:pPr>
        <w:pStyle w:val="RLTextlnkuslovan"/>
        <w:rPr>
          <w:rFonts w:ascii="Tahoma" w:hAnsi="Tahoma" w:cs="Tahoma"/>
          <w:bCs/>
          <w:szCs w:val="22"/>
        </w:rPr>
      </w:pPr>
    </w:p>
    <w:p w14:paraId="59681890" w14:textId="4859C0E5" w:rsidR="00EC70D3" w:rsidRDefault="00EC70D3" w:rsidP="00EC70D3">
      <w:pPr>
        <w:pStyle w:val="RLTextlnkuslovan"/>
        <w:rPr>
          <w:rFonts w:ascii="Tahoma" w:hAnsi="Tahoma" w:cs="Tahoma"/>
          <w:szCs w:val="22"/>
        </w:rPr>
      </w:pPr>
    </w:p>
    <w:p w14:paraId="73C2B75A" w14:textId="77777777" w:rsidR="008215AB" w:rsidRPr="00D71F36" w:rsidRDefault="008215AB">
      <w:pPr>
        <w:pStyle w:val="RLTextlnkuslovan"/>
        <w:rPr>
          <w:rFonts w:ascii="Tahoma" w:hAnsi="Tahoma" w:cs="Tahoma"/>
          <w:szCs w:val="22"/>
        </w:rPr>
      </w:pPr>
    </w:p>
    <w:sectPr w:rsidR="008215AB" w:rsidRPr="00D71F36">
      <w:footerReference w:type="default" r:id="rId8"/>
      <w:pgSz w:w="11906" w:h="16838"/>
      <w:pgMar w:top="1417" w:right="1417" w:bottom="1417" w:left="1417" w:header="0" w:footer="720"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8F05" w14:textId="77777777" w:rsidR="0072151D" w:rsidRDefault="0072151D">
      <w:r>
        <w:separator/>
      </w:r>
    </w:p>
  </w:endnote>
  <w:endnote w:type="continuationSeparator" w:id="0">
    <w:p w14:paraId="5219AF06" w14:textId="77777777" w:rsidR="0072151D" w:rsidRDefault="0072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ont45">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DejaVu Sans">
    <w:altName w:val="Times New Roman"/>
    <w:charset w:val="EE"/>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utiger LT Com 45 Light">
    <w:charset w:val="01"/>
    <w:family w:val="swiss"/>
    <w:pitch w:val="default"/>
  </w:font>
  <w:font w:name="TimesE">
    <w:charset w:val="01"/>
    <w:family w:val="swiss"/>
    <w:pitch w:val="default"/>
  </w:font>
  <w:font w:name="UniSerif">
    <w:charset w:val="01"/>
    <w:family w:val="swiss"/>
    <w:pitch w:val="default"/>
  </w:font>
  <w:font w:name="Lucida Sans">
    <w:panose1 w:val="020B0602030504020204"/>
    <w:charset w:val="00"/>
    <w:family w:val="swiss"/>
    <w:pitch w:val="variable"/>
    <w:sig w:usb0="00000003" w:usb1="00000000" w:usb2="00000000" w:usb3="00000000" w:csb0="00000001" w:csb1="00000000"/>
  </w:font>
  <w:font w:name="Times New Roman Bold">
    <w:altName w:val="Arial"/>
    <w:charset w:val="01"/>
    <w:family w:val="swiss"/>
    <w:pitch w:val="default"/>
  </w:font>
  <w:font w:name="Arial Narrow">
    <w:panose1 w:val="020B0606020202030204"/>
    <w:charset w:val="EE"/>
    <w:family w:val="swiss"/>
    <w:pitch w:val="variable"/>
    <w:sig w:usb0="00000287" w:usb1="00000800" w:usb2="00000000" w:usb3="00000000" w:csb0="0000009F" w:csb1="00000000"/>
  </w:font>
  <w:font w:name="Novarese Bk BTCE">
    <w:charset w:val="01"/>
    <w:family w:val="swiss"/>
    <w:pitch w:val="default"/>
  </w:font>
  <w:font w:name="JIDHHO+Arial">
    <w:charset w:val="01"/>
    <w:family w:val="swiss"/>
    <w:pitch w:val="default"/>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1FB8" w14:textId="77777777" w:rsidR="00CF4765" w:rsidRDefault="00CF4765">
    <w:pPr>
      <w:pStyle w:val="Zpat"/>
      <w:jc w:val="center"/>
      <w:rPr>
        <w:rFonts w:ascii="Times New Roman" w:hAnsi="Times New Roman"/>
      </w:rPr>
    </w:pPr>
    <w:r>
      <w:rPr>
        <w:noProof/>
      </w:rPr>
      <mc:AlternateContent>
        <mc:Choice Requires="wps">
          <w:drawing>
            <wp:anchor distT="0" distB="0" distL="0" distR="0" simplePos="0" relativeHeight="20" behindDoc="1" locked="0" layoutInCell="1" allowOverlap="1" wp14:anchorId="65B64E94" wp14:editId="3A69E79C">
              <wp:simplePos x="0" y="0"/>
              <wp:positionH relativeFrom="margin">
                <wp:posOffset>2818765</wp:posOffset>
              </wp:positionH>
              <wp:positionV relativeFrom="paragraph">
                <wp:posOffset>3175</wp:posOffset>
              </wp:positionV>
              <wp:extent cx="184150" cy="142875"/>
              <wp:effectExtent l="0" t="0" r="6350" b="9525"/>
              <wp:wrapSquare wrapText="largest"/>
              <wp:docPr id="1" name="Rámec1"/>
              <wp:cNvGraphicFramePr/>
              <a:graphic xmlns:a="http://schemas.openxmlformats.org/drawingml/2006/main">
                <a:graphicData uri="http://schemas.microsoft.com/office/word/2010/wordprocessingShape">
                  <wps:wsp>
                    <wps:cNvSpPr/>
                    <wps:spPr>
                      <a:xfrm>
                        <a:off x="0" y="0"/>
                        <a:ext cx="184150" cy="142875"/>
                      </a:xfrm>
                      <a:prstGeom prst="rect">
                        <a:avLst/>
                      </a:prstGeom>
                      <a:noFill/>
                      <a:ln>
                        <a:noFill/>
                      </a:ln>
                    </wps:spPr>
                    <wps:style>
                      <a:lnRef idx="0">
                        <a:scrgbClr r="0" g="0" b="0"/>
                      </a:lnRef>
                      <a:fillRef idx="0">
                        <a:scrgbClr r="0" g="0" b="0"/>
                      </a:fillRef>
                      <a:effectRef idx="0">
                        <a:scrgbClr r="0" g="0" b="0"/>
                      </a:effectRef>
                      <a:fontRef idx="minor"/>
                    </wps:style>
                    <wps:txbx>
                      <w:txbxContent>
                        <w:p w14:paraId="53AE864B" w14:textId="735FE479" w:rsidR="00CF4765" w:rsidRDefault="00CF4765">
                          <w:pPr>
                            <w:pStyle w:val="Zpat"/>
                          </w:pPr>
                          <w:r>
                            <w:rPr>
                              <w:rStyle w:val="slostrnky"/>
                              <w:color w:val="000000"/>
                            </w:rPr>
                            <w:fldChar w:fldCharType="begin"/>
                          </w:r>
                          <w:r>
                            <w:rPr>
                              <w:rStyle w:val="slostrnky"/>
                            </w:rPr>
                            <w:instrText>PAGE</w:instrText>
                          </w:r>
                          <w:r>
                            <w:rPr>
                              <w:rStyle w:val="slostrnky"/>
                            </w:rPr>
                            <w:fldChar w:fldCharType="separate"/>
                          </w:r>
                          <w:r w:rsidR="00942E7A">
                            <w:rPr>
                              <w:rStyle w:val="slostrnky"/>
                              <w:noProof/>
                            </w:rPr>
                            <w:t>6</w:t>
                          </w:r>
                          <w:r>
                            <w:rPr>
                              <w:rStyle w:val="slostrnky"/>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65B64E94" id="Rámec1" o:spid="_x0000_s1026" style="position:absolute;left:0;text-align:left;margin-left:221.95pt;margin-top:.25pt;width:14.5pt;height:11.25pt;z-index:-50331646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" filled="f" stroked="f">
              <v:textbox inset="0,0,0,0">
                <w:txbxContent>
                  <w:p w14:paraId="53AE864B" w14:textId="735FE479" w:rsidR="00CF4765" w:rsidRDefault="00CF4765">
                    <w:pPr>
                      <w:pStyle w:val="Footer"/>
                    </w:pPr>
                    <w:r>
                      <w:rPr>
                        <w:rStyle w:val="PageNumber"/>
                        <w:color w:val="000000"/>
                      </w:rPr>
                      <w:fldChar w:fldCharType="begin"/>
                    </w:r>
                    <w:r>
                      <w:rPr>
                        <w:rStyle w:val="PageNumber"/>
                      </w:rPr>
                      <w:instrText>PAGE</w:instrText>
                    </w:r>
                    <w:r>
                      <w:rPr>
                        <w:rStyle w:val="PageNumber"/>
                      </w:rPr>
                      <w:fldChar w:fldCharType="separate"/>
                    </w:r>
                    <w:r w:rsidR="00942E7A">
                      <w:rPr>
                        <w:rStyle w:val="PageNumber"/>
                        <w:noProof/>
                      </w:rPr>
                      <w:t>6</w:t>
                    </w:r>
                    <w:r>
                      <w:rPr>
                        <w:rStyle w:val="PageNumber"/>
                      </w:rPr>
                      <w:fldChar w:fldCharType="end"/>
                    </w:r>
                  </w:p>
                </w:txbxContent>
              </v:textbox>
              <w10:wrap type="square" side="largest" anchorx="margin"/>
            </v:rect>
          </w:pict>
        </mc:Fallback>
      </mc:AlternateContent>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BB24" w14:textId="77777777" w:rsidR="0072151D" w:rsidRDefault="0072151D">
      <w:r>
        <w:separator/>
      </w:r>
    </w:p>
  </w:footnote>
  <w:footnote w:type="continuationSeparator" w:id="0">
    <w:p w14:paraId="461F7CF1" w14:textId="77777777" w:rsidR="0072151D" w:rsidRDefault="0072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7B"/>
    <w:multiLevelType w:val="multilevel"/>
    <w:tmpl w:val="3B28005A"/>
    <w:lvl w:ilvl="0">
      <w:start w:val="8"/>
      <w:numFmt w:val="decimal"/>
      <w:lvlText w:val="%1."/>
      <w:lvlJc w:val="left"/>
      <w:pPr>
        <w:ind w:left="585" w:hanging="585"/>
      </w:pPr>
    </w:lvl>
    <w:lvl w:ilvl="1">
      <w:start w:val="4"/>
      <w:numFmt w:val="decimal"/>
      <w:lvlText w:val="%1.%2."/>
      <w:lvlJc w:val="left"/>
      <w:pPr>
        <w:ind w:left="720" w:hanging="720"/>
      </w:pPr>
    </w:lvl>
    <w:lvl w:ilvl="2">
      <w:start w:val="1"/>
      <w:numFmt w:val="decimal"/>
      <w:lvlText w:val="8.4.%3"/>
      <w:lvlJc w:val="left"/>
      <w:pPr>
        <w:ind w:left="720" w:hanging="720"/>
      </w:pPr>
      <w:rPr>
        <w:rFonts w:ascii="Tahoma" w:hAnsi="Tahoma"/>
        <w:b w:val="0"/>
        <w:i/>
        <w:sz w:val="22"/>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528017B"/>
    <w:multiLevelType w:val="multilevel"/>
    <w:tmpl w:val="FD4259A0"/>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abstractNum w:abstractNumId="2" w15:restartNumberingAfterBreak="0">
    <w:nsid w:val="05B75CC0"/>
    <w:multiLevelType w:val="multilevel"/>
    <w:tmpl w:val="71DC818A"/>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3.%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9116F3"/>
    <w:multiLevelType w:val="multilevel"/>
    <w:tmpl w:val="2B3055F8"/>
    <w:lvl w:ilvl="0">
      <w:start w:val="5"/>
      <w:numFmt w:val="decimal"/>
      <w:lvlText w:val="%1."/>
      <w:lvlJc w:val="left"/>
      <w:pPr>
        <w:ind w:left="390" w:hanging="39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0E451A27"/>
    <w:multiLevelType w:val="multilevel"/>
    <w:tmpl w:val="F5C4FD4E"/>
    <w:lvl w:ilvl="0">
      <w:start w:val="2"/>
      <w:numFmt w:val="decimal"/>
      <w:lvlText w:val="%1."/>
      <w:lvlJc w:val="left"/>
      <w:pPr>
        <w:ind w:left="390" w:hanging="390"/>
      </w:pPr>
    </w:lvl>
    <w:lvl w:ilvl="1">
      <w:start w:val="1"/>
      <w:numFmt w:val="decimal"/>
      <w:lvlText w:val="%1.%2."/>
      <w:lvlJc w:val="left"/>
      <w:pPr>
        <w:ind w:left="1287" w:hanging="720"/>
      </w:pPr>
      <w:rPr>
        <w:rFonts w:ascii="Tahoma" w:hAnsi="Tahoma"/>
        <w:b w:val="0"/>
        <w:sz w:val="22"/>
        <w:szCs w:val="22"/>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5" w15:restartNumberingAfterBreak="0">
    <w:nsid w:val="17513D4A"/>
    <w:multiLevelType w:val="multilevel"/>
    <w:tmpl w:val="122EAD56"/>
    <w:lvl w:ilvl="0">
      <w:start w:val="12"/>
      <w:numFmt w:val="decimal"/>
      <w:lvlText w:val="%1."/>
      <w:lvlJc w:val="left"/>
      <w:pPr>
        <w:ind w:left="510" w:hanging="51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6" w15:restartNumberingAfterBreak="0">
    <w:nsid w:val="2350751B"/>
    <w:multiLevelType w:val="multilevel"/>
    <w:tmpl w:val="D68EA8F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7.%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7" w15:restartNumberingAfterBreak="0">
    <w:nsid w:val="23F52C02"/>
    <w:multiLevelType w:val="multilevel"/>
    <w:tmpl w:val="E8C0C330"/>
    <w:lvl w:ilvl="0">
      <w:start w:val="7"/>
      <w:numFmt w:val="decimal"/>
      <w:lvlText w:val="%1."/>
      <w:lvlJc w:val="left"/>
      <w:pPr>
        <w:ind w:left="390" w:hanging="39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8" w15:restartNumberingAfterBreak="0">
    <w:nsid w:val="24A74724"/>
    <w:multiLevelType w:val="multilevel"/>
    <w:tmpl w:val="012C660C"/>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abstractNum w:abstractNumId="9" w15:restartNumberingAfterBreak="0">
    <w:nsid w:val="263D2A99"/>
    <w:multiLevelType w:val="multilevel"/>
    <w:tmpl w:val="6D7814B8"/>
    <w:lvl w:ilvl="0">
      <w:start w:val="1"/>
      <w:numFmt w:val="upperRoman"/>
      <w:lvlText w:val="%1."/>
      <w:lvlJc w:val="left"/>
      <w:pPr>
        <w:ind w:left="720" w:hanging="720"/>
      </w:pPr>
      <w:rPr>
        <w:rFonts w:ascii="Tahoma" w:hAnsi="Tahoma" w:cs="Tahoma"/>
        <w:b/>
        <w:sz w:val="22"/>
        <w:szCs w:val="22"/>
      </w:rPr>
    </w:lvl>
    <w:lvl w:ilvl="1">
      <w:start w:val="1"/>
      <w:numFmt w:val="decimal"/>
      <w:lvlText w:val="1.%2."/>
      <w:lvlJc w:val="left"/>
      <w:pPr>
        <w:ind w:left="6456" w:hanging="360"/>
      </w:pPr>
      <w:rPr>
        <w:rFonts w:ascii="Tahoma" w:hAnsi="Tahoma" w:cs="Times New Roman"/>
        <w:b w:val="0"/>
        <w:i w:val="0"/>
        <w:color w:val="auto"/>
        <w:sz w:val="22"/>
        <w:szCs w:val="22"/>
      </w:rPr>
    </w:lvl>
    <w:lvl w:ilvl="2">
      <w:start w:val="1"/>
      <w:numFmt w:val="decimal"/>
      <w:lvlText w:val="%1.%2.%3"/>
      <w:lvlJc w:val="left"/>
      <w:pPr>
        <w:ind w:left="1855" w:hanging="720"/>
      </w:pPr>
      <w:rPr>
        <w:rFonts w:cs="Tahoma"/>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520" w:hanging="1440"/>
      </w:pPr>
      <w:rPr>
        <w:rFonts w:cs="Times New Roman"/>
      </w:rPr>
    </w:lvl>
  </w:abstractNum>
  <w:abstractNum w:abstractNumId="10" w15:restartNumberingAfterBreak="0">
    <w:nsid w:val="26A419A3"/>
    <w:multiLevelType w:val="multilevel"/>
    <w:tmpl w:val="685894F2"/>
    <w:lvl w:ilvl="0">
      <w:start w:val="13"/>
      <w:numFmt w:val="decimal"/>
      <w:lvlText w:val="%1."/>
      <w:lvlJc w:val="left"/>
      <w:pPr>
        <w:ind w:left="510" w:hanging="51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27A51CAB"/>
    <w:multiLevelType w:val="multilevel"/>
    <w:tmpl w:val="76CE5586"/>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F0648A"/>
    <w:multiLevelType w:val="multilevel"/>
    <w:tmpl w:val="B88208C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3" w15:restartNumberingAfterBreak="0">
    <w:nsid w:val="27FF12B1"/>
    <w:multiLevelType w:val="multilevel"/>
    <w:tmpl w:val="9974A66A"/>
    <w:lvl w:ilvl="0">
      <w:start w:val="3"/>
      <w:numFmt w:val="decimal"/>
      <w:lvlText w:val="%1."/>
      <w:lvlJc w:val="left"/>
      <w:pPr>
        <w:ind w:left="390" w:hanging="390"/>
      </w:pPr>
      <w:rPr>
        <w:color w:val="000000"/>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rPr>
    </w:lvl>
    <w:lvl w:ilvl="3">
      <w:start w:val="1"/>
      <w:numFmt w:val="decimal"/>
      <w:lvlText w:val="%1.%2.%3.%4."/>
      <w:lvlJc w:val="left"/>
      <w:pPr>
        <w:ind w:left="19368" w:hanging="1080"/>
      </w:pPr>
      <w:rPr>
        <w:color w:val="000000"/>
      </w:rPr>
    </w:lvl>
    <w:lvl w:ilvl="4">
      <w:start w:val="1"/>
      <w:numFmt w:val="decimal"/>
      <w:lvlText w:val="%1.%2.%3.%4.%5."/>
      <w:lvlJc w:val="left"/>
      <w:pPr>
        <w:ind w:left="25824" w:hanging="1440"/>
      </w:pPr>
      <w:rPr>
        <w:color w:val="000000"/>
      </w:rPr>
    </w:lvl>
    <w:lvl w:ilvl="5">
      <w:start w:val="1"/>
      <w:numFmt w:val="decimal"/>
      <w:lvlText w:val="%1.%2.%3.%4.%5.%6."/>
      <w:lvlJc w:val="left"/>
      <w:pPr>
        <w:ind w:left="31920" w:hanging="1440"/>
      </w:pPr>
      <w:rPr>
        <w:color w:val="000000"/>
      </w:rPr>
    </w:lvl>
    <w:lvl w:ilvl="6">
      <w:start w:val="1"/>
      <w:numFmt w:val="decimal"/>
      <w:lvlText w:val="%1.%2.%3.%4.%5.%6.%7."/>
      <w:lvlJc w:val="left"/>
      <w:pPr>
        <w:ind w:left="-27160" w:hanging="1800"/>
      </w:pPr>
      <w:rPr>
        <w:color w:val="000000"/>
      </w:rPr>
    </w:lvl>
    <w:lvl w:ilvl="7">
      <w:start w:val="1"/>
      <w:numFmt w:val="decimal"/>
      <w:lvlText w:val="%1.%2.%3.%4.%5.%6.%7.%8."/>
      <w:lvlJc w:val="left"/>
      <w:pPr>
        <w:ind w:left="-20704" w:hanging="2160"/>
      </w:pPr>
      <w:rPr>
        <w:color w:val="000000"/>
      </w:rPr>
    </w:lvl>
    <w:lvl w:ilvl="8">
      <w:start w:val="1"/>
      <w:numFmt w:val="decimal"/>
      <w:lvlText w:val="%1.%2.%3.%4.%5.%6.%7.%8.%9."/>
      <w:lvlJc w:val="left"/>
      <w:pPr>
        <w:ind w:left="-14608" w:hanging="2160"/>
      </w:pPr>
      <w:rPr>
        <w:color w:val="000000"/>
      </w:rPr>
    </w:lvl>
  </w:abstractNum>
  <w:abstractNum w:abstractNumId="14" w15:restartNumberingAfterBreak="0">
    <w:nsid w:val="29600ADB"/>
    <w:multiLevelType w:val="multilevel"/>
    <w:tmpl w:val="32D6B526"/>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abstractNum w:abstractNumId="15" w15:restartNumberingAfterBreak="0">
    <w:nsid w:val="2FF75253"/>
    <w:multiLevelType w:val="hybridMultilevel"/>
    <w:tmpl w:val="B902FD4E"/>
    <w:lvl w:ilvl="0" w:tplc="61A460A2">
      <w:start w:val="1"/>
      <w:numFmt w:val="decimal"/>
      <w:lvlText w:val="9.1.%1"/>
      <w:lvlJc w:val="left"/>
      <w:pPr>
        <w:ind w:left="1287" w:hanging="360"/>
      </w:pPr>
      <w:rPr>
        <w:rFonts w:hint="default"/>
        <w:i/>
        <w:iCs/>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2EE0F1A"/>
    <w:multiLevelType w:val="multilevel"/>
    <w:tmpl w:val="38C43248"/>
    <w:lvl w:ilvl="0">
      <w:start w:val="1"/>
      <w:numFmt w:val="decimal"/>
      <w:suff w:val="space"/>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34F01393"/>
    <w:multiLevelType w:val="multilevel"/>
    <w:tmpl w:val="21FC125E"/>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abstractNum w:abstractNumId="18" w15:restartNumberingAfterBreak="0">
    <w:nsid w:val="35956320"/>
    <w:multiLevelType w:val="multilevel"/>
    <w:tmpl w:val="9F249CD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1.%3"/>
      <w:lvlJc w:val="left"/>
      <w:pPr>
        <w:tabs>
          <w:tab w:val="num" w:pos="1656"/>
        </w:tabs>
        <w:ind w:left="1656"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9" w15:restartNumberingAfterBreak="0">
    <w:nsid w:val="362C6FCD"/>
    <w:multiLevelType w:val="multilevel"/>
    <w:tmpl w:val="B2BA1E72"/>
    <w:lvl w:ilvl="0">
      <w:start w:val="1"/>
      <w:numFmt w:val="decimal"/>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69A5D92"/>
    <w:multiLevelType w:val="multilevel"/>
    <w:tmpl w:val="848C681A"/>
    <w:lvl w:ilvl="0">
      <w:start w:val="11"/>
      <w:numFmt w:val="decimal"/>
      <w:lvlText w:val="%1."/>
      <w:lvlJc w:val="left"/>
      <w:pPr>
        <w:ind w:left="510" w:hanging="510"/>
      </w:pPr>
      <w:rPr>
        <w:b w:val="0"/>
      </w:r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21" w15:restartNumberingAfterBreak="0">
    <w:nsid w:val="394E2D5D"/>
    <w:multiLevelType w:val="multilevel"/>
    <w:tmpl w:val="02DE7B6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95C4A38"/>
    <w:multiLevelType w:val="multilevel"/>
    <w:tmpl w:val="212CE1A4"/>
    <w:lvl w:ilvl="0">
      <w:start w:val="14"/>
      <w:numFmt w:val="decimal"/>
      <w:lvlText w:val="%1."/>
      <w:lvlJc w:val="left"/>
      <w:pPr>
        <w:ind w:left="510" w:hanging="510"/>
      </w:p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2912" w:hanging="720"/>
      </w:pPr>
    </w:lvl>
    <w:lvl w:ilvl="3">
      <w:start w:val="1"/>
      <w:numFmt w:val="decimal"/>
      <w:lvlText w:val="%1.%2.%3.%4."/>
      <w:lvlJc w:val="left"/>
      <w:pPr>
        <w:ind w:left="19368" w:hanging="1080"/>
      </w:pPr>
    </w:lvl>
    <w:lvl w:ilvl="4">
      <w:start w:val="1"/>
      <w:numFmt w:val="decimal"/>
      <w:lvlText w:val="%1.%2.%3.%4.%5."/>
      <w:lvlJc w:val="left"/>
      <w:pPr>
        <w:ind w:left="25824" w:hanging="1440"/>
      </w:pPr>
    </w:lvl>
    <w:lvl w:ilvl="5">
      <w:start w:val="1"/>
      <w:numFmt w:val="decimal"/>
      <w:lvlText w:val="%1.%2.%3.%4.%5.%6."/>
      <w:lvlJc w:val="left"/>
      <w:pPr>
        <w:ind w:left="31920" w:hanging="1440"/>
      </w:pPr>
    </w:lvl>
    <w:lvl w:ilvl="6">
      <w:start w:val="1"/>
      <w:numFmt w:val="decimal"/>
      <w:lvlText w:val="%1.%2.%3.%4.%5.%6.%7."/>
      <w:lvlJc w:val="left"/>
      <w:pPr>
        <w:ind w:left="-27160" w:hanging="1800"/>
      </w:pPr>
    </w:lvl>
    <w:lvl w:ilvl="7">
      <w:start w:val="1"/>
      <w:numFmt w:val="decimal"/>
      <w:lvlText w:val="%1.%2.%3.%4.%5.%6.%7.%8."/>
      <w:lvlJc w:val="left"/>
      <w:pPr>
        <w:ind w:left="-20704" w:hanging="2160"/>
      </w:pPr>
    </w:lvl>
    <w:lvl w:ilvl="8">
      <w:start w:val="1"/>
      <w:numFmt w:val="decimal"/>
      <w:lvlText w:val="%1.%2.%3.%4.%5.%6.%7.%8.%9."/>
      <w:lvlJc w:val="left"/>
      <w:pPr>
        <w:ind w:left="-14608" w:hanging="2160"/>
      </w:pPr>
    </w:lvl>
  </w:abstractNum>
  <w:abstractNum w:abstractNumId="23" w15:restartNumberingAfterBreak="0">
    <w:nsid w:val="3B8E6846"/>
    <w:multiLevelType w:val="multilevel"/>
    <w:tmpl w:val="32C2B864"/>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abstractNum w:abstractNumId="24" w15:restartNumberingAfterBreak="0">
    <w:nsid w:val="40C92D32"/>
    <w:multiLevelType w:val="multilevel"/>
    <w:tmpl w:val="AED24638"/>
    <w:lvl w:ilvl="0">
      <w:start w:val="15"/>
      <w:numFmt w:val="decimal"/>
      <w:lvlText w:val="%1."/>
      <w:lvlJc w:val="left"/>
      <w:pPr>
        <w:ind w:left="510" w:hanging="510"/>
      </w:pPr>
      <w:rPr>
        <w:sz w:val="22"/>
      </w:r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3272" w:hanging="1080"/>
      </w:pPr>
      <w:rPr>
        <w:sz w:val="22"/>
      </w:rPr>
    </w:lvl>
    <w:lvl w:ilvl="3">
      <w:start w:val="1"/>
      <w:numFmt w:val="decimal"/>
      <w:lvlText w:val="%1.%2.%3.%4."/>
      <w:lvlJc w:val="left"/>
      <w:pPr>
        <w:ind w:left="19368" w:hanging="1080"/>
      </w:pPr>
      <w:rPr>
        <w:sz w:val="22"/>
      </w:rPr>
    </w:lvl>
    <w:lvl w:ilvl="4">
      <w:start w:val="1"/>
      <w:numFmt w:val="decimal"/>
      <w:lvlText w:val="%1.%2.%3.%4.%5."/>
      <w:lvlJc w:val="left"/>
      <w:pPr>
        <w:ind w:left="25824" w:hanging="1440"/>
      </w:pPr>
      <w:rPr>
        <w:sz w:val="22"/>
      </w:rPr>
    </w:lvl>
    <w:lvl w:ilvl="5">
      <w:start w:val="1"/>
      <w:numFmt w:val="decimal"/>
      <w:lvlText w:val="%1.%2.%3.%4.%5.%6."/>
      <w:lvlJc w:val="left"/>
      <w:pPr>
        <w:ind w:left="32280" w:hanging="1800"/>
      </w:pPr>
      <w:rPr>
        <w:sz w:val="22"/>
      </w:rPr>
    </w:lvl>
    <w:lvl w:ilvl="6">
      <w:start w:val="1"/>
      <w:numFmt w:val="decimal"/>
      <w:lvlText w:val="%1.%2.%3.%4.%5.%6.%7."/>
      <w:lvlJc w:val="left"/>
      <w:pPr>
        <w:ind w:left="-27160" w:hanging="1800"/>
      </w:pPr>
      <w:rPr>
        <w:sz w:val="22"/>
      </w:rPr>
    </w:lvl>
    <w:lvl w:ilvl="7">
      <w:start w:val="1"/>
      <w:numFmt w:val="decimal"/>
      <w:lvlText w:val="%1.%2.%3.%4.%5.%6.%7.%8."/>
      <w:lvlJc w:val="left"/>
      <w:pPr>
        <w:ind w:left="-20704" w:hanging="2160"/>
      </w:pPr>
      <w:rPr>
        <w:sz w:val="22"/>
      </w:rPr>
    </w:lvl>
    <w:lvl w:ilvl="8">
      <w:start w:val="1"/>
      <w:numFmt w:val="decimal"/>
      <w:lvlText w:val="%1.%2.%3.%4.%5.%6.%7.%8.%9."/>
      <w:lvlJc w:val="left"/>
      <w:pPr>
        <w:ind w:left="-14248" w:hanging="2520"/>
      </w:pPr>
      <w:rPr>
        <w:sz w:val="22"/>
      </w:rPr>
    </w:lvl>
  </w:abstractNum>
  <w:abstractNum w:abstractNumId="25" w15:restartNumberingAfterBreak="0">
    <w:nsid w:val="417C7144"/>
    <w:multiLevelType w:val="multilevel"/>
    <w:tmpl w:val="1B70D68C"/>
    <w:lvl w:ilvl="0">
      <w:start w:val="10"/>
      <w:numFmt w:val="decimal"/>
      <w:lvlText w:val="%1."/>
      <w:lvlJc w:val="left"/>
      <w:pPr>
        <w:ind w:left="510" w:hanging="51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6" w15:restartNumberingAfterBreak="0">
    <w:nsid w:val="48C31780"/>
    <w:multiLevelType w:val="multilevel"/>
    <w:tmpl w:val="5DD04C3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9.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27" w15:restartNumberingAfterBreak="0">
    <w:nsid w:val="4C1B69AD"/>
    <w:multiLevelType w:val="multilevel"/>
    <w:tmpl w:val="38AEB286"/>
    <w:lvl w:ilvl="0">
      <w:start w:val="9"/>
      <w:numFmt w:val="decimal"/>
      <w:lvlText w:val="%1."/>
      <w:lvlJc w:val="left"/>
      <w:pPr>
        <w:tabs>
          <w:tab w:val="num" w:pos="0"/>
        </w:tabs>
        <w:ind w:left="390" w:hanging="390"/>
      </w:pPr>
      <w:rPr>
        <w:color w:val="000000"/>
        <w:sz w:val="22"/>
      </w:rPr>
    </w:lvl>
    <w:lvl w:ilvl="1">
      <w:start w:val="1"/>
      <w:numFmt w:val="decimal"/>
      <w:lvlText w:val="%1.%2."/>
      <w:lvlJc w:val="left"/>
      <w:pPr>
        <w:tabs>
          <w:tab w:val="num" w:pos="0"/>
        </w:tabs>
        <w:ind w:left="6816" w:hanging="720"/>
      </w:pPr>
      <w:rPr>
        <w:rFonts w:ascii="Tahoma" w:hAnsi="Tahoma"/>
        <w:b w:val="0"/>
        <w:color w:val="000000"/>
        <w:sz w:val="22"/>
        <w:szCs w:val="22"/>
      </w:rPr>
    </w:lvl>
    <w:lvl w:ilvl="2">
      <w:start w:val="1"/>
      <w:numFmt w:val="decimal"/>
      <w:lvlText w:val="9.1.%3"/>
      <w:lvlJc w:val="left"/>
      <w:pPr>
        <w:ind w:left="12552" w:hanging="360"/>
      </w:pPr>
      <w:rPr>
        <w:rFonts w:hint="default"/>
        <w:b w:val="0"/>
        <w:bCs/>
        <w:i/>
        <w:iCs/>
        <w:sz w:val="22"/>
        <w:szCs w:val="22"/>
      </w:rPr>
    </w:lvl>
    <w:lvl w:ilvl="3">
      <w:start w:val="1"/>
      <w:numFmt w:val="decimal"/>
      <w:lvlText w:val="%1.%2.%3.%4."/>
      <w:lvlJc w:val="left"/>
      <w:pPr>
        <w:tabs>
          <w:tab w:val="num" w:pos="0"/>
        </w:tabs>
        <w:ind w:left="19368" w:hanging="1080"/>
      </w:pPr>
      <w:rPr>
        <w:i/>
        <w:iCs/>
        <w:color w:val="000000"/>
        <w:sz w:val="22"/>
      </w:rPr>
    </w:lvl>
    <w:lvl w:ilvl="4">
      <w:start w:val="1"/>
      <w:numFmt w:val="decimal"/>
      <w:lvlText w:val="%1.%2.%3.%4.%5."/>
      <w:lvlJc w:val="left"/>
      <w:pPr>
        <w:tabs>
          <w:tab w:val="num" w:pos="0"/>
        </w:tabs>
        <w:ind w:left="25464" w:hanging="1080"/>
      </w:pPr>
      <w:rPr>
        <w:color w:val="000000"/>
        <w:sz w:val="22"/>
      </w:rPr>
    </w:lvl>
    <w:lvl w:ilvl="5">
      <w:start w:val="1"/>
      <w:numFmt w:val="decimal"/>
      <w:lvlText w:val="%1.%2.%3.%4.%5.%6."/>
      <w:lvlJc w:val="left"/>
      <w:pPr>
        <w:tabs>
          <w:tab w:val="num" w:pos="0"/>
        </w:tabs>
        <w:ind w:left="31920" w:hanging="1440"/>
      </w:pPr>
      <w:rPr>
        <w:color w:val="000000"/>
        <w:sz w:val="22"/>
      </w:rPr>
    </w:lvl>
    <w:lvl w:ilvl="6">
      <w:start w:val="1"/>
      <w:numFmt w:val="decimal"/>
      <w:lvlText w:val="%1.%2.%3.%4.%5.%6.%7."/>
      <w:lvlJc w:val="left"/>
      <w:pPr>
        <w:tabs>
          <w:tab w:val="num" w:pos="0"/>
        </w:tabs>
        <w:ind w:left="-27160" w:hanging="1800"/>
      </w:pPr>
      <w:rPr>
        <w:color w:val="000000"/>
        <w:sz w:val="22"/>
      </w:rPr>
    </w:lvl>
    <w:lvl w:ilvl="7">
      <w:start w:val="1"/>
      <w:numFmt w:val="decimal"/>
      <w:lvlText w:val="%1.%2.%3.%4.%5.%6.%7.%8."/>
      <w:lvlJc w:val="left"/>
      <w:pPr>
        <w:tabs>
          <w:tab w:val="num" w:pos="0"/>
        </w:tabs>
        <w:ind w:left="-21064" w:hanging="1800"/>
      </w:pPr>
      <w:rPr>
        <w:color w:val="000000"/>
        <w:sz w:val="22"/>
      </w:rPr>
    </w:lvl>
    <w:lvl w:ilvl="8">
      <w:start w:val="1"/>
      <w:numFmt w:val="decimal"/>
      <w:lvlText w:val="%1.%2.%3.%4.%5.%6.%7.%8.%9."/>
      <w:lvlJc w:val="left"/>
      <w:pPr>
        <w:tabs>
          <w:tab w:val="num" w:pos="0"/>
        </w:tabs>
        <w:ind w:left="-14608" w:hanging="2160"/>
      </w:pPr>
      <w:rPr>
        <w:color w:val="000000"/>
        <w:sz w:val="22"/>
      </w:rPr>
    </w:lvl>
  </w:abstractNum>
  <w:abstractNum w:abstractNumId="28" w15:restartNumberingAfterBreak="0">
    <w:nsid w:val="534D72D9"/>
    <w:multiLevelType w:val="multilevel"/>
    <w:tmpl w:val="2A30DB5A"/>
    <w:lvl w:ilvl="0">
      <w:start w:val="6"/>
      <w:numFmt w:val="decimal"/>
      <w:lvlText w:val="%1."/>
      <w:lvlJc w:val="left"/>
      <w:pPr>
        <w:ind w:left="390" w:hanging="390"/>
      </w:pPr>
    </w:lvl>
    <w:lvl w:ilvl="1">
      <w:start w:val="1"/>
      <w:numFmt w:val="decimal"/>
      <w:lvlText w:val="%1.%2."/>
      <w:lvlJc w:val="left"/>
      <w:pPr>
        <w:ind w:left="805" w:hanging="720"/>
      </w:pPr>
      <w:rPr>
        <w:rFonts w:ascii="Tahoma" w:hAnsi="Tahoma"/>
        <w:b w:val="0"/>
        <w:sz w:val="22"/>
        <w:szCs w:val="22"/>
      </w:rPr>
    </w:lvl>
    <w:lvl w:ilvl="2">
      <w:start w:val="1"/>
      <w:numFmt w:val="decimal"/>
      <w:lvlText w:val="%1.%2.%3."/>
      <w:lvlJc w:val="left"/>
      <w:pPr>
        <w:ind w:left="890" w:hanging="720"/>
      </w:pPr>
    </w:lvl>
    <w:lvl w:ilvl="3">
      <w:start w:val="1"/>
      <w:numFmt w:val="decimal"/>
      <w:lvlText w:val="%1.%2.%3.%4."/>
      <w:lvlJc w:val="left"/>
      <w:pPr>
        <w:ind w:left="1335" w:hanging="1080"/>
      </w:pPr>
    </w:lvl>
    <w:lvl w:ilvl="4">
      <w:start w:val="1"/>
      <w:numFmt w:val="decimal"/>
      <w:lvlText w:val="%1.%2.%3.%4.%5."/>
      <w:lvlJc w:val="left"/>
      <w:pPr>
        <w:ind w:left="1780" w:hanging="1440"/>
      </w:pPr>
    </w:lvl>
    <w:lvl w:ilvl="5">
      <w:start w:val="1"/>
      <w:numFmt w:val="decimal"/>
      <w:lvlText w:val="%1.%2.%3.%4.%5.%6."/>
      <w:lvlJc w:val="left"/>
      <w:pPr>
        <w:ind w:left="1865" w:hanging="1440"/>
      </w:pPr>
    </w:lvl>
    <w:lvl w:ilvl="6">
      <w:start w:val="1"/>
      <w:numFmt w:val="decimal"/>
      <w:lvlText w:val="%1.%2.%3.%4.%5.%6.%7."/>
      <w:lvlJc w:val="left"/>
      <w:pPr>
        <w:ind w:left="2310" w:hanging="1800"/>
      </w:pPr>
    </w:lvl>
    <w:lvl w:ilvl="7">
      <w:start w:val="1"/>
      <w:numFmt w:val="decimal"/>
      <w:lvlText w:val="%1.%2.%3.%4.%5.%6.%7.%8."/>
      <w:lvlJc w:val="left"/>
      <w:pPr>
        <w:ind w:left="2755" w:hanging="2160"/>
      </w:pPr>
    </w:lvl>
    <w:lvl w:ilvl="8">
      <w:start w:val="1"/>
      <w:numFmt w:val="decimal"/>
      <w:lvlText w:val="%1.%2.%3.%4.%5.%6.%7.%8.%9."/>
      <w:lvlJc w:val="left"/>
      <w:pPr>
        <w:ind w:left="2840" w:hanging="2160"/>
      </w:pPr>
    </w:lvl>
  </w:abstractNum>
  <w:abstractNum w:abstractNumId="29" w15:restartNumberingAfterBreak="0">
    <w:nsid w:val="5BF35149"/>
    <w:multiLevelType w:val="multilevel"/>
    <w:tmpl w:val="4C1C66D0"/>
    <w:lvl w:ilvl="0">
      <w:start w:val="1"/>
      <w:numFmt w:val="bullet"/>
      <w:lvlText w:val=""/>
      <w:lvlJc w:val="left"/>
      <w:pPr>
        <w:tabs>
          <w:tab w:val="num" w:pos="1333"/>
        </w:tabs>
        <w:ind w:left="1333" w:hanging="360"/>
      </w:pPr>
      <w:rPr>
        <w:rFonts w:ascii="Symbol" w:hAnsi="Symbol" w:cs="Symbol" w:hint="default"/>
      </w:rPr>
    </w:lvl>
    <w:lvl w:ilvl="1">
      <w:start w:val="1"/>
      <w:numFmt w:val="bullet"/>
      <w:lvlText w:val="◦"/>
      <w:lvlJc w:val="left"/>
      <w:pPr>
        <w:tabs>
          <w:tab w:val="num" w:pos="1693"/>
        </w:tabs>
        <w:ind w:left="1693" w:hanging="360"/>
      </w:pPr>
      <w:rPr>
        <w:rFonts w:ascii="OpenSymbol" w:hAnsi="OpenSymbol" w:cs="OpenSymbol" w:hint="default"/>
      </w:rPr>
    </w:lvl>
    <w:lvl w:ilvl="2">
      <w:start w:val="1"/>
      <w:numFmt w:val="bullet"/>
      <w:lvlText w:val="▪"/>
      <w:lvlJc w:val="left"/>
      <w:pPr>
        <w:tabs>
          <w:tab w:val="num" w:pos="2053"/>
        </w:tabs>
        <w:ind w:left="2053" w:hanging="360"/>
      </w:pPr>
      <w:rPr>
        <w:rFonts w:ascii="OpenSymbol" w:hAnsi="OpenSymbol" w:cs="OpenSymbol" w:hint="default"/>
      </w:rPr>
    </w:lvl>
    <w:lvl w:ilvl="3">
      <w:start w:val="1"/>
      <w:numFmt w:val="bullet"/>
      <w:lvlText w:val=""/>
      <w:lvlJc w:val="left"/>
      <w:pPr>
        <w:tabs>
          <w:tab w:val="num" w:pos="2413"/>
        </w:tabs>
        <w:ind w:left="2413" w:hanging="360"/>
      </w:pPr>
      <w:rPr>
        <w:rFonts w:ascii="Symbol" w:hAnsi="Symbol" w:cs="Symbol" w:hint="default"/>
      </w:rPr>
    </w:lvl>
    <w:lvl w:ilvl="4">
      <w:start w:val="1"/>
      <w:numFmt w:val="bullet"/>
      <w:lvlText w:val="◦"/>
      <w:lvlJc w:val="left"/>
      <w:pPr>
        <w:tabs>
          <w:tab w:val="num" w:pos="2773"/>
        </w:tabs>
        <w:ind w:left="2773" w:hanging="360"/>
      </w:pPr>
      <w:rPr>
        <w:rFonts w:ascii="OpenSymbol" w:hAnsi="OpenSymbol" w:cs="OpenSymbol" w:hint="default"/>
      </w:rPr>
    </w:lvl>
    <w:lvl w:ilvl="5">
      <w:start w:val="1"/>
      <w:numFmt w:val="bullet"/>
      <w:lvlText w:val="▪"/>
      <w:lvlJc w:val="left"/>
      <w:pPr>
        <w:tabs>
          <w:tab w:val="num" w:pos="3133"/>
        </w:tabs>
        <w:ind w:left="3133" w:hanging="360"/>
      </w:pPr>
      <w:rPr>
        <w:rFonts w:ascii="OpenSymbol" w:hAnsi="OpenSymbol" w:cs="OpenSymbol" w:hint="default"/>
      </w:rPr>
    </w:lvl>
    <w:lvl w:ilvl="6">
      <w:start w:val="1"/>
      <w:numFmt w:val="bullet"/>
      <w:lvlText w:val=""/>
      <w:lvlJc w:val="left"/>
      <w:pPr>
        <w:tabs>
          <w:tab w:val="num" w:pos="3493"/>
        </w:tabs>
        <w:ind w:left="3493" w:hanging="360"/>
      </w:pPr>
      <w:rPr>
        <w:rFonts w:ascii="Symbol" w:hAnsi="Symbol" w:cs="Symbol" w:hint="default"/>
      </w:rPr>
    </w:lvl>
    <w:lvl w:ilvl="7">
      <w:start w:val="1"/>
      <w:numFmt w:val="bullet"/>
      <w:lvlText w:val="◦"/>
      <w:lvlJc w:val="left"/>
      <w:pPr>
        <w:tabs>
          <w:tab w:val="num" w:pos="3853"/>
        </w:tabs>
        <w:ind w:left="3853" w:hanging="360"/>
      </w:pPr>
      <w:rPr>
        <w:rFonts w:ascii="OpenSymbol" w:hAnsi="OpenSymbol" w:cs="OpenSymbol" w:hint="default"/>
      </w:rPr>
    </w:lvl>
    <w:lvl w:ilvl="8">
      <w:start w:val="1"/>
      <w:numFmt w:val="bullet"/>
      <w:lvlText w:val="▪"/>
      <w:lvlJc w:val="left"/>
      <w:pPr>
        <w:tabs>
          <w:tab w:val="num" w:pos="4213"/>
        </w:tabs>
        <w:ind w:left="4213" w:hanging="360"/>
      </w:pPr>
      <w:rPr>
        <w:rFonts w:ascii="OpenSymbol" w:hAnsi="OpenSymbol" w:cs="OpenSymbol" w:hint="default"/>
      </w:rPr>
    </w:lvl>
  </w:abstractNum>
  <w:abstractNum w:abstractNumId="30" w15:restartNumberingAfterBreak="0">
    <w:nsid w:val="5D600332"/>
    <w:multiLevelType w:val="multilevel"/>
    <w:tmpl w:val="8AC07662"/>
    <w:lvl w:ilvl="0">
      <w:start w:val="8"/>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31" w15:restartNumberingAfterBreak="0">
    <w:nsid w:val="5E873C29"/>
    <w:multiLevelType w:val="hybridMultilevel"/>
    <w:tmpl w:val="71901E1A"/>
    <w:lvl w:ilvl="0" w:tplc="68F2AB96">
      <w:start w:val="1"/>
      <w:numFmt w:val="bullet"/>
      <w:lvlText w:val="-"/>
      <w:lvlJc w:val="left"/>
      <w:pPr>
        <w:ind w:left="1713" w:hanging="360"/>
      </w:pPr>
      <w:rPr>
        <w:rFonts w:ascii="Palatino Linotype" w:eastAsia="Times New Roman" w:hAnsi="Palatino Linotype"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61D31A03"/>
    <w:multiLevelType w:val="multilevel"/>
    <w:tmpl w:val="EF925E32"/>
    <w:lvl w:ilvl="0">
      <w:start w:val="15"/>
      <w:numFmt w:val="decimal"/>
      <w:lvlText w:val="%1."/>
      <w:lvlJc w:val="left"/>
      <w:pPr>
        <w:tabs>
          <w:tab w:val="num" w:pos="0"/>
        </w:tabs>
        <w:ind w:left="510" w:hanging="510"/>
      </w:pPr>
      <w:rPr>
        <w:sz w:val="22"/>
      </w:rPr>
    </w:lvl>
    <w:lvl w:ilvl="1">
      <w:start w:val="1"/>
      <w:numFmt w:val="decimal"/>
      <w:lvlText w:val="12.%2"/>
      <w:lvlJc w:val="left"/>
      <w:pPr>
        <w:tabs>
          <w:tab w:val="num" w:pos="0"/>
        </w:tabs>
        <w:ind w:left="6816" w:hanging="720"/>
      </w:pPr>
      <w:rPr>
        <w:rFonts w:hint="default"/>
        <w:b w:val="0"/>
        <w:sz w:val="22"/>
        <w:szCs w:val="22"/>
      </w:rPr>
    </w:lvl>
    <w:lvl w:ilvl="2">
      <w:start w:val="1"/>
      <w:numFmt w:val="decimal"/>
      <w:lvlText w:val="%1.%2.%3."/>
      <w:lvlJc w:val="left"/>
      <w:pPr>
        <w:tabs>
          <w:tab w:val="num" w:pos="0"/>
        </w:tabs>
        <w:ind w:left="13272" w:hanging="1080"/>
      </w:pPr>
      <w:rPr>
        <w:sz w:val="22"/>
      </w:rPr>
    </w:lvl>
    <w:lvl w:ilvl="3">
      <w:start w:val="1"/>
      <w:numFmt w:val="decimal"/>
      <w:lvlText w:val="%1.%2.%3.%4."/>
      <w:lvlJc w:val="left"/>
      <w:pPr>
        <w:tabs>
          <w:tab w:val="num" w:pos="0"/>
        </w:tabs>
        <w:ind w:left="19368" w:hanging="1080"/>
      </w:pPr>
      <w:rPr>
        <w:sz w:val="22"/>
      </w:rPr>
    </w:lvl>
    <w:lvl w:ilvl="4">
      <w:start w:val="1"/>
      <w:numFmt w:val="decimal"/>
      <w:lvlText w:val="%1.%2.%3.%4.%5."/>
      <w:lvlJc w:val="left"/>
      <w:pPr>
        <w:tabs>
          <w:tab w:val="num" w:pos="0"/>
        </w:tabs>
        <w:ind w:left="25824" w:hanging="1440"/>
      </w:pPr>
      <w:rPr>
        <w:sz w:val="22"/>
      </w:rPr>
    </w:lvl>
    <w:lvl w:ilvl="5">
      <w:start w:val="1"/>
      <w:numFmt w:val="decimal"/>
      <w:lvlText w:val="%1.%2.%3.%4.%5.%6."/>
      <w:lvlJc w:val="left"/>
      <w:pPr>
        <w:tabs>
          <w:tab w:val="num" w:pos="0"/>
        </w:tabs>
        <w:ind w:left="32280" w:hanging="1800"/>
      </w:pPr>
      <w:rPr>
        <w:sz w:val="22"/>
      </w:rPr>
    </w:lvl>
    <w:lvl w:ilvl="6">
      <w:start w:val="1"/>
      <w:numFmt w:val="decimal"/>
      <w:lvlText w:val="%1.%2.%3.%4.%5.%6.%7."/>
      <w:lvlJc w:val="left"/>
      <w:pPr>
        <w:tabs>
          <w:tab w:val="num" w:pos="0"/>
        </w:tabs>
        <w:ind w:left="-27160" w:hanging="1800"/>
      </w:pPr>
      <w:rPr>
        <w:sz w:val="22"/>
      </w:rPr>
    </w:lvl>
    <w:lvl w:ilvl="7">
      <w:start w:val="1"/>
      <w:numFmt w:val="decimal"/>
      <w:lvlText w:val="%1.%2.%3.%4.%5.%6.%7.%8."/>
      <w:lvlJc w:val="left"/>
      <w:pPr>
        <w:tabs>
          <w:tab w:val="num" w:pos="0"/>
        </w:tabs>
        <w:ind w:left="-20704" w:hanging="2160"/>
      </w:pPr>
      <w:rPr>
        <w:sz w:val="22"/>
      </w:rPr>
    </w:lvl>
    <w:lvl w:ilvl="8">
      <w:start w:val="1"/>
      <w:numFmt w:val="decimal"/>
      <w:lvlText w:val="%1.%2.%3.%4.%5.%6.%7.%8.%9."/>
      <w:lvlJc w:val="left"/>
      <w:pPr>
        <w:tabs>
          <w:tab w:val="num" w:pos="0"/>
        </w:tabs>
        <w:ind w:left="-14248" w:hanging="2520"/>
      </w:pPr>
      <w:rPr>
        <w:sz w:val="22"/>
      </w:rPr>
    </w:lvl>
  </w:abstractNum>
  <w:abstractNum w:abstractNumId="33" w15:restartNumberingAfterBreak="0">
    <w:nsid w:val="63533BDF"/>
    <w:multiLevelType w:val="multilevel"/>
    <w:tmpl w:val="37BA36E6"/>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abstractNum w:abstractNumId="34" w15:restartNumberingAfterBreak="0">
    <w:nsid w:val="70FB1DF5"/>
    <w:multiLevelType w:val="multilevel"/>
    <w:tmpl w:val="F5D69A9E"/>
    <w:lvl w:ilvl="0">
      <w:start w:val="4"/>
      <w:numFmt w:val="decimal"/>
      <w:lvlText w:val="%1."/>
      <w:lvlJc w:val="left"/>
      <w:pPr>
        <w:ind w:left="390" w:hanging="39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35" w15:restartNumberingAfterBreak="0">
    <w:nsid w:val="712F6832"/>
    <w:multiLevelType w:val="multilevel"/>
    <w:tmpl w:val="4350B1DA"/>
    <w:lvl w:ilvl="0">
      <w:start w:val="1"/>
      <w:numFmt w:val="decimal"/>
      <w:lvlText w:val="%1."/>
      <w:lvlJc w:val="left"/>
      <w:pPr>
        <w:ind w:left="585" w:hanging="585"/>
      </w:pPr>
    </w:lvl>
    <w:lvl w:ilvl="1">
      <w:start w:val="4"/>
      <w:numFmt w:val="decimal"/>
      <w:lvlText w:val="%1.%2."/>
      <w:lvlJc w:val="left"/>
      <w:pPr>
        <w:ind w:left="1287" w:hanging="720"/>
      </w:pPr>
    </w:lvl>
    <w:lvl w:ilvl="2">
      <w:start w:val="1"/>
      <w:numFmt w:val="decimal"/>
      <w:lvlText w:val="1.5.%3"/>
      <w:lvlJc w:val="left"/>
      <w:pPr>
        <w:ind w:left="1854" w:hanging="720"/>
      </w:pPr>
      <w:rPr>
        <w:rFonts w:hint="default"/>
        <w:b w:val="0"/>
        <w:i/>
        <w:sz w:val="22"/>
      </w:r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36" w15:restartNumberingAfterBreak="0">
    <w:nsid w:val="72A85A2D"/>
    <w:multiLevelType w:val="multilevel"/>
    <w:tmpl w:val="53988494"/>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abstractNum w:abstractNumId="37" w15:restartNumberingAfterBreak="0">
    <w:nsid w:val="740660C7"/>
    <w:multiLevelType w:val="multilevel"/>
    <w:tmpl w:val="07FC8F3C"/>
    <w:lvl w:ilvl="0">
      <w:start w:val="9"/>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38" w15:restartNumberingAfterBreak="0">
    <w:nsid w:val="78326D59"/>
    <w:multiLevelType w:val="multilevel"/>
    <w:tmpl w:val="7EC02B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C25669A"/>
    <w:multiLevelType w:val="multilevel"/>
    <w:tmpl w:val="FDE4D944"/>
    <w:lvl w:ilvl="0">
      <w:start w:val="14"/>
      <w:numFmt w:val="decimal"/>
      <w:lvlText w:val="%1."/>
      <w:lvlJc w:val="left"/>
      <w:pPr>
        <w:ind w:left="705" w:hanging="705"/>
      </w:pPr>
    </w:lvl>
    <w:lvl w:ilvl="1">
      <w:start w:val="5"/>
      <w:numFmt w:val="decimal"/>
      <w:lvlText w:val="%1.%2."/>
      <w:lvlJc w:val="left"/>
      <w:pPr>
        <w:ind w:left="720" w:hanging="720"/>
      </w:pPr>
      <w:rPr>
        <w:rFonts w:ascii="Tahoma" w:hAnsi="Tahoma"/>
        <w:b w:val="0"/>
        <w:sz w:val="22"/>
        <w:szCs w:val="22"/>
      </w:rPr>
    </w:lvl>
    <w:lvl w:ilvl="2">
      <w:start w:val="1"/>
      <w:numFmt w:val="decimal"/>
      <w:lvlText w:val="14.5.%3"/>
      <w:lvlJc w:val="left"/>
      <w:pPr>
        <w:ind w:left="720" w:hanging="720"/>
      </w:pPr>
      <w:rPr>
        <w:rFonts w:ascii="Tahoma" w:hAnsi="Tahoma"/>
        <w:b w:val="0"/>
        <w:i/>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0" w15:restartNumberingAfterBreak="0">
    <w:nsid w:val="7E862E29"/>
    <w:multiLevelType w:val="multilevel"/>
    <w:tmpl w:val="23084310"/>
    <w:lvl w:ilvl="0">
      <w:start w:val="1"/>
      <w:numFmt w:val="bullet"/>
      <w:lvlText w:val=""/>
      <w:lvlJc w:val="left"/>
      <w:pPr>
        <w:tabs>
          <w:tab w:val="num" w:pos="253"/>
        </w:tabs>
        <w:ind w:left="253" w:hanging="360"/>
      </w:pPr>
      <w:rPr>
        <w:rFonts w:ascii="Symbol" w:hAnsi="Symbol" w:cs="Symbol" w:hint="default"/>
      </w:rPr>
    </w:lvl>
    <w:lvl w:ilvl="1">
      <w:start w:val="1"/>
      <w:numFmt w:val="bullet"/>
      <w:lvlText w:val="◦"/>
      <w:lvlJc w:val="left"/>
      <w:pPr>
        <w:tabs>
          <w:tab w:val="num" w:pos="613"/>
        </w:tabs>
        <w:ind w:left="613" w:hanging="360"/>
      </w:pPr>
      <w:rPr>
        <w:rFonts w:ascii="OpenSymbol" w:hAnsi="OpenSymbol" w:cs="OpenSymbol" w:hint="default"/>
      </w:rPr>
    </w:lvl>
    <w:lvl w:ilvl="2">
      <w:start w:val="1"/>
      <w:numFmt w:val="bullet"/>
      <w:lvlText w:val="▪"/>
      <w:lvlJc w:val="left"/>
      <w:pPr>
        <w:tabs>
          <w:tab w:val="num" w:pos="973"/>
        </w:tabs>
        <w:ind w:left="973" w:hanging="360"/>
      </w:pPr>
      <w:rPr>
        <w:rFonts w:ascii="OpenSymbol" w:hAnsi="OpenSymbol" w:cs="OpenSymbol" w:hint="default"/>
      </w:rPr>
    </w:lvl>
    <w:lvl w:ilvl="3">
      <w:start w:val="1"/>
      <w:numFmt w:val="bullet"/>
      <w:lvlText w:val=""/>
      <w:lvlJc w:val="left"/>
      <w:pPr>
        <w:tabs>
          <w:tab w:val="num" w:pos="1333"/>
        </w:tabs>
        <w:ind w:left="1333" w:hanging="360"/>
      </w:pPr>
      <w:rPr>
        <w:rFonts w:ascii="Symbol" w:hAnsi="Symbol" w:cs="Symbol" w:hint="default"/>
      </w:rPr>
    </w:lvl>
    <w:lvl w:ilvl="4">
      <w:start w:val="1"/>
      <w:numFmt w:val="bullet"/>
      <w:lvlText w:val="◦"/>
      <w:lvlJc w:val="left"/>
      <w:pPr>
        <w:tabs>
          <w:tab w:val="num" w:pos="1693"/>
        </w:tabs>
        <w:ind w:left="1693" w:hanging="360"/>
      </w:pPr>
      <w:rPr>
        <w:rFonts w:ascii="OpenSymbol" w:hAnsi="OpenSymbol" w:cs="OpenSymbol" w:hint="default"/>
      </w:rPr>
    </w:lvl>
    <w:lvl w:ilvl="5">
      <w:start w:val="1"/>
      <w:numFmt w:val="bullet"/>
      <w:lvlText w:val="▪"/>
      <w:lvlJc w:val="left"/>
      <w:pPr>
        <w:tabs>
          <w:tab w:val="num" w:pos="2053"/>
        </w:tabs>
        <w:ind w:left="2053" w:hanging="360"/>
      </w:pPr>
      <w:rPr>
        <w:rFonts w:ascii="OpenSymbol" w:hAnsi="OpenSymbol" w:cs="OpenSymbol" w:hint="default"/>
      </w:rPr>
    </w:lvl>
    <w:lvl w:ilvl="6">
      <w:start w:val="1"/>
      <w:numFmt w:val="bullet"/>
      <w:lvlText w:val=""/>
      <w:lvlJc w:val="left"/>
      <w:pPr>
        <w:tabs>
          <w:tab w:val="num" w:pos="2413"/>
        </w:tabs>
        <w:ind w:left="2413" w:hanging="360"/>
      </w:pPr>
      <w:rPr>
        <w:rFonts w:ascii="Symbol" w:hAnsi="Symbol" w:cs="Symbol" w:hint="default"/>
      </w:rPr>
    </w:lvl>
    <w:lvl w:ilvl="7">
      <w:start w:val="1"/>
      <w:numFmt w:val="bullet"/>
      <w:lvlText w:val="◦"/>
      <w:lvlJc w:val="left"/>
      <w:pPr>
        <w:tabs>
          <w:tab w:val="num" w:pos="2773"/>
        </w:tabs>
        <w:ind w:left="2773" w:hanging="360"/>
      </w:pPr>
      <w:rPr>
        <w:rFonts w:ascii="OpenSymbol" w:hAnsi="OpenSymbol" w:cs="OpenSymbol" w:hint="default"/>
      </w:rPr>
    </w:lvl>
    <w:lvl w:ilvl="8">
      <w:start w:val="1"/>
      <w:numFmt w:val="bullet"/>
      <w:lvlText w:val="▪"/>
      <w:lvlJc w:val="left"/>
      <w:pPr>
        <w:tabs>
          <w:tab w:val="num" w:pos="3133"/>
        </w:tabs>
        <w:ind w:left="3133" w:hanging="360"/>
      </w:pPr>
      <w:rPr>
        <w:rFonts w:ascii="OpenSymbol" w:hAnsi="OpenSymbol" w:cs="OpenSymbol" w:hint="default"/>
      </w:rPr>
    </w:lvl>
  </w:abstractNum>
  <w:num w:numId="1" w16cid:durableId="563108467">
    <w:abstractNumId w:val="18"/>
  </w:num>
  <w:num w:numId="2" w16cid:durableId="612982662">
    <w:abstractNumId w:val="9"/>
  </w:num>
  <w:num w:numId="3" w16cid:durableId="437676883">
    <w:abstractNumId w:val="6"/>
  </w:num>
  <w:num w:numId="4" w16cid:durableId="577132519">
    <w:abstractNumId w:val="26"/>
  </w:num>
  <w:num w:numId="5" w16cid:durableId="1729718130">
    <w:abstractNumId w:val="12"/>
  </w:num>
  <w:num w:numId="6" w16cid:durableId="1920022507">
    <w:abstractNumId w:val="4"/>
  </w:num>
  <w:num w:numId="7" w16cid:durableId="1402171258">
    <w:abstractNumId w:val="13"/>
  </w:num>
  <w:num w:numId="8" w16cid:durableId="1561287616">
    <w:abstractNumId w:val="34"/>
  </w:num>
  <w:num w:numId="9" w16cid:durableId="1531259016">
    <w:abstractNumId w:val="3"/>
  </w:num>
  <w:num w:numId="10" w16cid:durableId="351882283">
    <w:abstractNumId w:val="28"/>
  </w:num>
  <w:num w:numId="11" w16cid:durableId="603542386">
    <w:abstractNumId w:val="7"/>
  </w:num>
  <w:num w:numId="12" w16cid:durableId="825322222">
    <w:abstractNumId w:val="30"/>
  </w:num>
  <w:num w:numId="13" w16cid:durableId="81681837">
    <w:abstractNumId w:val="0"/>
  </w:num>
  <w:num w:numId="14" w16cid:durableId="529996229">
    <w:abstractNumId w:val="37"/>
  </w:num>
  <w:num w:numId="15" w16cid:durableId="2017339196">
    <w:abstractNumId w:val="25"/>
  </w:num>
  <w:num w:numId="16" w16cid:durableId="1721053578">
    <w:abstractNumId w:val="20"/>
  </w:num>
  <w:num w:numId="17" w16cid:durableId="433793384">
    <w:abstractNumId w:val="5"/>
  </w:num>
  <w:num w:numId="18" w16cid:durableId="1387677390">
    <w:abstractNumId w:val="10"/>
  </w:num>
  <w:num w:numId="19" w16cid:durableId="189073107">
    <w:abstractNumId w:val="22"/>
  </w:num>
  <w:num w:numId="20" w16cid:durableId="305859434">
    <w:abstractNumId w:val="39"/>
  </w:num>
  <w:num w:numId="21" w16cid:durableId="1973124399">
    <w:abstractNumId w:val="24"/>
  </w:num>
  <w:num w:numId="22" w16cid:durableId="899093537">
    <w:abstractNumId w:val="11"/>
  </w:num>
  <w:num w:numId="23" w16cid:durableId="40330964">
    <w:abstractNumId w:val="35"/>
  </w:num>
  <w:num w:numId="24" w16cid:durableId="1308701446">
    <w:abstractNumId w:val="16"/>
  </w:num>
  <w:num w:numId="25" w16cid:durableId="1472211340">
    <w:abstractNumId w:val="21"/>
  </w:num>
  <w:num w:numId="26" w16cid:durableId="1473712712">
    <w:abstractNumId w:val="38"/>
  </w:num>
  <w:num w:numId="27" w16cid:durableId="417097956">
    <w:abstractNumId w:val="2"/>
  </w:num>
  <w:num w:numId="28" w16cid:durableId="409427830">
    <w:abstractNumId w:val="19"/>
  </w:num>
  <w:num w:numId="29" w16cid:durableId="892078874">
    <w:abstractNumId w:val="15"/>
  </w:num>
  <w:num w:numId="30" w16cid:durableId="1993681183">
    <w:abstractNumId w:val="31"/>
  </w:num>
  <w:num w:numId="31" w16cid:durableId="432555013">
    <w:abstractNumId w:val="27"/>
  </w:num>
  <w:num w:numId="32" w16cid:durableId="2114475443">
    <w:abstractNumId w:val="33"/>
  </w:num>
  <w:num w:numId="33" w16cid:durableId="85226892">
    <w:abstractNumId w:val="23"/>
  </w:num>
  <w:num w:numId="34" w16cid:durableId="188613617">
    <w:abstractNumId w:val="8"/>
  </w:num>
  <w:num w:numId="35" w16cid:durableId="1929773753">
    <w:abstractNumId w:val="17"/>
  </w:num>
  <w:num w:numId="36" w16cid:durableId="1400862115">
    <w:abstractNumId w:val="40"/>
  </w:num>
  <w:num w:numId="37" w16cid:durableId="1584101127">
    <w:abstractNumId w:val="14"/>
  </w:num>
  <w:num w:numId="38" w16cid:durableId="1162546753">
    <w:abstractNumId w:val="1"/>
  </w:num>
  <w:num w:numId="39" w16cid:durableId="1796947330">
    <w:abstractNumId w:val="36"/>
  </w:num>
  <w:num w:numId="40" w16cid:durableId="573050230">
    <w:abstractNumId w:val="29"/>
  </w:num>
  <w:num w:numId="41" w16cid:durableId="15351479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6A"/>
    <w:rsid w:val="000014E7"/>
    <w:rsid w:val="00011F34"/>
    <w:rsid w:val="000263E3"/>
    <w:rsid w:val="00026852"/>
    <w:rsid w:val="000271A5"/>
    <w:rsid w:val="00051CF2"/>
    <w:rsid w:val="000868DB"/>
    <w:rsid w:val="000E0977"/>
    <w:rsid w:val="00103737"/>
    <w:rsid w:val="00131B56"/>
    <w:rsid w:val="001364F3"/>
    <w:rsid w:val="001561D5"/>
    <w:rsid w:val="001633C8"/>
    <w:rsid w:val="001762DD"/>
    <w:rsid w:val="00184B88"/>
    <w:rsid w:val="00185CAD"/>
    <w:rsid w:val="0018613B"/>
    <w:rsid w:val="001A0FFB"/>
    <w:rsid w:val="001B33D8"/>
    <w:rsid w:val="001C35AD"/>
    <w:rsid w:val="001C6C4C"/>
    <w:rsid w:val="001D38B2"/>
    <w:rsid w:val="001D3DEC"/>
    <w:rsid w:val="001D4BB2"/>
    <w:rsid w:val="001F22A4"/>
    <w:rsid w:val="00200D37"/>
    <w:rsid w:val="00202931"/>
    <w:rsid w:val="00204801"/>
    <w:rsid w:val="0021677B"/>
    <w:rsid w:val="00221905"/>
    <w:rsid w:val="00230243"/>
    <w:rsid w:val="002344E8"/>
    <w:rsid w:val="00255850"/>
    <w:rsid w:val="0027265A"/>
    <w:rsid w:val="002845AD"/>
    <w:rsid w:val="0029339B"/>
    <w:rsid w:val="002A4A9A"/>
    <w:rsid w:val="00307E4D"/>
    <w:rsid w:val="00324D64"/>
    <w:rsid w:val="00362C3D"/>
    <w:rsid w:val="003739FF"/>
    <w:rsid w:val="0037798C"/>
    <w:rsid w:val="003A0BCF"/>
    <w:rsid w:val="003A6B41"/>
    <w:rsid w:val="003A7918"/>
    <w:rsid w:val="003B4C36"/>
    <w:rsid w:val="003C378F"/>
    <w:rsid w:val="003D5714"/>
    <w:rsid w:val="004065F8"/>
    <w:rsid w:val="00407733"/>
    <w:rsid w:val="00432B7F"/>
    <w:rsid w:val="004478AB"/>
    <w:rsid w:val="004514E7"/>
    <w:rsid w:val="0046189D"/>
    <w:rsid w:val="004A1BF4"/>
    <w:rsid w:val="004D1007"/>
    <w:rsid w:val="00501238"/>
    <w:rsid w:val="0051291A"/>
    <w:rsid w:val="00536C8D"/>
    <w:rsid w:val="005561AA"/>
    <w:rsid w:val="005840F3"/>
    <w:rsid w:val="005A1EA3"/>
    <w:rsid w:val="005D5668"/>
    <w:rsid w:val="005F72F2"/>
    <w:rsid w:val="00613B38"/>
    <w:rsid w:val="006144DD"/>
    <w:rsid w:val="00615D7B"/>
    <w:rsid w:val="00621387"/>
    <w:rsid w:val="00636181"/>
    <w:rsid w:val="00654166"/>
    <w:rsid w:val="006642D2"/>
    <w:rsid w:val="0068190D"/>
    <w:rsid w:val="006B0B21"/>
    <w:rsid w:val="006B5BE4"/>
    <w:rsid w:val="006C3352"/>
    <w:rsid w:val="006C523B"/>
    <w:rsid w:val="006E12B9"/>
    <w:rsid w:val="006E4DB7"/>
    <w:rsid w:val="006E53A1"/>
    <w:rsid w:val="00713CEC"/>
    <w:rsid w:val="00720921"/>
    <w:rsid w:val="0072151D"/>
    <w:rsid w:val="00723BBB"/>
    <w:rsid w:val="00733179"/>
    <w:rsid w:val="007449F3"/>
    <w:rsid w:val="00763155"/>
    <w:rsid w:val="007635EB"/>
    <w:rsid w:val="00766B63"/>
    <w:rsid w:val="00776390"/>
    <w:rsid w:val="00790C0D"/>
    <w:rsid w:val="007921EF"/>
    <w:rsid w:val="00792532"/>
    <w:rsid w:val="00797429"/>
    <w:rsid w:val="007B51E6"/>
    <w:rsid w:val="008209D1"/>
    <w:rsid w:val="008215AB"/>
    <w:rsid w:val="00821B64"/>
    <w:rsid w:val="00831C4F"/>
    <w:rsid w:val="00847E17"/>
    <w:rsid w:val="00851211"/>
    <w:rsid w:val="008541D3"/>
    <w:rsid w:val="008744D1"/>
    <w:rsid w:val="00876869"/>
    <w:rsid w:val="008A709D"/>
    <w:rsid w:val="008B070A"/>
    <w:rsid w:val="008C0102"/>
    <w:rsid w:val="008D0A9D"/>
    <w:rsid w:val="008E0982"/>
    <w:rsid w:val="008E178D"/>
    <w:rsid w:val="0093560C"/>
    <w:rsid w:val="00942E7A"/>
    <w:rsid w:val="009507F3"/>
    <w:rsid w:val="009A2B0C"/>
    <w:rsid w:val="009F03C6"/>
    <w:rsid w:val="009F1820"/>
    <w:rsid w:val="009F2685"/>
    <w:rsid w:val="009F6F26"/>
    <w:rsid w:val="00A40802"/>
    <w:rsid w:val="00A4568E"/>
    <w:rsid w:val="00A76444"/>
    <w:rsid w:val="00AB320E"/>
    <w:rsid w:val="00AD20CB"/>
    <w:rsid w:val="00B15CED"/>
    <w:rsid w:val="00B204CF"/>
    <w:rsid w:val="00B20D1B"/>
    <w:rsid w:val="00B70A6A"/>
    <w:rsid w:val="00B8208A"/>
    <w:rsid w:val="00B96A2C"/>
    <w:rsid w:val="00BE24A9"/>
    <w:rsid w:val="00C26F58"/>
    <w:rsid w:val="00C3306D"/>
    <w:rsid w:val="00C35A1F"/>
    <w:rsid w:val="00C46FE4"/>
    <w:rsid w:val="00CA0154"/>
    <w:rsid w:val="00CA6D6E"/>
    <w:rsid w:val="00CD1CB0"/>
    <w:rsid w:val="00CE748C"/>
    <w:rsid w:val="00CE76C9"/>
    <w:rsid w:val="00CF4765"/>
    <w:rsid w:val="00D165F1"/>
    <w:rsid w:val="00D17585"/>
    <w:rsid w:val="00D308DA"/>
    <w:rsid w:val="00D71F36"/>
    <w:rsid w:val="00D75A85"/>
    <w:rsid w:val="00DA4EFB"/>
    <w:rsid w:val="00DB1130"/>
    <w:rsid w:val="00DC3D60"/>
    <w:rsid w:val="00DE28AC"/>
    <w:rsid w:val="00DF4189"/>
    <w:rsid w:val="00E07086"/>
    <w:rsid w:val="00E63D90"/>
    <w:rsid w:val="00E65D37"/>
    <w:rsid w:val="00E70243"/>
    <w:rsid w:val="00EA494B"/>
    <w:rsid w:val="00EC4EA0"/>
    <w:rsid w:val="00EC70D3"/>
    <w:rsid w:val="00ED2EBD"/>
    <w:rsid w:val="00ED7F76"/>
    <w:rsid w:val="00F059D3"/>
    <w:rsid w:val="00F22726"/>
    <w:rsid w:val="00F417FE"/>
    <w:rsid w:val="00F7271B"/>
    <w:rsid w:val="00F747D9"/>
    <w:rsid w:val="00F83D0B"/>
    <w:rsid w:val="00FA1334"/>
    <w:rsid w:val="00FA5C0C"/>
    <w:rsid w:val="00FB4C1F"/>
    <w:rsid w:val="00FE4642"/>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43A895C"/>
  <w15:docId w15:val="{17686E83-A3D4-4B77-935F-38E0BE78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60B8"/>
    <w:pPr>
      <w:suppressAutoHyphens/>
      <w:jc w:val="both"/>
    </w:pPr>
    <w:rPr>
      <w:rFonts w:ascii="Georgia" w:hAnsi="Georgia"/>
      <w:color w:val="00000A"/>
      <w:lang w:eastAsia="cs-CZ"/>
    </w:rPr>
  </w:style>
  <w:style w:type="paragraph" w:styleId="Nadpis1">
    <w:name w:val="heading 1"/>
    <w:basedOn w:val="Normln"/>
    <w:qFormat/>
    <w:pPr>
      <w:keepNext/>
      <w:spacing w:after="120"/>
      <w:outlineLvl w:val="0"/>
    </w:pPr>
    <w:rPr>
      <w:b/>
      <w:sz w:val="28"/>
      <w:szCs w:val="24"/>
    </w:rPr>
  </w:style>
  <w:style w:type="paragraph" w:styleId="Nadpis2">
    <w:name w:val="heading 2"/>
    <w:basedOn w:val="Nadpis1"/>
    <w:autoRedefine/>
    <w:qFormat/>
    <w:pPr>
      <w:spacing w:before="120" w:after="60"/>
      <w:ind w:left="576" w:hanging="576"/>
      <w:outlineLvl w:val="1"/>
    </w:pPr>
    <w:rPr>
      <w:sz w:val="24"/>
    </w:rPr>
  </w:style>
  <w:style w:type="paragraph" w:styleId="Nadpis3">
    <w:name w:val="heading 3"/>
    <w:basedOn w:val="Nadpis2"/>
    <w:autoRedefine/>
    <w:qFormat/>
    <w:pPr>
      <w:shd w:val="clear" w:color="auto" w:fill="FFFFFF"/>
      <w:spacing w:before="180"/>
      <w:ind w:left="0" w:firstLine="0"/>
      <w:outlineLvl w:val="2"/>
    </w:pPr>
    <w:rPr>
      <w:rFonts w:ascii="Verdana" w:hAnsi="Verdana"/>
      <w:b w:val="0"/>
      <w:sz w:val="20"/>
      <w:szCs w:val="20"/>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u w:val="single"/>
    </w:rPr>
  </w:style>
  <w:style w:type="paragraph" w:styleId="Nadpis6">
    <w:name w:val="heading 6"/>
    <w:basedOn w:val="Normln"/>
    <w:qFormat/>
    <w:pPr>
      <w:keepNext/>
      <w:jc w:val="center"/>
      <w:outlineLvl w:val="5"/>
    </w:pPr>
    <w:rPr>
      <w:b/>
      <w:sz w:val="28"/>
    </w:rPr>
  </w:style>
  <w:style w:type="paragraph" w:styleId="Nadpis7">
    <w:name w:val="heading 7"/>
    <w:basedOn w:val="Normln"/>
    <w:qFormat/>
    <w:pPr>
      <w:spacing w:before="240" w:after="60"/>
      <w:outlineLvl w:val="6"/>
    </w:pPr>
    <w:rPr>
      <w:rFonts w:ascii="Calibri" w:hAnsi="Calibri"/>
      <w:sz w:val="24"/>
      <w:szCs w:val="24"/>
    </w:rPr>
  </w:style>
  <w:style w:type="paragraph" w:styleId="Nadpis8">
    <w:name w:val="heading 8"/>
    <w:basedOn w:val="Normln"/>
    <w:qFormat/>
    <w:pPr>
      <w:spacing w:before="240" w:after="60"/>
      <w:outlineLvl w:val="7"/>
    </w:pPr>
    <w:rPr>
      <w:rFonts w:ascii="Calibri" w:hAnsi="Calibri"/>
      <w:i/>
      <w:iCs/>
      <w:sz w:val="24"/>
      <w:szCs w:val="24"/>
    </w:rPr>
  </w:style>
  <w:style w:type="paragraph" w:styleId="Nadpis9">
    <w:name w:val="heading 9"/>
    <w:basedOn w:val="Normln"/>
    <w:qFormat/>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qFormat/>
    <w:rPr>
      <w:rFonts w:ascii="Georgia" w:eastAsia="Times New Roman" w:hAnsi="Georgia" w:cs="Times New Roman"/>
      <w:b/>
      <w:sz w:val="28"/>
      <w:szCs w:val="24"/>
      <w:lang w:eastAsia="cs-CZ"/>
    </w:rPr>
  </w:style>
  <w:style w:type="character" w:customStyle="1" w:styleId="Nadpis2Char">
    <w:name w:val="Nadpis 2 Char"/>
    <w:qFormat/>
    <w:rPr>
      <w:rFonts w:ascii="Georgia" w:eastAsia="Times New Roman" w:hAnsi="Georgia" w:cs="Times New Roman"/>
      <w:b/>
      <w:sz w:val="24"/>
      <w:szCs w:val="24"/>
      <w:lang w:eastAsia="cs-CZ"/>
    </w:rPr>
  </w:style>
  <w:style w:type="character" w:customStyle="1" w:styleId="Nadpis3Char">
    <w:name w:val="Nadpis 3 Char"/>
    <w:qFormat/>
    <w:rPr>
      <w:rFonts w:ascii="Verdana" w:eastAsia="Times New Roman" w:hAnsi="Verdana" w:cs="Times New Roman"/>
      <w:sz w:val="20"/>
      <w:szCs w:val="20"/>
      <w:shd w:val="clear" w:color="auto" w:fill="FFFFFF"/>
      <w:lang w:eastAsia="cs-CZ"/>
    </w:rPr>
  </w:style>
  <w:style w:type="character" w:customStyle="1" w:styleId="Nadpis4Char">
    <w:name w:val="Nadpis 4 Char"/>
    <w:qFormat/>
    <w:rPr>
      <w:rFonts w:ascii="Georgia" w:eastAsia="Times New Roman" w:hAnsi="Georgia" w:cs="Times New Roman"/>
      <w:sz w:val="24"/>
      <w:szCs w:val="20"/>
      <w:u w:val="single"/>
      <w:lang w:eastAsia="cs-CZ"/>
    </w:rPr>
  </w:style>
  <w:style w:type="character" w:customStyle="1" w:styleId="Nadpis5Char">
    <w:name w:val="Nadpis 5 Char"/>
    <w:qFormat/>
    <w:rPr>
      <w:rFonts w:ascii="Georgia" w:eastAsia="Times New Roman" w:hAnsi="Georgia" w:cs="Times New Roman"/>
      <w:sz w:val="20"/>
      <w:szCs w:val="20"/>
      <w:u w:val="single"/>
      <w:lang w:eastAsia="cs-CZ"/>
    </w:rPr>
  </w:style>
  <w:style w:type="character" w:customStyle="1" w:styleId="Nadpis6Char">
    <w:name w:val="Nadpis 6 Char"/>
    <w:qFormat/>
    <w:rPr>
      <w:rFonts w:ascii="Georgia" w:eastAsia="Times New Roman" w:hAnsi="Georgia" w:cs="Times New Roman"/>
      <w:b/>
      <w:sz w:val="28"/>
      <w:szCs w:val="20"/>
      <w:lang w:eastAsia="cs-CZ"/>
    </w:rPr>
  </w:style>
  <w:style w:type="character" w:customStyle="1" w:styleId="Nadpis7Char">
    <w:name w:val="Nadpis 7 Char"/>
    <w:qFormat/>
    <w:rPr>
      <w:rFonts w:ascii="Calibri" w:eastAsia="Times New Roman" w:hAnsi="Calibri" w:cs="Times New Roman"/>
      <w:sz w:val="24"/>
      <w:szCs w:val="24"/>
      <w:lang w:eastAsia="cs-CZ"/>
    </w:rPr>
  </w:style>
  <w:style w:type="character" w:customStyle="1" w:styleId="Nadpis8Char">
    <w:name w:val="Nadpis 8 Char"/>
    <w:qFormat/>
    <w:rPr>
      <w:rFonts w:ascii="Calibri" w:eastAsia="Times New Roman" w:hAnsi="Calibri" w:cs="Times New Roman"/>
      <w:i/>
      <w:iCs/>
      <w:sz w:val="24"/>
      <w:szCs w:val="24"/>
      <w:lang w:eastAsia="cs-CZ"/>
    </w:rPr>
  </w:style>
  <w:style w:type="character" w:customStyle="1" w:styleId="Nadpis9Char">
    <w:name w:val="Nadpis 9 Char"/>
    <w:qFormat/>
    <w:rPr>
      <w:rFonts w:ascii="Cambria" w:eastAsia="Times New Roman" w:hAnsi="Cambria" w:cs="Times New Roman"/>
      <w:lang w:eastAsia="cs-CZ"/>
    </w:rPr>
  </w:style>
  <w:style w:type="character" w:customStyle="1" w:styleId="ZhlavChar">
    <w:name w:val="Záhlaví Char"/>
    <w:qFormat/>
    <w:rPr>
      <w:rFonts w:ascii="Georgia" w:eastAsia="Times New Roman" w:hAnsi="Georgia" w:cs="Times New Roman"/>
      <w:sz w:val="20"/>
      <w:szCs w:val="20"/>
      <w:lang w:eastAsia="cs-CZ"/>
    </w:rPr>
  </w:style>
  <w:style w:type="character" w:customStyle="1" w:styleId="ZpatChar">
    <w:name w:val="Zápatí Char"/>
    <w:qFormat/>
    <w:rPr>
      <w:rFonts w:ascii="Georgia" w:eastAsia="Times New Roman" w:hAnsi="Georgia" w:cs="Times New Roman"/>
      <w:sz w:val="20"/>
      <w:szCs w:val="20"/>
      <w:lang w:eastAsia="cs-CZ"/>
    </w:rPr>
  </w:style>
  <w:style w:type="character" w:customStyle="1" w:styleId="ZkladntextChar">
    <w:name w:val="Základní text Char"/>
    <w:qFormat/>
    <w:rPr>
      <w:rFonts w:ascii="Georgia" w:eastAsia="Times New Roman" w:hAnsi="Georgia" w:cs="Times New Roman"/>
      <w:sz w:val="20"/>
      <w:szCs w:val="20"/>
      <w:lang w:eastAsia="cs-CZ"/>
    </w:rPr>
  </w:style>
  <w:style w:type="character" w:customStyle="1" w:styleId="Internetovodkaz">
    <w:name w:val="Internetový odkaz"/>
    <w:basedOn w:val="Standardnpsmoodstavce"/>
    <w:uiPriority w:val="99"/>
    <w:unhideWhenUsed/>
    <w:rsid w:val="007D4B89"/>
    <w:rPr>
      <w:color w:val="0000FF" w:themeColor="hyperlink"/>
      <w:u w:val="single"/>
    </w:rPr>
  </w:style>
  <w:style w:type="character" w:customStyle="1" w:styleId="RozloendokumentuChar">
    <w:name w:val="Rozložení dokumentu Char"/>
    <w:qFormat/>
    <w:rPr>
      <w:rFonts w:ascii="Tahoma" w:eastAsia="Times New Roman" w:hAnsi="Tahoma" w:cs="Tahoma"/>
      <w:sz w:val="16"/>
      <w:szCs w:val="16"/>
      <w:lang w:eastAsia="cs-CZ"/>
    </w:rPr>
  </w:style>
  <w:style w:type="character" w:customStyle="1" w:styleId="Zkladntext3Char">
    <w:name w:val="Základní text 3 Char"/>
    <w:qFormat/>
    <w:rPr>
      <w:rFonts w:ascii="Georgia" w:eastAsia="Times New Roman" w:hAnsi="Georgia" w:cs="Times New Roman"/>
      <w:sz w:val="20"/>
      <w:szCs w:val="20"/>
      <w:lang w:eastAsia="cs-CZ"/>
    </w:rPr>
  </w:style>
  <w:style w:type="character" w:customStyle="1" w:styleId="Zkladntextodsazen2Char">
    <w:name w:val="Základní text odsazený 2 Char"/>
    <w:qFormat/>
    <w:rPr>
      <w:rFonts w:ascii="Georgia" w:eastAsia="Times New Roman" w:hAnsi="Georgia" w:cs="Times New Roman"/>
      <w:sz w:val="20"/>
      <w:szCs w:val="20"/>
      <w:lang w:eastAsia="cs-CZ"/>
    </w:rPr>
  </w:style>
  <w:style w:type="character" w:styleId="Sledovanodkaz">
    <w:name w:val="FollowedHyperlink"/>
    <w:qFormat/>
    <w:rPr>
      <w:color w:val="800080"/>
      <w:u w:val="single"/>
    </w:rPr>
  </w:style>
  <w:style w:type="character" w:customStyle="1" w:styleId="Zkladntextodsazen3Char">
    <w:name w:val="Základní text odsazený 3 Char"/>
    <w:qFormat/>
    <w:rPr>
      <w:rFonts w:ascii="Georgia" w:eastAsia="Times New Roman" w:hAnsi="Georgia" w:cs="Times New Roman"/>
      <w:sz w:val="20"/>
      <w:szCs w:val="20"/>
      <w:lang w:eastAsia="cs-CZ"/>
    </w:rPr>
  </w:style>
  <w:style w:type="character" w:customStyle="1" w:styleId="Odkaznakoment1">
    <w:name w:val="Odkaz na komentář1"/>
    <w:qFormat/>
    <w:rPr>
      <w:sz w:val="16"/>
    </w:rPr>
  </w:style>
  <w:style w:type="character" w:customStyle="1" w:styleId="TextkomenteChar">
    <w:name w:val="Text komentáře Char"/>
    <w:uiPriority w:val="99"/>
    <w:qFormat/>
    <w:rPr>
      <w:rFonts w:ascii="Georgia" w:eastAsia="Times New Roman" w:hAnsi="Georgia" w:cs="Times New Roman"/>
      <w:sz w:val="20"/>
      <w:szCs w:val="20"/>
      <w:lang w:eastAsia="cs-CZ"/>
    </w:rPr>
  </w:style>
  <w:style w:type="character" w:customStyle="1" w:styleId="PedmtkomenteChar">
    <w:name w:val="Předmět komentáře Char"/>
    <w:qFormat/>
    <w:rPr>
      <w:rFonts w:ascii="Georgia" w:eastAsia="Times New Roman" w:hAnsi="Georgia" w:cs="Times New Roman"/>
      <w:b/>
      <w:bCs/>
      <w:sz w:val="20"/>
      <w:szCs w:val="20"/>
      <w:lang w:eastAsia="cs-CZ"/>
    </w:rPr>
  </w:style>
  <w:style w:type="character" w:customStyle="1" w:styleId="TextbublinyChar">
    <w:name w:val="Text bubliny Char"/>
    <w:qFormat/>
    <w:rPr>
      <w:rFonts w:ascii="Tahoma" w:eastAsia="Times New Roman" w:hAnsi="Tahoma" w:cs="Tahoma"/>
      <w:sz w:val="16"/>
      <w:szCs w:val="16"/>
      <w:lang w:eastAsia="cs-CZ"/>
    </w:rPr>
  </w:style>
  <w:style w:type="character" w:styleId="slostrnky">
    <w:name w:val="page number"/>
    <w:uiPriority w:val="99"/>
    <w:semiHidden/>
    <w:unhideWhenUsed/>
    <w:qFormat/>
    <w:rsid w:val="00313FEF"/>
  </w:style>
  <w:style w:type="character" w:customStyle="1" w:styleId="BodyTextIndentChar">
    <w:name w:val="Body Text Indent Char"/>
    <w:qFormat/>
    <w:rPr>
      <w:rFonts w:ascii="Georgia" w:eastAsia="Times New Roman" w:hAnsi="Georgia" w:cs="Times New Roman"/>
      <w:sz w:val="24"/>
      <w:szCs w:val="20"/>
      <w:lang w:eastAsia="cs-CZ"/>
    </w:rPr>
  </w:style>
  <w:style w:type="character" w:customStyle="1" w:styleId="skdlabel31">
    <w:name w:val="skdlabel31"/>
    <w:qFormat/>
    <w:rPr>
      <w:sz w:val="16"/>
    </w:rPr>
  </w:style>
  <w:style w:type="character" w:customStyle="1" w:styleId="ProsttextChar">
    <w:name w:val="Prostý text Char"/>
    <w:qFormat/>
    <w:rPr>
      <w:rFonts w:ascii="Consolas" w:hAnsi="Consolas"/>
      <w:sz w:val="21"/>
      <w:lang w:eastAsia="cs-CZ"/>
    </w:rPr>
  </w:style>
  <w:style w:type="character" w:customStyle="1" w:styleId="ProsttextChar1">
    <w:name w:val="Prostý text Char1"/>
    <w:qFormat/>
    <w:rPr>
      <w:rFonts w:ascii="Consolas" w:eastAsia="Times New Roman" w:hAnsi="Consolas" w:cs="Consolas"/>
      <w:sz w:val="21"/>
      <w:szCs w:val="21"/>
      <w:lang w:eastAsia="cs-CZ"/>
    </w:rPr>
  </w:style>
  <w:style w:type="character" w:customStyle="1" w:styleId="PodtitulChar">
    <w:name w:val="Podtitul Char"/>
    <w:qFormat/>
    <w:rPr>
      <w:rFonts w:ascii="Cambria" w:eastAsia="Times New Roman" w:hAnsi="Cambria" w:cs="Times New Roman"/>
      <w:sz w:val="24"/>
      <w:szCs w:val="24"/>
      <w:lang w:eastAsia="cs-CZ"/>
    </w:rPr>
  </w:style>
  <w:style w:type="character" w:customStyle="1" w:styleId="Zdraznn1">
    <w:name w:val="Zdůraznění1"/>
    <w:qFormat/>
    <w:rPr>
      <w:i/>
      <w:iCs/>
    </w:rPr>
  </w:style>
  <w:style w:type="character" w:styleId="Siln">
    <w:name w:val="Strong"/>
    <w:qFormat/>
    <w:rPr>
      <w:b/>
      <w:bCs/>
    </w:rPr>
  </w:style>
  <w:style w:type="character" w:customStyle="1" w:styleId="Odrka1Char">
    <w:name w:val="Odrážka 1 Char"/>
    <w:qFormat/>
    <w:rPr>
      <w:rFonts w:ascii="Arial" w:eastAsia="Times New Roman" w:hAnsi="Arial" w:cs="Times New Roman"/>
      <w:sz w:val="20"/>
      <w:szCs w:val="24"/>
    </w:rPr>
  </w:style>
  <w:style w:type="character" w:customStyle="1" w:styleId="BezmezerChar">
    <w:name w:val="Bez mezer Char"/>
    <w:qFormat/>
    <w:rPr>
      <w:rFonts w:ascii="Arial" w:eastAsia="Times New Roman" w:hAnsi="Arial" w:cs="Times New Roman"/>
      <w:sz w:val="20"/>
      <w:szCs w:val="20"/>
    </w:rPr>
  </w:style>
  <w:style w:type="character" w:customStyle="1" w:styleId="Cenk">
    <w:name w:val="Ceník"/>
    <w:qFormat/>
    <w:rPr>
      <w:rFonts w:ascii="Arial" w:hAnsi="Arial"/>
      <w:sz w:val="22"/>
    </w:rPr>
  </w:style>
  <w:style w:type="character" w:customStyle="1" w:styleId="NzevChar">
    <w:name w:val="Název Char"/>
    <w:qFormat/>
    <w:rPr>
      <w:rFonts w:ascii="Arial" w:eastAsia="Times New Roman" w:hAnsi="Arial" w:cs="Times New Roman"/>
      <w:b/>
      <w:kern w:val="2"/>
      <w:sz w:val="32"/>
      <w:szCs w:val="20"/>
      <w:lang w:eastAsia="cs-CZ"/>
    </w:rPr>
  </w:style>
  <w:style w:type="character" w:customStyle="1" w:styleId="platne1">
    <w:name w:val="platne1"/>
    <w:uiPriority w:val="99"/>
    <w:qFormat/>
    <w:rPr>
      <w:rFonts w:cs="Times New Roman"/>
    </w:rPr>
  </w:style>
  <w:style w:type="character" w:customStyle="1" w:styleId="TextpoznpodarouChar">
    <w:name w:val="Text pozn. pod čarou Char"/>
    <w:qFormat/>
    <w:rPr>
      <w:rFonts w:ascii="Calibri" w:eastAsia="Calibri" w:hAnsi="Calibri" w:cs="Times New Roman"/>
      <w:sz w:val="20"/>
      <w:szCs w:val="20"/>
      <w:lang w:val="en-US"/>
    </w:rPr>
  </w:style>
  <w:style w:type="character" w:customStyle="1" w:styleId="Ukotvenpoznmkypodarou">
    <w:name w:val="Ukotvení poznámky pod čarou"/>
    <w:qFormat/>
    <w:rPr>
      <w:vertAlign w:val="superscript"/>
    </w:rPr>
  </w:style>
  <w:style w:type="character" w:customStyle="1" w:styleId="FootnoteCharacters">
    <w:name w:val="Footnote Characters"/>
    <w:qFormat/>
    <w:rPr>
      <w:vertAlign w:val="superscript"/>
    </w:rPr>
  </w:style>
  <w:style w:type="character" w:customStyle="1" w:styleId="Zkladntext2Char">
    <w:name w:val="Základní text 2 Char"/>
    <w:qFormat/>
    <w:rPr>
      <w:rFonts w:ascii="Verdana" w:eastAsia="Times New Roman" w:hAnsi="Verdana" w:cs="Times New Roman"/>
      <w:sz w:val="24"/>
      <w:szCs w:val="20"/>
      <w:lang w:eastAsia="cs-CZ"/>
    </w:rPr>
  </w:style>
  <w:style w:type="character" w:customStyle="1" w:styleId="ZkladntextodsazenChar">
    <w:name w:val="Základní text odsazený Char"/>
    <w:qFormat/>
    <w:rPr>
      <w:rFonts w:ascii="Verdana" w:eastAsia="Times New Roman" w:hAnsi="Verdana" w:cs="Times New Roman"/>
      <w:sz w:val="24"/>
      <w:szCs w:val="20"/>
      <w:lang w:eastAsia="cs-CZ"/>
    </w:rPr>
  </w:style>
  <w:style w:type="character" w:customStyle="1" w:styleId="Nadpis3CharChar">
    <w:name w:val="Nadpis 3 Char Char"/>
    <w:qFormat/>
    <w:rPr>
      <w:rFonts w:ascii="Verdana" w:hAnsi="Verdana"/>
      <w:b/>
      <w:lang w:val="cs-CZ" w:eastAsia="cs-CZ" w:bidi="ar-SA"/>
    </w:rPr>
  </w:style>
  <w:style w:type="character" w:customStyle="1" w:styleId="RLTextlnkuslovanChar">
    <w:name w:val="RL Text článku číslovaný Char"/>
    <w:qFormat/>
    <w:rPr>
      <w:rFonts w:ascii="Calibri" w:eastAsia="Times New Roman" w:hAnsi="Calibri" w:cs="Times New Roman"/>
      <w:szCs w:val="24"/>
      <w:lang w:eastAsia="cs-CZ"/>
    </w:rPr>
  </w:style>
  <w:style w:type="character" w:customStyle="1" w:styleId="RLlneksmlouvyCharChar">
    <w:name w:val="RL Článek smlouvy Char Char"/>
    <w:qFormat/>
    <w:rPr>
      <w:rFonts w:ascii="Calibri" w:eastAsia="Times New Roman" w:hAnsi="Calibri" w:cs="Times New Roman"/>
      <w:b/>
      <w:szCs w:val="24"/>
    </w:rPr>
  </w:style>
  <w:style w:type="character" w:customStyle="1" w:styleId="RLProhlensmluvnchstranChar">
    <w:name w:val="RL Prohlášení smluvních stran Char"/>
    <w:qFormat/>
    <w:rPr>
      <w:rFonts w:ascii="Calibri" w:eastAsia="Times New Roman" w:hAnsi="Calibri" w:cs="Times New Roman"/>
      <w:b/>
      <w:szCs w:val="24"/>
      <w:lang w:eastAsia="cs-CZ"/>
    </w:rPr>
  </w:style>
  <w:style w:type="character" w:customStyle="1" w:styleId="Kurzva">
    <w:name w:val="Kurzíva"/>
    <w:qFormat/>
    <w:rPr>
      <w:i/>
    </w:rPr>
  </w:style>
  <w:style w:type="character" w:customStyle="1" w:styleId="RLlneksmlouvyChar">
    <w:name w:val="RL Článek smlouvy Char"/>
    <w:qFormat/>
    <w:rPr>
      <w:rFonts w:ascii="Calibri" w:hAnsi="Calibri"/>
      <w:b/>
      <w:sz w:val="22"/>
      <w:szCs w:val="24"/>
      <w:lang w:eastAsia="en-US"/>
    </w:rPr>
  </w:style>
  <w:style w:type="character" w:customStyle="1" w:styleId="ZKLADNChar">
    <w:name w:val="ZÁKLADNÍ Char"/>
    <w:qFormat/>
    <w:rPr>
      <w:rFonts w:ascii="Garamond" w:hAnsi="Garamond"/>
      <w:sz w:val="24"/>
      <w:szCs w:val="24"/>
    </w:rPr>
  </w:style>
  <w:style w:type="character" w:customStyle="1" w:styleId="SeznamplohChar">
    <w:name w:val="Seznam příloh Char"/>
    <w:qFormat/>
    <w:rPr>
      <w:rFonts w:ascii="Calibri" w:eastAsia="Times New Roman" w:hAnsi="Calibri" w:cs="Times New Roman"/>
      <w:szCs w:val="24"/>
    </w:rPr>
  </w:style>
  <w:style w:type="character" w:customStyle="1" w:styleId="doplnuchazeChar">
    <w:name w:val="doplní uchazeč Char"/>
    <w:qFormat/>
    <w:rPr>
      <w:rFonts w:ascii="Calibri" w:eastAsia="Times New Roman" w:hAnsi="Calibri" w:cs="Times New Roman"/>
      <w:b/>
      <w:lang w:eastAsia="cs-CZ"/>
    </w:rPr>
  </w:style>
  <w:style w:type="character" w:customStyle="1" w:styleId="TextvysvtlivekChar">
    <w:name w:val="Text vysvětlivek Char"/>
    <w:qFormat/>
    <w:rPr>
      <w:rFonts w:ascii="Calibri" w:eastAsia="Times New Roman" w:hAnsi="Calibri" w:cs="Times New Roman"/>
      <w:sz w:val="20"/>
      <w:szCs w:val="20"/>
      <w:lang w:eastAsia="cs-CZ"/>
    </w:rPr>
  </w:style>
  <w:style w:type="character" w:customStyle="1" w:styleId="Ukotvenvysvtlivky">
    <w:name w:val="Ukotvení vysvětlivky"/>
    <w:qFormat/>
    <w:rPr>
      <w:vertAlign w:val="superscript"/>
    </w:rPr>
  </w:style>
  <w:style w:type="character" w:customStyle="1" w:styleId="EndnoteCharacters">
    <w:name w:val="Endnote Characters"/>
    <w:qFormat/>
    <w:rPr>
      <w:vertAlign w:val="superscript"/>
    </w:rPr>
  </w:style>
  <w:style w:type="character" w:customStyle="1" w:styleId="4DNormlnChar">
    <w:name w:val="4D Normální Char"/>
    <w:qFormat/>
    <w:rPr>
      <w:rFonts w:ascii="Arial" w:eastAsia="Times New Roman" w:hAnsi="Arial" w:cs="Tahoma"/>
      <w:sz w:val="20"/>
      <w:szCs w:val="20"/>
      <w:lang w:eastAsia="cs-CZ"/>
    </w:rPr>
  </w:style>
  <w:style w:type="character" w:customStyle="1" w:styleId="SeznamsodrkamiChar">
    <w:name w:val="Seznam s odrážkami Char"/>
    <w:qFormat/>
    <w:rPr>
      <w:rFonts w:ascii="Calibri" w:eastAsia="Times New Roman" w:hAnsi="Calibri" w:cs="Times New Roman"/>
      <w:kern w:val="2"/>
      <w:sz w:val="24"/>
      <w:szCs w:val="24"/>
      <w:lang w:eastAsia="cs-CZ"/>
    </w:rPr>
  </w:style>
  <w:style w:type="character" w:customStyle="1" w:styleId="Kap11Char">
    <w:name w:val="Kap1.1 Char"/>
    <w:qFormat/>
    <w:rPr>
      <w:rFonts w:eastAsia="font45" w:cs="font45"/>
      <w:b/>
      <w:caps/>
      <w:color w:val="548DD4"/>
      <w:spacing w:val="20"/>
      <w:sz w:val="24"/>
      <w:szCs w:val="24"/>
      <w:lang w:bidi="en-US"/>
    </w:rPr>
  </w:style>
  <w:style w:type="character" w:customStyle="1" w:styleId="Kap1Char">
    <w:name w:val="Kap1 Char"/>
    <w:qFormat/>
    <w:rPr>
      <w:rFonts w:eastAsia="font45" w:cs="font45"/>
      <w:b/>
      <w:caps/>
      <w:color w:val="548DD4"/>
      <w:spacing w:val="20"/>
      <w:sz w:val="28"/>
      <w:szCs w:val="28"/>
      <w:lang w:bidi="en-US"/>
    </w:rPr>
  </w:style>
  <w:style w:type="character" w:customStyle="1" w:styleId="Kap111Char">
    <w:name w:val="Kap1.1.1 Char"/>
    <w:qFormat/>
    <w:rPr>
      <w:rFonts w:eastAsia="font45" w:cs="font45"/>
      <w:b/>
      <w:caps/>
      <w:color w:val="548DD4"/>
      <w:spacing w:val="20"/>
      <w:sz w:val="24"/>
      <w:szCs w:val="24"/>
      <w:lang w:bidi="en-US"/>
    </w:rPr>
  </w:style>
  <w:style w:type="character" w:customStyle="1" w:styleId="SWNadpis2Char">
    <w:name w:val="SW_Nadpis2 Char"/>
    <w:qFormat/>
    <w:rPr>
      <w:rFonts w:ascii="Helvetica" w:eastAsia="Times New Roman" w:hAnsi="Helvetica" w:cs="Helvetica"/>
      <w:b/>
      <w:bCs/>
      <w:color w:val="000000"/>
      <w:sz w:val="29"/>
      <w:szCs w:val="29"/>
      <w:lang w:eastAsia="cs-CZ"/>
    </w:rPr>
  </w:style>
  <w:style w:type="character" w:customStyle="1" w:styleId="NornlntextChar">
    <w:name w:val="Nornální text Char"/>
    <w:qFormat/>
    <w:rPr>
      <w:rFonts w:ascii="Times" w:eastAsia="Times New Roman" w:hAnsi="Times" w:cs="Times"/>
      <w:color w:val="000000"/>
      <w:sz w:val="20"/>
      <w:szCs w:val="20"/>
      <w:lang w:eastAsia="cs-CZ"/>
    </w:rPr>
  </w:style>
  <w:style w:type="character" w:customStyle="1" w:styleId="RLSeznamplohChar">
    <w:name w:val="RL Seznam příloh Char"/>
    <w:qFormat/>
    <w:rPr>
      <w:rFonts w:ascii="Calibri" w:eastAsia="Times New Roman" w:hAnsi="Calibri" w:cs="Times New Roman"/>
      <w:szCs w:val="20"/>
    </w:rPr>
  </w:style>
  <w:style w:type="character" w:customStyle="1" w:styleId="CharChar2">
    <w:name w:val="Char Char2"/>
    <w:qFormat/>
    <w:rPr>
      <w:rFonts w:ascii="Times New Roman" w:eastAsia="Times New Roman" w:hAnsi="Times New Roman"/>
      <w:kern w:val="2"/>
      <w:sz w:val="24"/>
      <w:szCs w:val="24"/>
    </w:rPr>
  </w:style>
  <w:style w:type="character" w:customStyle="1" w:styleId="RozloendokumentuChar1">
    <w:name w:val="Rozložení dokumentu Char1"/>
    <w:qFormat/>
    <w:rPr>
      <w:rFonts w:ascii="Tahoma" w:eastAsia="Times New Roman" w:hAnsi="Tahoma" w:cs="Times New Roman"/>
      <w:sz w:val="20"/>
      <w:szCs w:val="20"/>
      <w:shd w:val="clear" w:color="auto" w:fill="000080"/>
      <w:lang w:eastAsia="cs-CZ"/>
    </w:rPr>
  </w:style>
  <w:style w:type="character" w:styleId="Zdraznnintenzivn">
    <w:name w:val="Intense Emphasis"/>
    <w:qFormat/>
    <w:rPr>
      <w:b/>
      <w:bCs/>
      <w:i/>
      <w:iCs/>
      <w:color w:val="4F81BD"/>
    </w:rPr>
  </w:style>
  <w:style w:type="character" w:customStyle="1" w:styleId="SeznamsodrkamiCharChar">
    <w:name w:val="Seznam s odrážkami Char Char"/>
    <w:qFormat/>
    <w:rPr>
      <w:kern w:val="2"/>
      <w:sz w:val="24"/>
      <w:szCs w:val="24"/>
      <w:lang w:val="cs-CZ" w:eastAsia="cs-CZ" w:bidi="ar-SA"/>
    </w:rPr>
  </w:style>
  <w:style w:type="character" w:customStyle="1" w:styleId="zvraznnChar">
    <w:name w:val="zvýrazněný Char"/>
    <w:qFormat/>
    <w:rPr>
      <w:rFonts w:ascii="Arial" w:eastAsia="Times New Roman" w:hAnsi="Arial" w:cs="Times New Roman"/>
      <w:b/>
      <w:color w:val="000080"/>
      <w:sz w:val="24"/>
      <w:szCs w:val="20"/>
      <w:lang w:eastAsia="cs-CZ"/>
    </w:rPr>
  </w:style>
  <w:style w:type="character" w:customStyle="1" w:styleId="pi1">
    <w:name w:val="pi1"/>
    <w:qFormat/>
    <w:rPr>
      <w:color w:val="0000FF"/>
    </w:rPr>
  </w:style>
  <w:style w:type="character" w:customStyle="1" w:styleId="t1">
    <w:name w:val="t1"/>
    <w:qFormat/>
    <w:rPr>
      <w:color w:val="990000"/>
    </w:rPr>
  </w:style>
  <w:style w:type="character" w:customStyle="1" w:styleId="b1">
    <w:name w:val="b1"/>
    <w:qFormat/>
    <w:rPr>
      <w:rFonts w:ascii="Courier New" w:hAnsi="Courier New" w:cs="Courier New"/>
      <w:b/>
      <w:bCs/>
      <w:strike w:val="0"/>
      <w:dstrike w:val="0"/>
      <w:color w:val="FF0000"/>
      <w:u w:val="none"/>
      <w:effect w:val="none"/>
    </w:rPr>
  </w:style>
  <w:style w:type="character" w:customStyle="1" w:styleId="m1">
    <w:name w:val="m1"/>
    <w:qFormat/>
    <w:rPr>
      <w:color w:val="0000FF"/>
    </w:rPr>
  </w:style>
  <w:style w:type="character" w:customStyle="1" w:styleId="ns1">
    <w:name w:val="ns1"/>
    <w:qFormat/>
    <w:rPr>
      <w:color w:val="FF0000"/>
    </w:rPr>
  </w:style>
  <w:style w:type="character" w:customStyle="1" w:styleId="OdstavecChar">
    <w:name w:val="Odstavec Char"/>
    <w:qFormat/>
    <w:rPr>
      <w:rFonts w:ascii="Arial" w:eastAsia="Times New Roman" w:hAnsi="Arial" w:cs="Times New Roman"/>
      <w:sz w:val="20"/>
      <w:szCs w:val="20"/>
      <w:lang w:eastAsia="cs-CZ"/>
    </w:rPr>
  </w:style>
  <w:style w:type="character" w:customStyle="1" w:styleId="SAPtextChar">
    <w:name w:val="SAP_text Char"/>
    <w:qFormat/>
    <w:rPr>
      <w:rFonts w:ascii="Calibri" w:eastAsia="Times New Roman" w:hAnsi="Calibri" w:cs="Times New Roman"/>
      <w:kern w:val="2"/>
      <w:sz w:val="24"/>
      <w:szCs w:val="24"/>
      <w:lang w:eastAsia="cs-CZ"/>
    </w:rPr>
  </w:style>
  <w:style w:type="character" w:customStyle="1" w:styleId="CharChar">
    <w:name w:val="Char Char"/>
    <w:qFormat/>
    <w:rPr>
      <w:rFonts w:ascii="Arial" w:hAnsi="Arial" w:cs="Arial"/>
      <w:b/>
      <w:bCs/>
      <w:kern w:val="2"/>
      <w:sz w:val="32"/>
      <w:szCs w:val="32"/>
      <w:lang w:val="cs-CZ" w:eastAsia="cs-CZ" w:bidi="ar-SA"/>
    </w:rPr>
  </w:style>
  <w:style w:type="character" w:customStyle="1" w:styleId="Tun">
    <w:name w:val="Tučné"/>
    <w:qFormat/>
    <w:rPr>
      <w:b/>
    </w:rPr>
  </w:style>
  <w:style w:type="character" w:customStyle="1" w:styleId="Texttun">
    <w:name w:val="Text tučně"/>
    <w:qFormat/>
    <w:rPr>
      <w:b/>
    </w:rPr>
  </w:style>
  <w:style w:type="character" w:customStyle="1" w:styleId="Textkurzva">
    <w:name w:val="Text kurzíva"/>
    <w:qFormat/>
    <w:rPr>
      <w:i/>
    </w:rPr>
  </w:style>
  <w:style w:type="character" w:customStyle="1" w:styleId="Texttunkurzva">
    <w:name w:val="Text tučná kurzíva"/>
    <w:qFormat/>
    <w:rPr>
      <w:b/>
      <w:i/>
    </w:rPr>
  </w:style>
  <w:style w:type="character" w:customStyle="1" w:styleId="Textkapitlky">
    <w:name w:val="Text kapitálky"/>
    <w:qFormat/>
    <w:rPr>
      <w:smallCaps/>
    </w:rPr>
  </w:style>
  <w:style w:type="character" w:customStyle="1" w:styleId="Znakapoznmky">
    <w:name w:val="Značka poznámky"/>
    <w:qFormat/>
    <w:rPr>
      <w:sz w:val="16"/>
      <w:szCs w:val="16"/>
    </w:rPr>
  </w:style>
  <w:style w:type="character" w:customStyle="1" w:styleId="Tunkurzva">
    <w:name w:val="Tučné kurzíva"/>
    <w:qFormat/>
    <w:rPr>
      <w:b/>
      <w:i/>
    </w:rPr>
  </w:style>
  <w:style w:type="character" w:customStyle="1" w:styleId="NormlntextChar1">
    <w:name w:val="Normální text Char1"/>
    <w:qFormat/>
    <w:rPr>
      <w:rFonts w:ascii="Times New Roman" w:eastAsia="Times New Roman" w:hAnsi="Times New Roman" w:cs="Times New Roman"/>
      <w:sz w:val="20"/>
      <w:szCs w:val="20"/>
      <w:lang w:eastAsia="cs-CZ"/>
    </w:rPr>
  </w:style>
  <w:style w:type="character" w:customStyle="1" w:styleId="TextmakraChar">
    <w:name w:val="Text makra Char"/>
    <w:qFormat/>
    <w:rPr>
      <w:rFonts w:ascii="Courier New" w:eastAsia="Times New Roman" w:hAnsi="Courier New" w:cs="Courier New"/>
      <w:sz w:val="20"/>
      <w:szCs w:val="20"/>
      <w:lang w:eastAsia="cs-CZ"/>
    </w:rPr>
  </w:style>
  <w:style w:type="character" w:customStyle="1" w:styleId="BodySingleChar1">
    <w:name w:val="Body Single Char1"/>
    <w:qFormat/>
    <w:rPr>
      <w:rFonts w:ascii="Verdana" w:eastAsia="Times New Roman" w:hAnsi="Verdana" w:cs="Times New Roman"/>
      <w:sz w:val="16"/>
      <w:szCs w:val="16"/>
      <w:lang w:eastAsia="cs-CZ"/>
    </w:rPr>
  </w:style>
  <w:style w:type="character" w:customStyle="1" w:styleId="CharChar1">
    <w:name w:val="Char Char1"/>
    <w:qFormat/>
    <w:rPr>
      <w:rFonts w:ascii="Arial" w:hAnsi="Arial" w:cs="Arial"/>
      <w:b/>
      <w:bCs/>
      <w:kern w:val="2"/>
      <w:sz w:val="32"/>
      <w:szCs w:val="32"/>
      <w:lang w:val="cs-CZ" w:eastAsia="cs-CZ" w:bidi="ar-SA"/>
    </w:rPr>
  </w:style>
  <w:style w:type="character" w:customStyle="1" w:styleId="WW8Num11z0">
    <w:name w:val="WW8Num11z0"/>
    <w:qFormat/>
    <w:rPr>
      <w:rFonts w:ascii="Wingdings" w:hAnsi="Wingdings"/>
    </w:rPr>
  </w:style>
  <w:style w:type="character" w:customStyle="1" w:styleId="apple-converted-space">
    <w:name w:val="apple-converted-space"/>
    <w:basedOn w:val="Standardnpsmoodstavce"/>
    <w:qFormat/>
  </w:style>
  <w:style w:type="character" w:customStyle="1" w:styleId="platne">
    <w:name w:val="platne"/>
    <w:basedOn w:val="Standardnpsmoodstavce"/>
    <w:qFormat/>
  </w:style>
  <w:style w:type="character" w:customStyle="1" w:styleId="hps">
    <w:name w:val="hps"/>
    <w:basedOn w:val="Standardnpsmoodstavce"/>
    <w:qFormat/>
  </w:style>
  <w:style w:type="character" w:customStyle="1" w:styleId="AdresaHTMLChar">
    <w:name w:val="Adresa HTML Char"/>
    <w:qFormat/>
    <w:rPr>
      <w:rFonts w:ascii="Trebuchet MS" w:eastAsia="Times New Roman" w:hAnsi="Trebuchet MS" w:cs="Times New Roman"/>
      <w:i/>
      <w:iCs/>
      <w:sz w:val="20"/>
      <w:szCs w:val="24"/>
      <w:lang w:eastAsia="cs-CZ"/>
    </w:rPr>
  </w:style>
  <w:style w:type="character" w:customStyle="1" w:styleId="DatumChar">
    <w:name w:val="Datum Char"/>
    <w:qFormat/>
    <w:rPr>
      <w:rFonts w:ascii="Trebuchet MS" w:eastAsia="Times New Roman" w:hAnsi="Trebuchet MS" w:cs="Times New Roman"/>
      <w:sz w:val="20"/>
      <w:szCs w:val="24"/>
      <w:lang w:eastAsia="cs-CZ"/>
    </w:rPr>
  </w:style>
  <w:style w:type="character" w:customStyle="1" w:styleId="FormtovanvHTMLChar">
    <w:name w:val="Formátovaný v HTML Char"/>
    <w:qFormat/>
    <w:rPr>
      <w:rFonts w:ascii="Courier New" w:eastAsia="Times New Roman" w:hAnsi="Courier New" w:cs="Courier New"/>
      <w:sz w:val="20"/>
      <w:szCs w:val="20"/>
      <w:lang w:eastAsia="cs-CZ"/>
    </w:rPr>
  </w:style>
  <w:style w:type="character" w:customStyle="1" w:styleId="NadpispoznmkyChar">
    <w:name w:val="Nadpis poznámky Char"/>
    <w:qFormat/>
    <w:rPr>
      <w:rFonts w:ascii="Trebuchet MS" w:eastAsia="Times New Roman" w:hAnsi="Trebuchet MS" w:cs="Times New Roman"/>
      <w:sz w:val="20"/>
      <w:szCs w:val="24"/>
      <w:lang w:eastAsia="cs-CZ"/>
    </w:rPr>
  </w:style>
  <w:style w:type="character" w:customStyle="1" w:styleId="OslovenChar">
    <w:name w:val="Oslovení Char"/>
    <w:qFormat/>
    <w:rPr>
      <w:rFonts w:ascii="Trebuchet MS" w:eastAsia="Times New Roman" w:hAnsi="Trebuchet MS" w:cs="Times New Roman"/>
      <w:sz w:val="20"/>
      <w:szCs w:val="24"/>
      <w:lang w:eastAsia="cs-CZ"/>
    </w:rPr>
  </w:style>
  <w:style w:type="character" w:customStyle="1" w:styleId="PodpisChar">
    <w:name w:val="Podpis Char"/>
    <w:qFormat/>
    <w:rPr>
      <w:rFonts w:ascii="Trebuchet MS" w:eastAsia="Times New Roman" w:hAnsi="Trebuchet MS" w:cs="Times New Roman"/>
      <w:sz w:val="20"/>
      <w:szCs w:val="24"/>
      <w:lang w:eastAsia="cs-CZ"/>
    </w:rPr>
  </w:style>
  <w:style w:type="character" w:customStyle="1" w:styleId="Podpise-mailuChar">
    <w:name w:val="Podpis e-mailu Char"/>
    <w:qFormat/>
    <w:rPr>
      <w:rFonts w:ascii="Trebuchet MS" w:eastAsia="Times New Roman" w:hAnsi="Trebuchet MS" w:cs="Times New Roman"/>
      <w:sz w:val="20"/>
      <w:szCs w:val="24"/>
      <w:lang w:eastAsia="cs-CZ"/>
    </w:rPr>
  </w:style>
  <w:style w:type="character" w:customStyle="1" w:styleId="ZhlavzprvyChar">
    <w:name w:val="Záhlaví zprávy Char"/>
    <w:qFormat/>
    <w:rPr>
      <w:rFonts w:ascii="Arial" w:eastAsia="Times New Roman" w:hAnsi="Arial" w:cs="Arial"/>
      <w:sz w:val="24"/>
      <w:szCs w:val="24"/>
      <w:shd w:val="clear" w:color="auto" w:fill="CCCCCC"/>
      <w:lang w:eastAsia="cs-CZ"/>
    </w:rPr>
  </w:style>
  <w:style w:type="character" w:customStyle="1" w:styleId="Zkladntext-prvnodsazenChar">
    <w:name w:val="Základní text - první odsazený Char"/>
    <w:qFormat/>
    <w:rPr>
      <w:rFonts w:ascii="Trebuchet MS" w:eastAsia="Times New Roman" w:hAnsi="Trebuchet MS" w:cs="Times New Roman"/>
      <w:sz w:val="20"/>
      <w:szCs w:val="24"/>
      <w:lang w:eastAsia="cs-CZ"/>
    </w:rPr>
  </w:style>
  <w:style w:type="character" w:customStyle="1" w:styleId="ZkladntextChar1">
    <w:name w:val="Základní text Char1"/>
    <w:qFormat/>
    <w:rPr>
      <w:rFonts w:ascii="Georgia" w:eastAsia="Times New Roman" w:hAnsi="Georgia" w:cs="Times New Roman"/>
      <w:sz w:val="24"/>
      <w:szCs w:val="20"/>
      <w:lang w:eastAsia="cs-CZ"/>
    </w:rPr>
  </w:style>
  <w:style w:type="character" w:customStyle="1" w:styleId="Zkladntext-prvnodsazen2Char">
    <w:name w:val="Základní text - první odsazený 2 Char"/>
    <w:qFormat/>
    <w:rPr>
      <w:rFonts w:ascii="Trebuchet MS" w:eastAsia="Times New Roman" w:hAnsi="Trebuchet MS" w:cs="Times New Roman"/>
      <w:sz w:val="20"/>
      <w:szCs w:val="24"/>
      <w:lang w:eastAsia="cs-CZ"/>
    </w:rPr>
  </w:style>
  <w:style w:type="character" w:customStyle="1" w:styleId="ZvrChar">
    <w:name w:val="Závěr Char"/>
    <w:qFormat/>
    <w:rPr>
      <w:rFonts w:ascii="Trebuchet MS" w:eastAsia="Times New Roman" w:hAnsi="Trebuchet MS" w:cs="Times New Roman"/>
      <w:sz w:val="20"/>
      <w:szCs w:val="24"/>
      <w:lang w:eastAsia="cs-CZ"/>
    </w:rPr>
  </w:style>
  <w:style w:type="character" w:styleId="Odkazintenzivn">
    <w:name w:val="Intense Reference"/>
    <w:qFormat/>
    <w:rPr>
      <w:b/>
      <w:bCs/>
      <w:smallCaps/>
      <w:color w:val="C0504D"/>
      <w:spacing w:val="5"/>
      <w:u w:val="single"/>
    </w:rPr>
  </w:style>
  <w:style w:type="character" w:styleId="Nzevknihy">
    <w:name w:val="Book Title"/>
    <w:qFormat/>
    <w:rPr>
      <w:b/>
      <w:bCs/>
      <w:smallCaps/>
      <w:spacing w:val="5"/>
    </w:rPr>
  </w:style>
  <w:style w:type="character" w:styleId="Odkazjemn">
    <w:name w:val="Subtle Reference"/>
    <w:qFormat/>
    <w:rPr>
      <w:smallCaps/>
      <w:color w:val="C0504D"/>
      <w:u w:val="single"/>
    </w:rPr>
  </w:style>
  <w:style w:type="character" w:customStyle="1" w:styleId="CittChar">
    <w:name w:val="Citát Char"/>
    <w:qFormat/>
    <w:rPr>
      <w:rFonts w:ascii="Trebuchet MS" w:eastAsia="Times New Roman" w:hAnsi="Trebuchet MS" w:cs="Times New Roman"/>
      <w:b/>
      <w:iCs/>
      <w:color w:val="FFFFFF"/>
      <w:szCs w:val="24"/>
      <w:lang w:eastAsia="cs-CZ"/>
    </w:rPr>
  </w:style>
  <w:style w:type="character" w:customStyle="1" w:styleId="BntextChar">
    <w:name w:val="Běžný text Char"/>
    <w:qFormat/>
    <w:rPr>
      <w:rFonts w:ascii="Trebuchet MS" w:eastAsia="Times New Roman" w:hAnsi="Trebuchet MS" w:cs="Times New Roman"/>
      <w:sz w:val="20"/>
      <w:szCs w:val="24"/>
      <w:lang w:eastAsia="cs-CZ"/>
    </w:rPr>
  </w:style>
  <w:style w:type="character" w:customStyle="1" w:styleId="sN1Char">
    <w:name w:val="Čís. N1 Char"/>
    <w:qFormat/>
    <w:rPr>
      <w:rFonts w:ascii="Trebuchet MS" w:eastAsia="Times New Roman" w:hAnsi="Trebuchet MS" w:cs="Arial"/>
      <w:b/>
      <w:bCs/>
      <w:caps/>
      <w:color w:val="021F37"/>
      <w:kern w:val="2"/>
      <w:sz w:val="40"/>
      <w:szCs w:val="40"/>
      <w:lang w:eastAsia="cs-CZ"/>
    </w:rPr>
  </w:style>
  <w:style w:type="character" w:customStyle="1" w:styleId="NesN2Char">
    <w:name w:val="Nečís. N2 Char"/>
    <w:qFormat/>
    <w:rPr>
      <w:rFonts w:ascii="Trebuchet MS" w:eastAsia="Times New Roman" w:hAnsi="Trebuchet MS" w:cs="Arial"/>
      <w:b/>
      <w:smallCaps/>
      <w:color w:val="9EE343"/>
      <w:sz w:val="36"/>
      <w:szCs w:val="28"/>
      <w:lang w:eastAsia="cs-CZ"/>
    </w:rPr>
  </w:style>
  <w:style w:type="character" w:customStyle="1" w:styleId="NesN3Char">
    <w:name w:val="Nečís. N3 Char"/>
    <w:qFormat/>
    <w:rPr>
      <w:rFonts w:ascii="Trebuchet MS" w:eastAsia="Times New Roman" w:hAnsi="Trebuchet MS" w:cs="Arial"/>
      <w:b/>
      <w:bCs/>
      <w:iCs/>
      <w:smallCaps/>
      <w:color w:val="9EE343"/>
      <w:sz w:val="32"/>
      <w:szCs w:val="32"/>
      <w:lang w:eastAsia="cs-CZ"/>
    </w:rPr>
  </w:style>
  <w:style w:type="character" w:customStyle="1" w:styleId="NesN4Char">
    <w:name w:val="Nečís. N4 Char"/>
    <w:qFormat/>
    <w:rPr>
      <w:rFonts w:ascii="Trebuchet MS" w:eastAsia="Times New Roman" w:hAnsi="Trebuchet MS" w:cs="Times New Roman"/>
      <w:b/>
      <w:color w:val="9EE343"/>
      <w:sz w:val="26"/>
      <w:szCs w:val="28"/>
      <w:lang w:eastAsia="cs-CZ"/>
    </w:rPr>
  </w:style>
  <w:style w:type="character" w:customStyle="1" w:styleId="OdrkovseznamChar">
    <w:name w:val="Odrážkový seznam Char"/>
    <w:qFormat/>
    <w:rPr>
      <w:rFonts w:ascii="Trebuchet MS" w:eastAsia="Times New Roman" w:hAnsi="Trebuchet MS" w:cs="Times New Roman"/>
      <w:sz w:val="20"/>
      <w:szCs w:val="24"/>
      <w:lang w:eastAsia="cs-CZ"/>
    </w:rPr>
  </w:style>
  <w:style w:type="character" w:customStyle="1" w:styleId="ObsahChar">
    <w:name w:val="Obsah Char"/>
    <w:qFormat/>
    <w:rPr>
      <w:rFonts w:ascii="Arial" w:eastAsia="Times New Roman" w:hAnsi="Arial" w:cs="Times New Roman"/>
      <w:caps/>
      <w:sz w:val="28"/>
      <w:szCs w:val="20"/>
      <w:shd w:val="clear" w:color="auto" w:fill="D8D8D8"/>
    </w:rPr>
  </w:style>
  <w:style w:type="character" w:customStyle="1" w:styleId="Obsah1Char">
    <w:name w:val="Obsah 1 Char"/>
    <w:qFormat/>
    <w:rPr>
      <w:rFonts w:ascii="Verdana" w:eastAsia="Times New Roman" w:hAnsi="Verdana" w:cs="Calibri"/>
      <w:bCs/>
      <w:iCs/>
      <w:lang w:eastAsia="cs-CZ"/>
    </w:rPr>
  </w:style>
  <w:style w:type="character" w:customStyle="1" w:styleId="TextprotabulkuChar">
    <w:name w:val="Text pro tabulku Char"/>
    <w:qFormat/>
    <w:rPr>
      <w:rFonts w:ascii="Trebuchet MS" w:eastAsia="Times New Roman" w:hAnsi="Trebuchet MS" w:cs="Times New Roman"/>
      <w:sz w:val="24"/>
      <w:szCs w:val="24"/>
      <w:lang w:eastAsia="cs-CZ"/>
    </w:rPr>
  </w:style>
  <w:style w:type="character" w:customStyle="1" w:styleId="AQDopisZpatChar">
    <w:name w:val="AQ_Dopis_Zápatí Char"/>
    <w:qFormat/>
    <w:rPr>
      <w:rFonts w:ascii="Trebuchet MS" w:eastAsia="Times New Roman" w:hAnsi="Trebuchet MS" w:cs="Arial"/>
      <w:sz w:val="16"/>
      <w:szCs w:val="16"/>
      <w:lang w:eastAsia="cs-CZ"/>
    </w:rPr>
  </w:style>
  <w:style w:type="character" w:customStyle="1" w:styleId="slovannadpis2rovnChar">
    <w:name w:val="Číslovaný nadpis 2. úrovně Char"/>
    <w:qFormat/>
    <w:rPr>
      <w:rFonts w:ascii="Verdana" w:eastAsia="Times New Roman" w:hAnsi="Verdana" w:cs="Times New Roman"/>
      <w:b/>
      <w:sz w:val="26"/>
      <w:szCs w:val="26"/>
      <w:lang w:eastAsia="cs-CZ"/>
    </w:rPr>
  </w:style>
  <w:style w:type="character" w:customStyle="1" w:styleId="bnoChar1">
    <w:name w:val="_bno Char1"/>
    <w:qFormat/>
    <w:rPr>
      <w:rFonts w:ascii="Times New Roman" w:eastAsia="Times New Roman" w:hAnsi="Times New Roman" w:cs="Times New Roman"/>
      <w:sz w:val="20"/>
      <w:szCs w:val="20"/>
      <w:lang w:eastAsia="ar-SA"/>
    </w:rPr>
  </w:style>
  <w:style w:type="character" w:customStyle="1" w:styleId="WW8Num5z0">
    <w:name w:val="WW8Num5z0"/>
    <w:qFormat/>
    <w:rPr>
      <w:rFonts w:ascii="Symbol" w:hAnsi="Symbol"/>
    </w:rPr>
  </w:style>
  <w:style w:type="character" w:customStyle="1" w:styleId="OdstavecseseznamemChar">
    <w:name w:val="Odstavec se seznamem Char"/>
    <w:qFormat/>
    <w:rPr>
      <w:rFonts w:ascii="Georgia" w:eastAsia="Times New Roman" w:hAnsi="Georgia" w:cs="Times New Roman"/>
      <w:sz w:val="20"/>
      <w:szCs w:val="20"/>
      <w:lang w:eastAsia="cs-CZ"/>
    </w:rPr>
  </w:style>
  <w:style w:type="character" w:customStyle="1" w:styleId="ListParagraphChar1">
    <w:name w:val="List Paragraph Char1"/>
    <w:qFormat/>
    <w:rPr>
      <w:rFonts w:ascii="Calibri" w:eastAsia="Calibri" w:hAnsi="Calibri"/>
      <w:szCs w:val="24"/>
    </w:rPr>
  </w:style>
  <w:style w:type="character" w:customStyle="1" w:styleId="WW8Num1z0">
    <w:name w:val="WW8Num1z0"/>
    <w:qFormat/>
    <w:rPr>
      <w:rFonts w:ascii="Symbol" w:hAnsi="Symbol"/>
    </w:rPr>
  </w:style>
  <w:style w:type="character" w:customStyle="1" w:styleId="ListParagraphChar">
    <w:name w:val="List Paragraph Char"/>
    <w:qFormat/>
    <w:rPr>
      <w:rFonts w:ascii="Times New Roman" w:eastAsia="Times New Roman" w:hAnsi="Times New Roman" w:cs="Times New Roman"/>
      <w:sz w:val="24"/>
      <w:szCs w:val="24"/>
      <w:lang w:eastAsia="cs-CZ"/>
    </w:rPr>
  </w:style>
  <w:style w:type="character" w:customStyle="1" w:styleId="ProloenChar">
    <w:name w:val="Proložené Char"/>
    <w:qFormat/>
    <w:rPr>
      <w:rFonts w:ascii="Times New Roman" w:eastAsia="Times New Roman" w:hAnsi="Times New Roman" w:cs="Times New Roman"/>
      <w:b/>
      <w:spacing w:val="50"/>
      <w:sz w:val="24"/>
      <w:szCs w:val="24"/>
      <w:lang w:eastAsia="cs-CZ"/>
    </w:rPr>
  </w:style>
  <w:style w:type="character" w:customStyle="1" w:styleId="Nadpis2Char1">
    <w:name w:val="Nadpis 2 Char1"/>
    <w:qFormat/>
    <w:rPr>
      <w:b/>
      <w:bCs/>
      <w:color w:val="000000"/>
      <w:sz w:val="32"/>
      <w:szCs w:val="32"/>
      <w:lang w:eastAsia="zh-C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
      <w:i w:val="0"/>
      <w:sz w:val="24"/>
    </w:rPr>
  </w:style>
  <w:style w:type="character" w:customStyle="1" w:styleId="WW8Num3z1">
    <w:name w:val="WW8Num3z1"/>
    <w:qFormat/>
    <w:rPr>
      <w:rFonts w:eastAsia="Times New Roman" w:cs="Times New Roman"/>
    </w:rPr>
  </w:style>
  <w:style w:type="character" w:customStyle="1" w:styleId="WW8Num3z2">
    <w:name w:val="WW8Num3z2"/>
    <w:qFormat/>
    <w:rPr>
      <w:rFonts w:eastAsia="Times New Roman" w:cs="Times New Roman"/>
      <w:b w:val="0"/>
      <w:bCs w:val="0"/>
    </w:rPr>
  </w:style>
  <w:style w:type="character" w:customStyle="1" w:styleId="WW8Num4z0">
    <w:name w:val="WW8Num4z0"/>
    <w:qFormat/>
    <w:rPr>
      <w:b/>
      <w:bCs/>
    </w:rPr>
  </w:style>
  <w:style w:type="character" w:customStyle="1" w:styleId="WW8Num4z1">
    <w:name w:val="WW8Num4z1"/>
    <w:qFormat/>
    <w:rPr>
      <w:rFonts w:ascii="OpenSymbol" w:hAnsi="OpenSymbol" w:cs="OpenSymbol"/>
    </w:rPr>
  </w:style>
  <w:style w:type="character" w:customStyle="1" w:styleId="Standardnpsmoodstavce4">
    <w:name w:val="Standardní písmo odstavce4"/>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5z1">
    <w:name w:val="WW8Num5z1"/>
    <w:qFormat/>
    <w:rPr>
      <w:rFonts w:ascii="OpenSymbol" w:hAnsi="OpenSymbol" w:cs="OpenSymbol"/>
    </w:rPr>
  </w:style>
  <w:style w:type="character" w:customStyle="1" w:styleId="WW-Absatz-Standardschriftart1">
    <w:name w:val="WW-Absatz-Standardschriftart1"/>
    <w:qFormat/>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8z0">
    <w:name w:val="WW8Num8z0"/>
    <w:qFormat/>
    <w:rPr>
      <w:b/>
      <w:bCs/>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b/>
      <w:bCs/>
    </w:rPr>
  </w:style>
  <w:style w:type="character" w:customStyle="1" w:styleId="WW8Num12z0">
    <w:name w:val="WW8Num12z0"/>
    <w:qFormat/>
    <w:rPr>
      <w:rFonts w:ascii="Times New Roman" w:hAnsi="Times New Roman" w:cs="Times New Roman"/>
      <w:b/>
      <w:i w:val="0"/>
      <w:sz w:val="24"/>
    </w:rPr>
  </w:style>
  <w:style w:type="character" w:customStyle="1" w:styleId="WW8Num12z1">
    <w:name w:val="WW8Num12z1"/>
    <w:qFormat/>
    <w:rPr>
      <w:rFonts w:cs="Times New Roman"/>
    </w:rPr>
  </w:style>
  <w:style w:type="character" w:customStyle="1" w:styleId="WW8Num13z0">
    <w:name w:val="WW8Num13z0"/>
    <w:qFormat/>
    <w:rPr>
      <w:b/>
      <w:bCs/>
    </w:rPr>
  </w:style>
  <w:style w:type="character" w:customStyle="1" w:styleId="WW8Num14z0">
    <w:name w:val="WW8Num14z0"/>
    <w:qFormat/>
    <w:rPr>
      <w:rFonts w:ascii="Symbol" w:hAnsi="Symbol" w:cs="OpenSymbol"/>
    </w:rPr>
  </w:style>
  <w:style w:type="character" w:customStyle="1" w:styleId="WW8Num15z0">
    <w:name w:val="WW8Num15z0"/>
    <w:qFormat/>
    <w:rPr>
      <w:rFonts w:ascii="Symbol" w:hAnsi="Symbol" w:cs="OpenSymbol"/>
    </w:rPr>
  </w:style>
  <w:style w:type="character" w:customStyle="1" w:styleId="WW8Num16z0">
    <w:name w:val="WW8Num16z0"/>
    <w:qFormat/>
    <w:rPr>
      <w:rFonts w:ascii="Symbol" w:hAnsi="Symbol" w:cs="OpenSymbol"/>
    </w:rPr>
  </w:style>
  <w:style w:type="character" w:customStyle="1" w:styleId="WW8Num18z0">
    <w:name w:val="WW8Num18z0"/>
    <w:qFormat/>
    <w:rPr>
      <w:rFonts w:ascii="Symbol" w:hAnsi="Symbol" w:cs="OpenSymbol"/>
    </w:rPr>
  </w:style>
  <w:style w:type="character" w:customStyle="1" w:styleId="WW8Num19z0">
    <w:name w:val="WW8Num19z0"/>
    <w:qFormat/>
    <w:rPr>
      <w:rFonts w:ascii="Symbol" w:hAnsi="Symbol" w:cs="OpenSymbol"/>
    </w:rPr>
  </w:style>
  <w:style w:type="character" w:customStyle="1" w:styleId="WW-Absatz-Standardschriftart11">
    <w:name w:val="WW-Absatz-Standardschriftart11"/>
    <w:qFormat/>
  </w:style>
  <w:style w:type="character" w:customStyle="1" w:styleId="WW8Num7z1">
    <w:name w:val="WW8Num7z1"/>
    <w:qFormat/>
    <w:rPr>
      <w:rFonts w:ascii="OpenSymbol" w:hAnsi="OpenSymbol" w:cs="OpenSymbol"/>
    </w:rPr>
  </w:style>
  <w:style w:type="character" w:customStyle="1" w:styleId="WW8Num10z1">
    <w:name w:val="WW8Num10z1"/>
    <w:qFormat/>
    <w:rPr>
      <w:rFonts w:ascii="OpenSymbol" w:hAnsi="OpenSymbol" w:cs="OpenSymbol"/>
    </w:rPr>
  </w:style>
  <w:style w:type="character" w:customStyle="1" w:styleId="WW8Num11z1">
    <w:name w:val="WW8Num11z1"/>
    <w:qFormat/>
    <w:rPr>
      <w:rFonts w:ascii="OpenSymbol" w:hAnsi="OpenSymbol" w:cs="OpenSymbol"/>
    </w:rPr>
  </w:style>
  <w:style w:type="character" w:customStyle="1" w:styleId="WW8Num14z1">
    <w:name w:val="WW8Num14z1"/>
    <w:qFormat/>
    <w:rPr>
      <w:rFonts w:ascii="OpenSymbol" w:hAnsi="OpenSymbol" w:cs="OpenSymbol"/>
    </w:rPr>
  </w:style>
  <w:style w:type="character" w:customStyle="1" w:styleId="WW8Num15z1">
    <w:name w:val="WW8Num15z1"/>
    <w:qFormat/>
    <w:rPr>
      <w:rFonts w:ascii="OpenSymbol" w:hAnsi="OpenSymbol" w:cs="OpenSymbol"/>
    </w:rPr>
  </w:style>
  <w:style w:type="character" w:customStyle="1" w:styleId="WW8Num16z1">
    <w:name w:val="WW8Num16z1"/>
    <w:qFormat/>
    <w:rPr>
      <w:b/>
      <w:bCs/>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1">
    <w:name w:val="WW8Num18z1"/>
    <w:qFormat/>
    <w:rPr>
      <w:b/>
      <w:bCs/>
    </w:rPr>
  </w:style>
  <w:style w:type="character" w:customStyle="1" w:styleId="WW8Num19z1">
    <w:name w:val="WW8Num19z1"/>
    <w:qFormat/>
    <w:rPr>
      <w:rFonts w:ascii="OpenSymbol" w:hAnsi="OpenSymbol" w:cs="OpenSymbol"/>
    </w:rPr>
  </w:style>
  <w:style w:type="character" w:customStyle="1" w:styleId="WW8Num20z0">
    <w:name w:val="WW8Num20z0"/>
    <w:qFormat/>
    <w:rPr>
      <w:rFonts w:ascii="Symbol" w:hAnsi="Symbol" w:cs="OpenSymbol"/>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Times New Roman"/>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Open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Times New Roman"/>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Times New Roman"/>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Times New Roman"/>
    </w:rPr>
  </w:style>
  <w:style w:type="character" w:customStyle="1" w:styleId="WW8Num35z2">
    <w:name w:val="WW8Num35z2"/>
    <w:qFormat/>
    <w:rPr>
      <w:rFonts w:ascii="Wingdings" w:hAnsi="Wingdings" w:cs="Wingdings"/>
    </w:rPr>
  </w:style>
  <w:style w:type="character" w:customStyle="1" w:styleId="Standardnpsmoodstavce2">
    <w:name w:val="Standardní písmo odstavce2"/>
    <w:qFormat/>
  </w:style>
  <w:style w:type="character" w:customStyle="1" w:styleId="WW-Absatz-Standardschriftart111">
    <w:name w:val="WW-Absatz-Standardschriftart111"/>
    <w:qFormat/>
  </w:style>
  <w:style w:type="character" w:customStyle="1" w:styleId="Standardnpsmoodstavce1">
    <w:name w:val="Standardní písmo odstavce1"/>
    <w:qFormat/>
  </w:style>
  <w:style w:type="character" w:customStyle="1" w:styleId="Symbolyproslovn">
    <w:name w:val="Symboly pro číslování"/>
    <w:qFormat/>
    <w:rPr>
      <w:b/>
      <w:bCs/>
    </w:rPr>
  </w:style>
  <w:style w:type="character" w:customStyle="1" w:styleId="CKnormlnChar">
    <w:name w:val="CK_normální Char"/>
    <w:qFormat/>
    <w:rPr>
      <w:rFonts w:ascii="Calibri" w:hAnsi="Calibri" w:cs="Calibri"/>
    </w:rPr>
  </w:style>
  <w:style w:type="character" w:customStyle="1" w:styleId="ListLabel1">
    <w:name w:val="ListLabel 1"/>
    <w:qFormat/>
    <w:rPr>
      <w:rFonts w:cs="Times New Roman"/>
      <w:b/>
      <w:i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b w:val="0"/>
      <w:bCs w:val="0"/>
    </w:rPr>
  </w:style>
  <w:style w:type="character" w:customStyle="1" w:styleId="ListLabel4">
    <w:name w:val="ListLabel 4"/>
    <w:qFormat/>
    <w:rPr>
      <w:b/>
      <w:bCs/>
    </w:rPr>
  </w:style>
  <w:style w:type="character" w:customStyle="1" w:styleId="ListLabel5">
    <w:name w:val="ListLabel 5"/>
    <w:qFormat/>
    <w:rPr>
      <w:rFonts w:cs="OpenSymbol"/>
    </w:rPr>
  </w:style>
  <w:style w:type="character" w:customStyle="1" w:styleId="ListLabel6">
    <w:name w:val="ListLabel 6"/>
    <w:qFormat/>
    <w:rPr>
      <w:b w:val="0"/>
      <w:i w:val="0"/>
      <w:sz w:val="24"/>
    </w:rPr>
  </w:style>
  <w:style w:type="character" w:customStyle="1" w:styleId="ListLabel7">
    <w:name w:val="ListLabel 7"/>
    <w:qFormat/>
    <w:rPr>
      <w:b w:val="0"/>
      <w:bCs w:val="0"/>
    </w:rPr>
  </w:style>
  <w:style w:type="character" w:customStyle="1" w:styleId="HeaderChar">
    <w:name w:val="Header Char"/>
    <w:qFormat/>
    <w:rPr>
      <w:rFonts w:eastAsia="DejaVu Sans" w:cs="DejaVu Sans"/>
      <w:sz w:val="24"/>
      <w:szCs w:val="24"/>
      <w:lang w:eastAsia="zh-CN" w:bidi="hi-IN"/>
    </w:rPr>
  </w:style>
  <w:style w:type="character" w:customStyle="1" w:styleId="FooterChar">
    <w:name w:val="Footer Char"/>
    <w:qFormat/>
    <w:rPr>
      <w:rFonts w:eastAsia="DejaVu Sans" w:cs="DejaVu Sans"/>
      <w:sz w:val="24"/>
      <w:szCs w:val="24"/>
      <w:lang w:eastAsia="zh-CN" w:bidi="hi-IN"/>
    </w:rPr>
  </w:style>
  <w:style w:type="character" w:customStyle="1" w:styleId="ListLabel8">
    <w:name w:val="ListLabel 8"/>
    <w:qFormat/>
    <w:rPr>
      <w:b w:val="0"/>
      <w:i w:val="0"/>
      <w:sz w:val="24"/>
    </w:rPr>
  </w:style>
  <w:style w:type="character" w:customStyle="1" w:styleId="ListLabel9">
    <w:name w:val="ListLabel 9"/>
    <w:qFormat/>
    <w:rPr>
      <w:b w:val="0"/>
      <w:bCs w:val="0"/>
    </w:rPr>
  </w:style>
  <w:style w:type="character" w:customStyle="1" w:styleId="ListLabel10">
    <w:name w:val="ListLabel 10"/>
    <w:qFormat/>
    <w:rPr>
      <w:b w:val="0"/>
      <w:i w:val="0"/>
      <w:sz w:val="24"/>
    </w:rPr>
  </w:style>
  <w:style w:type="character" w:customStyle="1" w:styleId="ListLabel11">
    <w:name w:val="ListLabel 11"/>
    <w:qFormat/>
    <w:rPr>
      <w:b w:val="0"/>
      <w:bCs w:val="0"/>
    </w:rPr>
  </w:style>
  <w:style w:type="character" w:customStyle="1" w:styleId="ListLabel12">
    <w:name w:val="ListLabel 12"/>
    <w:qFormat/>
    <w:rPr>
      <w:b w:val="0"/>
      <w:i w:val="0"/>
      <w:sz w:val="24"/>
    </w:rPr>
  </w:style>
  <w:style w:type="character" w:customStyle="1" w:styleId="ListLabel13">
    <w:name w:val="ListLabel 13"/>
    <w:qFormat/>
    <w:rPr>
      <w:b w:val="0"/>
      <w:bCs w:val="0"/>
    </w:rPr>
  </w:style>
  <w:style w:type="character" w:customStyle="1" w:styleId="ListLabel14">
    <w:name w:val="ListLabel 14"/>
    <w:qFormat/>
    <w:rPr>
      <w:b w:val="0"/>
      <w:i w:val="0"/>
      <w:sz w:val="24"/>
    </w:rPr>
  </w:style>
  <w:style w:type="character" w:customStyle="1" w:styleId="ListLabel15">
    <w:name w:val="ListLabel 15"/>
    <w:qFormat/>
    <w:rPr>
      <w:b w:val="0"/>
      <w:bCs w:val="0"/>
    </w:rPr>
  </w:style>
  <w:style w:type="character" w:customStyle="1" w:styleId="ListLabel16">
    <w:name w:val="ListLabel 16"/>
    <w:qFormat/>
    <w:rPr>
      <w:b w:val="0"/>
      <w:i w:val="0"/>
      <w:sz w:val="24"/>
    </w:rPr>
  </w:style>
  <w:style w:type="character" w:customStyle="1" w:styleId="ListLabel17">
    <w:name w:val="ListLabel 17"/>
    <w:qFormat/>
    <w:rPr>
      <w:b w:val="0"/>
      <w:bCs w:val="0"/>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2">
    <w:name w:val="WW8Num6z2"/>
    <w:qFormat/>
    <w:rPr>
      <w:rFonts w:ascii="Wingdings" w:hAnsi="Wingdings" w:cs="Wingdings"/>
    </w:rPr>
  </w:style>
  <w:style w:type="character" w:customStyle="1" w:styleId="WW8Num7z2">
    <w:name w:val="WW8Num7z2"/>
    <w:qFormat/>
    <w:rPr>
      <w:rFonts w:ascii="Wingdings" w:hAnsi="Wingdings" w:cs="Wingdings"/>
    </w:rPr>
  </w:style>
  <w:style w:type="character" w:customStyle="1" w:styleId="WW8Num9z2">
    <w:name w:val="WW8Num9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rPr>
      <w:rFonts w:ascii="Wingdings" w:hAnsi="Wingdings" w:cs="Wingdings"/>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1">
    <w:name w:val="WW8Num30z1"/>
    <w:qFormat/>
    <w:rPr>
      <w:rFonts w:ascii="Courier New" w:hAnsi="Courier New" w:cs="Courier New"/>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4z0">
    <w:name w:val="WW8Num34z0"/>
    <w:qFormat/>
    <w:rPr>
      <w:rFonts w:ascii="Symbol" w:hAnsi="Symbol" w:cs="Symbol"/>
      <w:sz w:val="24"/>
      <w:szCs w:val="24"/>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b/>
    </w:rPr>
  </w:style>
  <w:style w:type="character" w:customStyle="1" w:styleId="WW8Num39z1">
    <w:name w:val="WW8Num39z1"/>
    <w:qFormat/>
    <w:rPr>
      <w:b/>
    </w:rPr>
  </w:style>
  <w:style w:type="character" w:customStyle="1" w:styleId="WW8Num39z2">
    <w:name w:val="WW8Num39z2"/>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sz w:val="24"/>
      <w:szCs w:val="24"/>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Calibri" w:hAnsi="Calibri" w:cs="Calibri"/>
      <w:b/>
      <w:sz w:val="28"/>
      <w:szCs w:val="28"/>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sz w:val="28"/>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b/>
      <w:sz w:val="28"/>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b/>
    </w:rPr>
  </w:style>
  <w:style w:type="character" w:customStyle="1" w:styleId="WW8Num49z1">
    <w:name w:val="WW8Num49z1"/>
    <w:qFormat/>
    <w:rPr>
      <w:b/>
    </w:rPr>
  </w:style>
  <w:style w:type="character" w:customStyle="1" w:styleId="WW8Num49z2">
    <w:name w:val="WW8Num49z2"/>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Calibri" w:eastAsia="Calibri" w:hAnsi="Calibri" w:cs="Times New Roman"/>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Symbol" w:hAnsi="Symbol" w:cs="Symbol"/>
      <w:sz w:val="24"/>
      <w:szCs w:val="24"/>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Standardnpsmoodstavce5">
    <w:name w:val="Standardní písmo odstavce5"/>
    <w:qFormat/>
  </w:style>
  <w:style w:type="character" w:customStyle="1" w:styleId="BalloonTextChar">
    <w:name w:val="Balloon Text Char"/>
    <w:qFormat/>
    <w:rPr>
      <w:rFonts w:ascii="Tahoma" w:eastAsia="Times New Roman" w:hAnsi="Tahoma" w:cs="Tahoma"/>
      <w:sz w:val="16"/>
      <w:szCs w:val="16"/>
    </w:rPr>
  </w:style>
  <w:style w:type="character" w:customStyle="1" w:styleId="Heading1Char">
    <w:name w:val="Heading 1 Char"/>
    <w:qFormat/>
    <w:rPr>
      <w:rFonts w:ascii="Cambria" w:eastAsia="Times New Roman" w:hAnsi="Cambria" w:cs="Cambria"/>
      <w:b/>
      <w:bCs/>
      <w:color w:val="365F91"/>
      <w:sz w:val="28"/>
      <w:szCs w:val="28"/>
    </w:rPr>
  </w:style>
  <w:style w:type="character" w:customStyle="1" w:styleId="TitleChar">
    <w:name w:val="Title Char"/>
    <w:qFormat/>
    <w:rPr>
      <w:rFonts w:ascii="Times New Roman" w:eastAsia="Times New Roman" w:hAnsi="Times New Roman" w:cs="Times New Roman"/>
      <w:b/>
      <w:color w:val="000000"/>
      <w:sz w:val="24"/>
    </w:rPr>
  </w:style>
  <w:style w:type="character" w:customStyle="1" w:styleId="ListLabel18">
    <w:name w:val="ListLabel 18"/>
    <w:qFormat/>
    <w:rPr>
      <w:rFonts w:ascii="Calibri" w:hAnsi="Calibri"/>
      <w:b w:val="0"/>
      <w:i w:val="0"/>
      <w:sz w:val="22"/>
      <w:szCs w:val="24"/>
    </w:rPr>
  </w:style>
  <w:style w:type="character" w:customStyle="1" w:styleId="ListLabel19">
    <w:name w:val="ListLabel 19"/>
    <w:qFormat/>
    <w:rPr>
      <w:b w:val="0"/>
      <w:bCs w:val="0"/>
    </w:rPr>
  </w:style>
  <w:style w:type="character" w:customStyle="1" w:styleId="ListLabel20">
    <w:name w:val="ListLabel 20"/>
    <w:qFormat/>
    <w:rPr>
      <w:rFonts w:cs="Times New Roman"/>
      <w:b/>
      <w:i w:val="0"/>
      <w:sz w:val="24"/>
    </w:rPr>
  </w:style>
  <w:style w:type="character" w:customStyle="1" w:styleId="ListLabel21">
    <w:name w:val="ListLabel 21"/>
    <w:qFormat/>
    <w:rPr>
      <w:rFonts w:eastAsia="Times New Roman" w:cs="Times New Roman"/>
      <w:i w:val="0"/>
      <w:iCs w:val="0"/>
      <w:szCs w:val="24"/>
    </w:rPr>
  </w:style>
  <w:style w:type="character" w:customStyle="1" w:styleId="ListLabel22">
    <w:name w:val="ListLabel 22"/>
    <w:qFormat/>
    <w:rPr>
      <w:rFonts w:eastAsia="Times New Roman" w:cs="Times New Roman"/>
      <w:b w:val="0"/>
      <w:bCs w:val="0"/>
    </w:rPr>
  </w:style>
  <w:style w:type="character" w:customStyle="1" w:styleId="ListLabel23">
    <w:name w:val="ListLabel 23"/>
    <w:qFormat/>
    <w:rPr>
      <w:rFonts w:cs="Courier New"/>
    </w:rPr>
  </w:style>
  <w:style w:type="character" w:customStyle="1" w:styleId="ListLabel24">
    <w:name w:val="ListLabel 24"/>
    <w:qFormat/>
    <w:rPr>
      <w:rFonts w:cs="Times New Roman"/>
      <w:sz w:val="24"/>
    </w:rPr>
  </w:style>
  <w:style w:type="character" w:customStyle="1" w:styleId="CommentTextChar1">
    <w:name w:val="Comment Text Char1"/>
    <w:qFormat/>
    <w:rPr>
      <w:rFonts w:ascii="Calibri" w:eastAsia="DejaVu Sans" w:hAnsi="Calibri" w:cs="DejaVu Sans"/>
      <w:sz w:val="24"/>
      <w:szCs w:val="24"/>
      <w:lang w:eastAsia="zh-CN" w:bidi="hi-IN"/>
    </w:rPr>
  </w:style>
  <w:style w:type="character" w:customStyle="1" w:styleId="CommentSubjectChar1">
    <w:name w:val="Comment Subject Char1"/>
    <w:qFormat/>
    <w:rPr>
      <w:rFonts w:ascii="Calibri" w:eastAsia="DejaVu Sans" w:hAnsi="Calibri" w:cs="DejaVu Sans"/>
      <w:b/>
      <w:bCs/>
      <w:sz w:val="24"/>
      <w:szCs w:val="24"/>
      <w:lang w:eastAsia="zh-CN" w:bidi="hi-IN"/>
    </w:rPr>
  </w:style>
  <w:style w:type="character" w:customStyle="1" w:styleId="HTMLPreformattedChar1">
    <w:name w:val="HTML Preformatted Char1"/>
    <w:qFormat/>
    <w:rPr>
      <w:rFonts w:ascii="Courier" w:eastAsia="DejaVu Sans" w:hAnsi="Courier" w:cs="DejaVu Sans"/>
      <w:lang w:eastAsia="zh-CN" w:bidi="hi-IN"/>
    </w:rPr>
  </w:style>
  <w:style w:type="character" w:customStyle="1" w:styleId="WW8Num4z3">
    <w:name w:val="WW8Num4z3"/>
    <w:qFormat/>
    <w:rPr>
      <w:rFonts w:ascii="Wingdings 2" w:hAnsi="Wingdings 2" w:cs="OpenSymbol"/>
    </w:rPr>
  </w:style>
  <w:style w:type="character" w:customStyle="1" w:styleId="WW8Num5z3">
    <w:name w:val="WW8Num5z3"/>
    <w:qFormat/>
    <w:rPr>
      <w:rFonts w:ascii="Wingdings 2" w:hAnsi="Wingdings 2" w:cs="OpenSymbol"/>
    </w:rPr>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Odkaznakoment11">
    <w:name w:val="Odkaz na komentář11"/>
    <w:qFormat/>
    <w:rPr>
      <w:sz w:val="16"/>
      <w:szCs w:val="16"/>
    </w:rPr>
  </w:style>
  <w:style w:type="character" w:customStyle="1" w:styleId="TextkomenteChar1">
    <w:name w:val="Text komentáře Char1"/>
    <w:qFormat/>
    <w:rPr>
      <w:rFonts w:eastAsia="DejaVu Sans" w:cs="DejaVu Sans"/>
      <w:sz w:val="24"/>
      <w:szCs w:val="24"/>
      <w:lang w:eastAsia="zh-CN" w:bidi="hi-IN"/>
    </w:rPr>
  </w:style>
  <w:style w:type="character" w:customStyle="1" w:styleId="PedmtkomenteChar1">
    <w:name w:val="Předmět komentáře Char1"/>
    <w:qFormat/>
    <w:rPr>
      <w:rFonts w:eastAsia="DejaVu Sans" w:cs="Mangal"/>
      <w:b/>
      <w:bCs/>
      <w:sz w:val="24"/>
      <w:szCs w:val="18"/>
      <w:lang w:eastAsia="zh-CN" w:bidi="hi-I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color w:val="00000A"/>
    </w:rPr>
  </w:style>
  <w:style w:type="character" w:customStyle="1" w:styleId="ListLabel32">
    <w:name w:val="ListLabel 32"/>
    <w:qFormat/>
    <w:rPr>
      <w:b/>
      <w:i w:val="0"/>
      <w:caps w:val="0"/>
      <w:smallCaps w:val="0"/>
      <w:strike w:val="0"/>
      <w:dstrike w:val="0"/>
      <w:vanish w:val="0"/>
      <w:color w:val="394A58"/>
      <w:spacing w:val="0"/>
      <w:position w:val="0"/>
      <w:sz w:val="40"/>
      <w:u w:val="none"/>
      <w:effect w:val="none"/>
      <w:vertAlign w:val="baseline"/>
    </w:rPr>
  </w:style>
  <w:style w:type="character" w:customStyle="1" w:styleId="ListLabel33">
    <w:name w:val="ListLabel 33"/>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4">
    <w:name w:val="ListLabel 34"/>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5">
    <w:name w:val="ListLabel 35"/>
    <w:qFormat/>
    <w:rPr>
      <w:b/>
      <w:i w:val="0"/>
      <w:caps w:val="0"/>
      <w:smallCaps w:val="0"/>
      <w:strike w:val="0"/>
      <w:dstrike w:val="0"/>
      <w:vanish w:val="0"/>
      <w:color w:val="394A58"/>
      <w:spacing w:val="0"/>
      <w:position w:val="0"/>
      <w:sz w:val="22"/>
      <w:u w:val="none"/>
      <w:effect w:val="none"/>
      <w:vertAlign w:val="baseline"/>
    </w:rPr>
  </w:style>
  <w:style w:type="character" w:customStyle="1" w:styleId="ListLabel36">
    <w:name w:val="ListLabel 36"/>
    <w:qFormat/>
    <w:rPr>
      <w:b w:val="0"/>
      <w:i w:val="0"/>
      <w:caps w:val="0"/>
      <w:smallCaps w:val="0"/>
      <w:strike w:val="0"/>
      <w:dstrike w:val="0"/>
      <w:vanish w:val="0"/>
      <w:color w:val="394A58"/>
      <w:spacing w:val="0"/>
      <w:position w:val="0"/>
      <w:sz w:val="22"/>
      <w:u w:val="none"/>
      <w:effect w:val="none"/>
      <w:vertAlign w:val="baseline"/>
    </w:rPr>
  </w:style>
  <w:style w:type="character" w:customStyle="1" w:styleId="ListLabel37">
    <w:name w:val="ListLabel 37"/>
    <w:qFormat/>
    <w:rPr>
      <w:color w:val="00000A"/>
    </w:rPr>
  </w:style>
  <w:style w:type="character" w:customStyle="1" w:styleId="ListLabel38">
    <w:name w:val="ListLabel 38"/>
    <w:qFormat/>
    <w:rPr>
      <w:sz w:val="28"/>
      <w:szCs w:val="28"/>
    </w:rPr>
  </w:style>
  <w:style w:type="character" w:customStyle="1" w:styleId="ListLabel39">
    <w:name w:val="ListLabel 39"/>
    <w:qFormat/>
    <w:rPr>
      <w:b/>
      <w:i w:val="0"/>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color w:val="00000A"/>
    </w:rPr>
  </w:style>
  <w:style w:type="character" w:customStyle="1" w:styleId="ListLabel43">
    <w:name w:val="ListLabel 43"/>
    <w:qFormat/>
    <w:rPr>
      <w:sz w:val="20"/>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sz w:val="13"/>
    </w:rPr>
  </w:style>
  <w:style w:type="character" w:customStyle="1" w:styleId="ListLabel52">
    <w:name w:val="ListLabel 52"/>
    <w:qFormat/>
    <w:rPr>
      <w:color w:val="00000A"/>
      <w:sz w:val="13"/>
      <w:szCs w:val="13"/>
    </w:rPr>
  </w:style>
  <w:style w:type="character" w:customStyle="1" w:styleId="ListLabel53">
    <w:name w:val="ListLabel 53"/>
    <w:qFormat/>
    <w:rPr>
      <w:color w:val="00000A"/>
      <w:sz w:val="13"/>
      <w:szCs w:val="13"/>
    </w:rPr>
  </w:style>
  <w:style w:type="character" w:customStyle="1" w:styleId="ListLabel54">
    <w:name w:val="ListLabel 54"/>
    <w:qFormat/>
    <w:rPr>
      <w:color w:val="00000A"/>
      <w:sz w:val="13"/>
      <w:szCs w:val="13"/>
    </w:rPr>
  </w:style>
  <w:style w:type="character" w:customStyle="1" w:styleId="ListLabel55">
    <w:name w:val="ListLabel 55"/>
    <w:qFormat/>
    <w:rPr>
      <w:color w:val="00000A"/>
      <w:sz w:val="20"/>
      <w:szCs w:val="20"/>
    </w:rPr>
  </w:style>
  <w:style w:type="character" w:customStyle="1" w:styleId="ListLabel56">
    <w:name w:val="ListLabel 56"/>
    <w:qFormat/>
    <w:rPr>
      <w:sz w:val="20"/>
    </w:rPr>
  </w:style>
  <w:style w:type="character" w:customStyle="1" w:styleId="ListLabel57">
    <w:name w:val="ListLabel 57"/>
    <w:qFormat/>
    <w:rPr>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2"/>
    </w:rPr>
  </w:style>
  <w:style w:type="character" w:customStyle="1" w:styleId="ListLabel62">
    <w:name w:val="ListLabel 62"/>
    <w:qFormat/>
    <w:rPr>
      <w:color w:val="00000A"/>
    </w:rPr>
  </w:style>
  <w:style w:type="character" w:customStyle="1" w:styleId="ListLabel63">
    <w:name w:val="ListLabel 63"/>
    <w:qFormat/>
    <w:rPr>
      <w:sz w:val="20"/>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i w:val="0"/>
      <w:caps/>
      <w:strike w:val="0"/>
      <w:dstrike w:val="0"/>
      <w:vanish w:val="0"/>
      <w:color w:val="000000"/>
      <w:position w:val="0"/>
      <w:sz w:val="24"/>
      <w:szCs w:val="24"/>
      <w:vertAlign w:val="baseline"/>
    </w:rPr>
  </w:style>
  <w:style w:type="character" w:customStyle="1" w:styleId="ListLabel70">
    <w:name w:val="ListLabel 70"/>
    <w:qFormat/>
    <w:rPr>
      <w:i w:val="0"/>
    </w:rPr>
  </w:style>
  <w:style w:type="character" w:customStyle="1" w:styleId="ListLabel71">
    <w:name w:val="ListLabel 71"/>
    <w:qFormat/>
    <w:rPr>
      <w:b/>
      <w:i w:val="0"/>
      <w:caps/>
      <w:strike w:val="0"/>
      <w:dstrike w:val="0"/>
      <w:vanish w:val="0"/>
      <w:color w:val="000000"/>
      <w:position w:val="0"/>
      <w:sz w:val="24"/>
      <w:szCs w:val="24"/>
      <w:vertAlign w:val="baseline"/>
    </w:rPr>
  </w:style>
  <w:style w:type="character" w:customStyle="1" w:styleId="ListLabel72">
    <w:name w:val="ListLabel 72"/>
    <w:qFormat/>
    <w:rPr>
      <w:b/>
      <w:i w:val="0"/>
      <w:color w:val="00000A"/>
      <w:sz w:val="20"/>
      <w:u w:val="single"/>
    </w:rPr>
  </w:style>
  <w:style w:type="character" w:customStyle="1" w:styleId="ListLabel73">
    <w:name w:val="ListLabel 73"/>
    <w:qFormat/>
    <w:rPr>
      <w:rFonts w:cs="Times New Roman"/>
      <w:sz w:val="22"/>
      <w:szCs w:val="22"/>
    </w:rPr>
  </w:style>
  <w:style w:type="character" w:customStyle="1" w:styleId="ListLabel74">
    <w:name w:val="ListLabel 74"/>
    <w:qFormat/>
    <w:rPr>
      <w:rFonts w:cs="Times New Roman"/>
    </w:rPr>
  </w:style>
  <w:style w:type="character" w:customStyle="1" w:styleId="ListLabel75">
    <w:name w:val="ListLabel 75"/>
    <w:qFormat/>
    <w:rPr>
      <w:rFonts w:cs="Courier New"/>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sz w:val="28"/>
      <w:szCs w:val="28"/>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rPr>
  </w:style>
  <w:style w:type="character" w:customStyle="1" w:styleId="ListLabel105">
    <w:name w:val="ListLabel 105"/>
    <w:qFormat/>
    <w:rPr>
      <w:rFonts w:cs="Courier New"/>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Courier New"/>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Courier New"/>
    </w:rPr>
  </w:style>
  <w:style w:type="character" w:customStyle="1" w:styleId="ListLabel112">
    <w:name w:val="ListLabel 112"/>
    <w:qFormat/>
    <w:rPr>
      <w:rFonts w:cs="Times New Roman"/>
    </w:rPr>
  </w:style>
  <w:style w:type="character" w:customStyle="1" w:styleId="ListLabel113">
    <w:name w:val="ListLabel 113"/>
    <w:qFormat/>
    <w:rPr>
      <w:color w:val="00000A"/>
    </w:rPr>
  </w:style>
  <w:style w:type="character" w:customStyle="1" w:styleId="ListLabel114">
    <w:name w:val="ListLabel 114"/>
    <w:qFormat/>
    <w:rPr>
      <w:color w:val="00000A"/>
    </w:rPr>
  </w:style>
  <w:style w:type="character" w:customStyle="1" w:styleId="ListLabel115">
    <w:name w:val="ListLabel 115"/>
    <w:qFormat/>
    <w:rPr>
      <w:color w:val="00000A"/>
    </w:rPr>
  </w:style>
  <w:style w:type="character" w:customStyle="1" w:styleId="ListLabel116">
    <w:name w:val="ListLabel 116"/>
    <w:qFormat/>
    <w:rPr>
      <w:color w:val="00000A"/>
    </w:rPr>
  </w:style>
  <w:style w:type="character" w:customStyle="1" w:styleId="ListLabel117">
    <w:name w:val="ListLabel 117"/>
    <w:qFormat/>
    <w:rPr>
      <w:color w:val="00000A"/>
    </w:rPr>
  </w:style>
  <w:style w:type="character" w:customStyle="1" w:styleId="ListLabel118">
    <w:name w:val="ListLabel 118"/>
    <w:qFormat/>
    <w:rPr>
      <w:color w:val="00000A"/>
    </w:rPr>
  </w:style>
  <w:style w:type="character" w:customStyle="1" w:styleId="ListLabel119">
    <w:name w:val="ListLabel 119"/>
    <w:qFormat/>
    <w:rPr>
      <w:color w:val="00000A"/>
    </w:rPr>
  </w:style>
  <w:style w:type="character" w:customStyle="1" w:styleId="ListLabel120">
    <w:name w:val="ListLabel 120"/>
    <w:qFormat/>
    <w:rPr>
      <w:b/>
      <w:i w:val="0"/>
      <w:caps/>
      <w:strike w:val="0"/>
      <w:dstrike w:val="0"/>
      <w:vanish w:val="0"/>
      <w:color w:val="000000"/>
      <w:position w:val="0"/>
      <w:sz w:val="22"/>
      <w:szCs w:val="24"/>
      <w:vertAlign w:val="baseline"/>
    </w:rPr>
  </w:style>
  <w:style w:type="character" w:customStyle="1" w:styleId="ListLabel121">
    <w:name w:val="ListLabel 121"/>
    <w:qFormat/>
    <w:rPr>
      <w:rFonts w:cs="Times New Roman"/>
      <w:b w:val="0"/>
      <w:i w:val="0"/>
      <w:sz w:val="22"/>
      <w:szCs w:val="24"/>
    </w:rPr>
  </w:style>
  <w:style w:type="character" w:customStyle="1" w:styleId="ListLabel122">
    <w:name w:val="ListLabel 122"/>
    <w:qFormat/>
    <w:rPr>
      <w:rFonts w:ascii="Calibri" w:eastAsia="Times New Roman" w:hAnsi="Calibri" w:cs="Times New Roman"/>
      <w:i w:val="0"/>
      <w:iCs w:val="0"/>
      <w:sz w:val="22"/>
      <w:szCs w:val="22"/>
    </w:rPr>
  </w:style>
  <w:style w:type="character" w:customStyle="1" w:styleId="ListLabel123">
    <w:name w:val="ListLabel 123"/>
    <w:qFormat/>
    <w:rPr>
      <w:rFonts w:ascii="Calibri" w:eastAsia="Times New Roman" w:hAnsi="Calibri" w:cs="Times New Roman"/>
      <w:b w:val="0"/>
      <w:bCs w:val="0"/>
      <w:sz w:val="22"/>
      <w:szCs w:val="22"/>
    </w:rPr>
  </w:style>
  <w:style w:type="character" w:customStyle="1" w:styleId="ListLabel124">
    <w:name w:val="ListLabel 124"/>
    <w:qFormat/>
    <w:rPr>
      <w:rFonts w:eastAsia="Times New Roman" w:cs="Times New Roman"/>
      <w:b w:val="0"/>
      <w:bCs w:val="0"/>
    </w:rPr>
  </w:style>
  <w:style w:type="character" w:customStyle="1" w:styleId="ListLabel125">
    <w:name w:val="ListLabel 125"/>
    <w:qFormat/>
    <w:rPr>
      <w:rFonts w:eastAsia="Times New Roman" w:cs="Times New Roman"/>
      <w:b w:val="0"/>
      <w:bCs w:val="0"/>
    </w:rPr>
  </w:style>
  <w:style w:type="character" w:customStyle="1" w:styleId="ListLabel126">
    <w:name w:val="ListLabel 126"/>
    <w:qFormat/>
    <w:rPr>
      <w:rFonts w:eastAsia="Times New Roman" w:cs="Times New Roman"/>
      <w:b w:val="0"/>
      <w:bCs w:val="0"/>
    </w:rPr>
  </w:style>
  <w:style w:type="character" w:customStyle="1" w:styleId="ListLabel127">
    <w:name w:val="ListLabel 127"/>
    <w:qFormat/>
    <w:rPr>
      <w:rFonts w:eastAsia="Times New Roman" w:cs="Times New Roman"/>
      <w:b w:val="0"/>
      <w:bCs w:val="0"/>
    </w:rPr>
  </w:style>
  <w:style w:type="character" w:customStyle="1" w:styleId="ListLabel128">
    <w:name w:val="ListLabel 128"/>
    <w:qFormat/>
    <w:rPr>
      <w:rFonts w:eastAsia="Times New Roman" w:cs="Times New Roman"/>
      <w:b w:val="0"/>
      <w:bCs w:val="0"/>
    </w:rPr>
  </w:style>
  <w:style w:type="character" w:customStyle="1" w:styleId="ListLabel129">
    <w:name w:val="ListLabel 129"/>
    <w:qFormat/>
    <w:rPr>
      <w:rFonts w:eastAsia="Times New Roman" w:cs="Times New Roman"/>
      <w:b w:val="0"/>
      <w:bCs w:val="0"/>
    </w:rPr>
  </w:style>
  <w:style w:type="character" w:customStyle="1" w:styleId="ListLabel130">
    <w:name w:val="ListLabel 130"/>
    <w:qFormat/>
    <w:rPr>
      <w:rFonts w:ascii="Calibri" w:hAnsi="Calibri" w:cs="OpenSymbol"/>
      <w:sz w:val="22"/>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Calibri" w:hAnsi="Calibri" w:cs="OpenSymbol"/>
      <w:sz w:val="22"/>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ascii="Calibri" w:hAnsi="Calibri" w:cs="Times New Roman"/>
      <w:b w:val="0"/>
      <w:i w:val="0"/>
      <w:sz w:val="22"/>
      <w:szCs w:val="24"/>
    </w:rPr>
  </w:style>
  <w:style w:type="character" w:customStyle="1" w:styleId="ListLabel149">
    <w:name w:val="ListLabel 149"/>
    <w:qFormat/>
    <w:rPr>
      <w:rFonts w:ascii="Calibri" w:eastAsia="Times New Roman" w:hAnsi="Calibri" w:cs="Times New Roman"/>
      <w:i w:val="0"/>
      <w:iCs w:val="0"/>
      <w:sz w:val="22"/>
      <w:szCs w:val="22"/>
    </w:rPr>
  </w:style>
  <w:style w:type="character" w:customStyle="1" w:styleId="ListLabel150">
    <w:name w:val="ListLabel 150"/>
    <w:qFormat/>
    <w:rPr>
      <w:rFonts w:ascii="Calibri" w:eastAsia="Times New Roman" w:hAnsi="Calibri" w:cs="Times New Roman"/>
      <w:b w:val="0"/>
      <w:bCs w:val="0"/>
      <w:sz w:val="22"/>
      <w:szCs w:val="22"/>
    </w:rPr>
  </w:style>
  <w:style w:type="character" w:customStyle="1" w:styleId="ListLabel151">
    <w:name w:val="ListLabel 151"/>
    <w:qFormat/>
    <w:rPr>
      <w:rFonts w:eastAsia="Times New Roman" w:cs="Times New Roman"/>
      <w:b w:val="0"/>
      <w:bCs w:val="0"/>
    </w:rPr>
  </w:style>
  <w:style w:type="character" w:customStyle="1" w:styleId="ListLabel152">
    <w:name w:val="ListLabel 152"/>
    <w:qFormat/>
    <w:rPr>
      <w:rFonts w:eastAsia="Times New Roman" w:cs="Times New Roman"/>
      <w:b w:val="0"/>
      <w:bCs w:val="0"/>
    </w:rPr>
  </w:style>
  <w:style w:type="character" w:customStyle="1" w:styleId="ListLabel153">
    <w:name w:val="ListLabel 153"/>
    <w:qFormat/>
    <w:rPr>
      <w:rFonts w:eastAsia="Times New Roman" w:cs="Times New Roman"/>
      <w:b w:val="0"/>
      <w:bCs w:val="0"/>
    </w:rPr>
  </w:style>
  <w:style w:type="character" w:customStyle="1" w:styleId="ListLabel154">
    <w:name w:val="ListLabel 154"/>
    <w:qFormat/>
    <w:rPr>
      <w:rFonts w:eastAsia="Times New Roman" w:cs="Times New Roman"/>
      <w:b w:val="0"/>
      <w:bCs w:val="0"/>
    </w:rPr>
  </w:style>
  <w:style w:type="character" w:customStyle="1" w:styleId="ListLabel155">
    <w:name w:val="ListLabel 155"/>
    <w:qFormat/>
    <w:rPr>
      <w:rFonts w:eastAsia="Times New Roman" w:cs="Times New Roman"/>
      <w:b w:val="0"/>
      <w:bCs w:val="0"/>
    </w:rPr>
  </w:style>
  <w:style w:type="character" w:customStyle="1" w:styleId="ListLabel156">
    <w:name w:val="ListLabel 156"/>
    <w:qFormat/>
    <w:rPr>
      <w:rFonts w:eastAsia="Times New Roman" w:cs="Times New Roman"/>
      <w:b w:val="0"/>
      <w:bCs w:val="0"/>
    </w:rPr>
  </w:style>
  <w:style w:type="character" w:customStyle="1" w:styleId="ListLabel157">
    <w:name w:val="ListLabel 157"/>
    <w:qFormat/>
    <w:rPr>
      <w:rFonts w:ascii="Calibri" w:hAnsi="Calibri" w:cs="OpenSymbol"/>
      <w:sz w:val="22"/>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Times New Roman"/>
      <w:b w:val="0"/>
      <w:i w:val="0"/>
      <w:sz w:val="22"/>
      <w:szCs w:val="24"/>
    </w:rPr>
  </w:style>
  <w:style w:type="character" w:customStyle="1" w:styleId="ListLabel167">
    <w:name w:val="ListLabel 167"/>
    <w:qFormat/>
    <w:rPr>
      <w:rFonts w:eastAsia="Times New Roman" w:cs="Times New Roman"/>
      <w:i w:val="0"/>
      <w:iCs w:val="0"/>
      <w:sz w:val="22"/>
      <w:szCs w:val="22"/>
    </w:rPr>
  </w:style>
  <w:style w:type="character" w:customStyle="1" w:styleId="ListLabel168">
    <w:name w:val="ListLabel 168"/>
    <w:qFormat/>
    <w:rPr>
      <w:rFonts w:eastAsia="Times New Roman" w:cs="Times New Roman"/>
      <w:b w:val="0"/>
      <w:bCs w:val="0"/>
      <w:sz w:val="22"/>
      <w:szCs w:val="22"/>
    </w:rPr>
  </w:style>
  <w:style w:type="character" w:customStyle="1" w:styleId="ListLabel169">
    <w:name w:val="ListLabel 169"/>
    <w:qFormat/>
    <w:rPr>
      <w:rFonts w:eastAsia="Times New Roman" w:cs="Times New Roman"/>
      <w:b w:val="0"/>
      <w:bCs w:val="0"/>
    </w:rPr>
  </w:style>
  <w:style w:type="character" w:customStyle="1" w:styleId="ListLabel170">
    <w:name w:val="ListLabel 170"/>
    <w:qFormat/>
    <w:rPr>
      <w:rFonts w:eastAsia="Times New Roman" w:cs="Times New Roman"/>
      <w:b w:val="0"/>
      <w:bCs w:val="0"/>
    </w:rPr>
  </w:style>
  <w:style w:type="character" w:customStyle="1" w:styleId="ListLabel171">
    <w:name w:val="ListLabel 171"/>
    <w:qFormat/>
    <w:rPr>
      <w:rFonts w:eastAsia="Times New Roman" w:cs="Times New Roman"/>
      <w:b w:val="0"/>
      <w:bCs w:val="0"/>
    </w:rPr>
  </w:style>
  <w:style w:type="character" w:customStyle="1" w:styleId="ListLabel172">
    <w:name w:val="ListLabel 172"/>
    <w:qFormat/>
    <w:rPr>
      <w:rFonts w:eastAsia="Times New Roman" w:cs="Times New Roman"/>
      <w:b w:val="0"/>
      <w:bCs w:val="0"/>
    </w:rPr>
  </w:style>
  <w:style w:type="character" w:customStyle="1" w:styleId="ListLabel173">
    <w:name w:val="ListLabel 173"/>
    <w:qFormat/>
    <w:rPr>
      <w:rFonts w:eastAsia="Times New Roman" w:cs="Times New Roman"/>
      <w:b w:val="0"/>
      <w:bCs w:val="0"/>
    </w:rPr>
  </w:style>
  <w:style w:type="character" w:customStyle="1" w:styleId="ListLabel174">
    <w:name w:val="ListLabel 174"/>
    <w:qFormat/>
    <w:rPr>
      <w:rFonts w:eastAsia="Times New Roman" w:cs="Times New Roman"/>
      <w:b w:val="0"/>
      <w:bCs w:val="0"/>
    </w:rPr>
  </w:style>
  <w:style w:type="character" w:customStyle="1" w:styleId="ListLabel175">
    <w:name w:val="ListLabel 175"/>
    <w:qFormat/>
    <w:rPr>
      <w:rFonts w:cs="OpenSymbol"/>
      <w:sz w:val="22"/>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Times New Roman"/>
      <w:b w:val="0"/>
      <w:i w:val="0"/>
      <w:sz w:val="22"/>
      <w:szCs w:val="24"/>
    </w:rPr>
  </w:style>
  <w:style w:type="character" w:customStyle="1" w:styleId="ListLabel185">
    <w:name w:val="ListLabel 185"/>
    <w:qFormat/>
    <w:rPr>
      <w:rFonts w:eastAsia="Times New Roman" w:cs="Times New Roman"/>
      <w:i w:val="0"/>
      <w:iCs w:val="0"/>
      <w:sz w:val="22"/>
      <w:szCs w:val="22"/>
    </w:rPr>
  </w:style>
  <w:style w:type="character" w:customStyle="1" w:styleId="ListLabel186">
    <w:name w:val="ListLabel 186"/>
    <w:qFormat/>
    <w:rPr>
      <w:rFonts w:eastAsia="Times New Roman" w:cs="Times New Roman"/>
      <w:b w:val="0"/>
      <w:bCs w:val="0"/>
      <w:sz w:val="22"/>
      <w:szCs w:val="22"/>
    </w:rPr>
  </w:style>
  <w:style w:type="character" w:customStyle="1" w:styleId="ListLabel187">
    <w:name w:val="ListLabel 187"/>
    <w:qFormat/>
    <w:rPr>
      <w:rFonts w:eastAsia="Times New Roman" w:cs="Times New Roman"/>
      <w:b w:val="0"/>
      <w:bCs w:val="0"/>
    </w:rPr>
  </w:style>
  <w:style w:type="character" w:customStyle="1" w:styleId="ListLabel188">
    <w:name w:val="ListLabel 188"/>
    <w:qFormat/>
    <w:rPr>
      <w:rFonts w:eastAsia="Times New Roman" w:cs="Times New Roman"/>
      <w:b w:val="0"/>
      <w:bCs w:val="0"/>
    </w:rPr>
  </w:style>
  <w:style w:type="character" w:customStyle="1" w:styleId="ListLabel189">
    <w:name w:val="ListLabel 189"/>
    <w:qFormat/>
    <w:rPr>
      <w:rFonts w:eastAsia="Times New Roman" w:cs="Times New Roman"/>
      <w:b w:val="0"/>
      <w:bCs w:val="0"/>
    </w:rPr>
  </w:style>
  <w:style w:type="character" w:customStyle="1" w:styleId="ListLabel190">
    <w:name w:val="ListLabel 190"/>
    <w:qFormat/>
    <w:rPr>
      <w:rFonts w:eastAsia="Times New Roman" w:cs="Times New Roman"/>
      <w:b w:val="0"/>
      <w:bCs w:val="0"/>
    </w:rPr>
  </w:style>
  <w:style w:type="character" w:customStyle="1" w:styleId="ListLabel191">
    <w:name w:val="ListLabel 191"/>
    <w:qFormat/>
    <w:rPr>
      <w:rFonts w:eastAsia="Times New Roman" w:cs="Times New Roman"/>
      <w:b w:val="0"/>
      <w:bCs w:val="0"/>
    </w:rPr>
  </w:style>
  <w:style w:type="character" w:customStyle="1" w:styleId="ListLabel192">
    <w:name w:val="ListLabel 192"/>
    <w:qFormat/>
    <w:rPr>
      <w:rFonts w:eastAsia="Times New Roman" w:cs="Times New Roman"/>
      <w:b w:val="0"/>
      <w:bCs w:val="0"/>
    </w:rPr>
  </w:style>
  <w:style w:type="character" w:customStyle="1" w:styleId="ListLabel193">
    <w:name w:val="ListLabel 193"/>
    <w:qFormat/>
    <w:rPr>
      <w:rFonts w:cs="OpenSymbol"/>
      <w:sz w:val="22"/>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InternetLink">
    <w:name w:val="Internet Link"/>
    <w:basedOn w:val="Standardnpsmoodstavce"/>
    <w:uiPriority w:val="99"/>
    <w:qFormat/>
    <w:rsid w:val="0056437E"/>
    <w:rPr>
      <w:rFonts w:cs="Times New Roman"/>
      <w:color w:val="0000FF"/>
      <w:u w:val="single"/>
    </w:rPr>
  </w:style>
  <w:style w:type="character" w:styleId="Odkaznakoment">
    <w:name w:val="annotation reference"/>
    <w:basedOn w:val="Standardnpsmoodstavce"/>
    <w:unhideWhenUsed/>
    <w:qFormat/>
    <w:rsid w:val="009C03A0"/>
    <w:rPr>
      <w:sz w:val="16"/>
      <w:szCs w:val="16"/>
    </w:rPr>
  </w:style>
  <w:style w:type="character" w:customStyle="1" w:styleId="TextkomenteChar2">
    <w:name w:val="Text komentáře Char2"/>
    <w:basedOn w:val="Standardnpsmoodstavce"/>
    <w:link w:val="Textkomente"/>
    <w:uiPriority w:val="99"/>
    <w:qFormat/>
    <w:rsid w:val="009C03A0"/>
    <w:rPr>
      <w:rFonts w:ascii="Georgia" w:hAnsi="Georgia"/>
      <w:color w:val="00000A"/>
      <w:lang w:eastAsia="cs-CZ"/>
    </w:rPr>
  </w:style>
  <w:style w:type="character" w:customStyle="1" w:styleId="PedmtkomenteChar2">
    <w:name w:val="Předmět komentáře Char2"/>
    <w:basedOn w:val="TextkomenteChar2"/>
    <w:link w:val="Pedmtkomente"/>
    <w:uiPriority w:val="99"/>
    <w:semiHidden/>
    <w:qFormat/>
    <w:rsid w:val="009C03A0"/>
    <w:rPr>
      <w:rFonts w:ascii="Georgia" w:hAnsi="Georgia"/>
      <w:b/>
      <w:bCs/>
      <w:color w:val="00000A"/>
      <w:lang w:eastAsia="cs-CZ"/>
    </w:rPr>
  </w:style>
  <w:style w:type="character" w:customStyle="1" w:styleId="ListLabel202">
    <w:name w:val="ListLabel 202"/>
    <w:qFormat/>
    <w:rPr>
      <w:rFonts w:cs="Times New Roman"/>
      <w:b w:val="0"/>
      <w:i w:val="0"/>
      <w:sz w:val="22"/>
      <w:szCs w:val="24"/>
    </w:rPr>
  </w:style>
  <w:style w:type="character" w:customStyle="1" w:styleId="ListLabel203">
    <w:name w:val="ListLabel 203"/>
    <w:qFormat/>
    <w:rPr>
      <w:rFonts w:eastAsia="Times New Roman" w:cs="Times New Roman"/>
      <w:i w:val="0"/>
      <w:iCs w:val="0"/>
      <w:sz w:val="22"/>
      <w:szCs w:val="22"/>
    </w:rPr>
  </w:style>
  <w:style w:type="character" w:customStyle="1" w:styleId="ListLabel204">
    <w:name w:val="ListLabel 204"/>
    <w:qFormat/>
    <w:rPr>
      <w:rFonts w:ascii="Tahoma" w:hAnsi="Tahoma"/>
      <w:b/>
      <w:bCs w:val="0"/>
      <w:i/>
      <w:sz w:val="22"/>
      <w:szCs w:val="22"/>
    </w:rPr>
  </w:style>
  <w:style w:type="character" w:customStyle="1" w:styleId="ListLabel205">
    <w:name w:val="ListLabel 205"/>
    <w:qFormat/>
    <w:rPr>
      <w:rFonts w:eastAsia="Times New Roman" w:cs="Times New Roman"/>
      <w:b w:val="0"/>
      <w:bCs w:val="0"/>
    </w:rPr>
  </w:style>
  <w:style w:type="character" w:customStyle="1" w:styleId="ListLabel206">
    <w:name w:val="ListLabel 206"/>
    <w:qFormat/>
    <w:rPr>
      <w:rFonts w:eastAsia="Times New Roman" w:cs="Times New Roman"/>
      <w:b w:val="0"/>
      <w:bCs w:val="0"/>
    </w:rPr>
  </w:style>
  <w:style w:type="character" w:customStyle="1" w:styleId="ListLabel207">
    <w:name w:val="ListLabel 207"/>
    <w:qFormat/>
    <w:rPr>
      <w:rFonts w:eastAsia="Times New Roman" w:cs="Times New Roman"/>
      <w:b w:val="0"/>
      <w:bCs w:val="0"/>
    </w:rPr>
  </w:style>
  <w:style w:type="character" w:customStyle="1" w:styleId="ListLabel208">
    <w:name w:val="ListLabel 208"/>
    <w:qFormat/>
    <w:rPr>
      <w:rFonts w:eastAsia="Times New Roman" w:cs="Times New Roman"/>
      <w:b w:val="0"/>
      <w:bCs w:val="0"/>
    </w:rPr>
  </w:style>
  <w:style w:type="character" w:customStyle="1" w:styleId="ListLabel209">
    <w:name w:val="ListLabel 209"/>
    <w:qFormat/>
    <w:rPr>
      <w:rFonts w:eastAsia="Times New Roman" w:cs="Times New Roman"/>
      <w:b w:val="0"/>
      <w:bCs w:val="0"/>
    </w:rPr>
  </w:style>
  <w:style w:type="character" w:customStyle="1" w:styleId="ListLabel210">
    <w:name w:val="ListLabel 210"/>
    <w:qFormat/>
    <w:rPr>
      <w:rFonts w:eastAsia="Times New Roman" w:cs="Times New Roman"/>
      <w:b w:val="0"/>
      <w:bCs w:val="0"/>
    </w:rPr>
  </w:style>
  <w:style w:type="character" w:customStyle="1" w:styleId="ListLabel211">
    <w:name w:val="ListLabel 211"/>
    <w:qFormat/>
    <w:rPr>
      <w:rFonts w:cs="OpenSymbol"/>
      <w:sz w:val="22"/>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ascii="Tahoma" w:hAnsi="Tahoma" w:cs="Tahoma"/>
      <w:b w:val="0"/>
      <w:sz w:val="22"/>
      <w:szCs w:val="22"/>
    </w:rPr>
  </w:style>
  <w:style w:type="character" w:customStyle="1" w:styleId="ListLabel221">
    <w:name w:val="ListLabel 221"/>
    <w:qFormat/>
    <w:rPr>
      <w:rFonts w:ascii="Tahoma" w:hAnsi="Tahoma" w:cs="Tahoma"/>
      <w:b/>
      <w:i w:val="0"/>
      <w:color w:val="auto"/>
      <w:sz w:val="24"/>
      <w:szCs w:val="22"/>
    </w:rPr>
  </w:style>
  <w:style w:type="character" w:customStyle="1" w:styleId="ListLabel222">
    <w:name w:val="ListLabel 222"/>
    <w:qFormat/>
    <w:rPr>
      <w:rFonts w:ascii="Tahoma" w:hAnsi="Tahoma" w:cs="Tahoma"/>
      <w:b w:val="0"/>
      <w:i/>
      <w:sz w:val="22"/>
      <w:szCs w:val="22"/>
    </w:rPr>
  </w:style>
  <w:style w:type="character" w:customStyle="1" w:styleId="ListLabel223">
    <w:name w:val="ListLabel 223"/>
    <w:qFormat/>
    <w:rPr>
      <w:b w:val="0"/>
      <w:i w:val="0"/>
      <w:sz w:val="22"/>
      <w:szCs w:val="22"/>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ahoma"/>
      <w:b/>
      <w:sz w:val="22"/>
      <w:szCs w:val="22"/>
    </w:rPr>
  </w:style>
  <w:style w:type="character" w:customStyle="1" w:styleId="ListLabel230">
    <w:name w:val="ListLabel 230"/>
    <w:qFormat/>
    <w:rPr>
      <w:rFonts w:cs="Tahoma"/>
      <w:b w:val="0"/>
      <w:i w:val="0"/>
      <w:color w:val="auto"/>
      <w:sz w:val="22"/>
      <w:szCs w:val="22"/>
    </w:rPr>
  </w:style>
  <w:style w:type="character" w:customStyle="1" w:styleId="ListLabel231">
    <w:name w:val="ListLabel 231"/>
    <w:qFormat/>
    <w:rPr>
      <w:rFonts w:cs="Tahoma"/>
      <w:b w:val="0"/>
      <w:i/>
      <w:sz w:val="22"/>
      <w:szCs w:val="22"/>
    </w:rPr>
  </w:style>
  <w:style w:type="character" w:customStyle="1" w:styleId="ListLabel232">
    <w:name w:val="ListLabel 232"/>
    <w:qFormat/>
    <w:rPr>
      <w:b w:val="0"/>
      <w:i w:val="0"/>
      <w:sz w:val="22"/>
      <w:szCs w:val="22"/>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b w:val="0"/>
      <w:i w:val="0"/>
      <w:sz w:val="22"/>
      <w:szCs w:val="24"/>
    </w:rPr>
  </w:style>
  <w:style w:type="character" w:customStyle="1" w:styleId="ListLabel239">
    <w:name w:val="ListLabel 239"/>
    <w:qFormat/>
    <w:rPr>
      <w:rFonts w:eastAsia="Times New Roman" w:cs="Times New Roman"/>
      <w:i w:val="0"/>
      <w:iCs w:val="0"/>
      <w:sz w:val="22"/>
      <w:szCs w:val="22"/>
    </w:rPr>
  </w:style>
  <w:style w:type="character" w:customStyle="1" w:styleId="ListLabel240">
    <w:name w:val="ListLabel 240"/>
    <w:qFormat/>
    <w:rPr>
      <w:rFonts w:ascii="Tahoma" w:hAnsi="Tahoma"/>
      <w:b w:val="0"/>
      <w:bCs w:val="0"/>
      <w:i/>
      <w:sz w:val="22"/>
      <w:szCs w:val="22"/>
    </w:rPr>
  </w:style>
  <w:style w:type="character" w:customStyle="1" w:styleId="ListLabel241">
    <w:name w:val="ListLabel 241"/>
    <w:qFormat/>
    <w:rPr>
      <w:rFonts w:eastAsia="Times New Roman" w:cs="Times New Roman"/>
      <w:b w:val="0"/>
      <w:bCs w:val="0"/>
    </w:rPr>
  </w:style>
  <w:style w:type="character" w:customStyle="1" w:styleId="ListLabel242">
    <w:name w:val="ListLabel 242"/>
    <w:qFormat/>
    <w:rPr>
      <w:rFonts w:eastAsia="Times New Roman" w:cs="Times New Roman"/>
      <w:b w:val="0"/>
      <w:bCs w:val="0"/>
    </w:rPr>
  </w:style>
  <w:style w:type="character" w:customStyle="1" w:styleId="ListLabel243">
    <w:name w:val="ListLabel 243"/>
    <w:qFormat/>
    <w:rPr>
      <w:rFonts w:eastAsia="Times New Roman" w:cs="Times New Roman"/>
      <w:b w:val="0"/>
      <w:bCs w:val="0"/>
    </w:rPr>
  </w:style>
  <w:style w:type="character" w:customStyle="1" w:styleId="ListLabel244">
    <w:name w:val="ListLabel 244"/>
    <w:qFormat/>
    <w:rPr>
      <w:rFonts w:eastAsia="Times New Roman" w:cs="Times New Roman"/>
      <w:b w:val="0"/>
      <w:bCs w:val="0"/>
    </w:rPr>
  </w:style>
  <w:style w:type="character" w:customStyle="1" w:styleId="ListLabel245">
    <w:name w:val="ListLabel 245"/>
    <w:qFormat/>
    <w:rPr>
      <w:rFonts w:eastAsia="Times New Roman" w:cs="Times New Roman"/>
      <w:b w:val="0"/>
      <w:bCs w:val="0"/>
    </w:rPr>
  </w:style>
  <w:style w:type="character" w:customStyle="1" w:styleId="ListLabel246">
    <w:name w:val="ListLabel 246"/>
    <w:qFormat/>
    <w:rPr>
      <w:rFonts w:eastAsia="Times New Roman" w:cs="Times New Roman"/>
      <w:b w:val="0"/>
      <w:bCs w:val="0"/>
    </w:rPr>
  </w:style>
  <w:style w:type="character" w:customStyle="1" w:styleId="ListLabel247">
    <w:name w:val="ListLabel 247"/>
    <w:qFormat/>
    <w:rPr>
      <w:rFonts w:cs="Arial"/>
      <w:b/>
      <w:i w:val="0"/>
      <w:caps/>
      <w:strike w:val="0"/>
      <w:dstrike w:val="0"/>
      <w:vanish w:val="0"/>
      <w:position w:val="0"/>
      <w:sz w:val="28"/>
      <w:szCs w:val="28"/>
      <w:vertAlign w:val="baseline"/>
    </w:rPr>
  </w:style>
  <w:style w:type="character" w:customStyle="1" w:styleId="ListLabel248">
    <w:name w:val="ListLabel 248"/>
    <w:qFormat/>
    <w:rPr>
      <w:rFonts w:eastAsia="Times New Roman" w:cs="Arial"/>
      <w:b w:val="0"/>
      <w:sz w:val="22"/>
      <w:szCs w:val="22"/>
    </w:rPr>
  </w:style>
  <w:style w:type="character" w:customStyle="1" w:styleId="ListLabel249">
    <w:name w:val="ListLabel 249"/>
    <w:qFormat/>
    <w:rPr>
      <w:rFonts w:cs="Arial"/>
      <w:b w:val="0"/>
      <w:i w:val="0"/>
      <w:sz w:val="24"/>
      <w:szCs w:val="24"/>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b w:val="0"/>
      <w:i w:val="0"/>
      <w:sz w:val="22"/>
      <w:szCs w:val="24"/>
    </w:rPr>
  </w:style>
  <w:style w:type="character" w:customStyle="1" w:styleId="ListLabel257">
    <w:name w:val="ListLabel 257"/>
    <w:qFormat/>
    <w:rPr>
      <w:rFonts w:eastAsia="Times New Roman" w:cs="Times New Roman"/>
      <w:i w:val="0"/>
      <w:iCs w:val="0"/>
      <w:sz w:val="22"/>
      <w:szCs w:val="22"/>
    </w:rPr>
  </w:style>
  <w:style w:type="character" w:customStyle="1" w:styleId="ListLabel258">
    <w:name w:val="ListLabel 258"/>
    <w:qFormat/>
    <w:rPr>
      <w:rFonts w:ascii="Tahoma" w:hAnsi="Tahoma"/>
      <w:b w:val="0"/>
      <w:bCs w:val="0"/>
      <w:i/>
      <w:sz w:val="22"/>
      <w:szCs w:val="22"/>
    </w:rPr>
  </w:style>
  <w:style w:type="character" w:customStyle="1" w:styleId="ListLabel259">
    <w:name w:val="ListLabel 259"/>
    <w:qFormat/>
    <w:rPr>
      <w:rFonts w:eastAsia="Times New Roman" w:cs="Times New Roman"/>
      <w:b w:val="0"/>
      <w:bCs w:val="0"/>
    </w:rPr>
  </w:style>
  <w:style w:type="character" w:customStyle="1" w:styleId="ListLabel260">
    <w:name w:val="ListLabel 260"/>
    <w:qFormat/>
    <w:rPr>
      <w:rFonts w:eastAsia="Times New Roman" w:cs="Times New Roman"/>
      <w:b w:val="0"/>
      <w:bCs w:val="0"/>
    </w:rPr>
  </w:style>
  <w:style w:type="character" w:customStyle="1" w:styleId="ListLabel261">
    <w:name w:val="ListLabel 261"/>
    <w:qFormat/>
    <w:rPr>
      <w:rFonts w:eastAsia="Times New Roman" w:cs="Times New Roman"/>
      <w:b w:val="0"/>
      <w:bCs w:val="0"/>
    </w:rPr>
  </w:style>
  <w:style w:type="character" w:customStyle="1" w:styleId="ListLabel262">
    <w:name w:val="ListLabel 262"/>
    <w:qFormat/>
    <w:rPr>
      <w:rFonts w:eastAsia="Times New Roman" w:cs="Times New Roman"/>
      <w:b w:val="0"/>
      <w:bCs w:val="0"/>
    </w:rPr>
  </w:style>
  <w:style w:type="character" w:customStyle="1" w:styleId="ListLabel263">
    <w:name w:val="ListLabel 263"/>
    <w:qFormat/>
    <w:rPr>
      <w:rFonts w:eastAsia="Times New Roman" w:cs="Times New Roman"/>
      <w:b w:val="0"/>
      <w:bCs w:val="0"/>
    </w:rPr>
  </w:style>
  <w:style w:type="character" w:customStyle="1" w:styleId="ListLabel264">
    <w:name w:val="ListLabel 264"/>
    <w:qFormat/>
    <w:rPr>
      <w:rFonts w:eastAsia="Times New Roman" w:cs="Times New Roman"/>
      <w:b w:val="0"/>
      <w:bCs w:val="0"/>
    </w:rPr>
  </w:style>
  <w:style w:type="character" w:customStyle="1" w:styleId="ListLabel265">
    <w:name w:val="ListLabel 265"/>
    <w:qFormat/>
    <w:rPr>
      <w:rFonts w:cs="Tahoma"/>
      <w:b/>
      <w:sz w:val="22"/>
      <w:szCs w:val="22"/>
    </w:rPr>
  </w:style>
  <w:style w:type="character" w:customStyle="1" w:styleId="ListLabel266">
    <w:name w:val="ListLabel 266"/>
    <w:qFormat/>
    <w:rPr>
      <w:rFonts w:cs="Tahoma"/>
      <w:b w:val="0"/>
      <w:i w:val="0"/>
      <w:color w:val="auto"/>
      <w:sz w:val="22"/>
      <w:szCs w:val="22"/>
    </w:rPr>
  </w:style>
  <w:style w:type="character" w:customStyle="1" w:styleId="ListLabel267">
    <w:name w:val="ListLabel 267"/>
    <w:qFormat/>
    <w:rPr>
      <w:rFonts w:cs="Tahoma"/>
      <w:b w:val="0"/>
      <w:i/>
      <w:sz w:val="22"/>
      <w:szCs w:val="22"/>
    </w:rPr>
  </w:style>
  <w:style w:type="character" w:customStyle="1" w:styleId="ListLabel268">
    <w:name w:val="ListLabel 268"/>
    <w:qFormat/>
    <w:rPr>
      <w:b w:val="0"/>
      <w:i w:val="0"/>
      <w:sz w:val="22"/>
      <w:szCs w:val="22"/>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ascii="Tahoma" w:hAnsi="Tahoma" w:cs="Tahoma"/>
      <w:bCs/>
      <w:color w:val="auto"/>
      <w:sz w:val="22"/>
      <w:szCs w:val="22"/>
    </w:rPr>
  </w:style>
  <w:style w:type="character" w:customStyle="1" w:styleId="ListLabel275">
    <w:name w:val="ListLabel 275"/>
    <w:qFormat/>
    <w:rPr>
      <w:rFonts w:ascii="Tahoma" w:hAnsi="Tahoma" w:cs="Tahoma"/>
      <w:bCs/>
      <w:color w:val="auto"/>
      <w:szCs w:val="22"/>
      <w:lang w:eastAsia="en-US"/>
    </w:rPr>
  </w:style>
  <w:style w:type="character" w:customStyle="1" w:styleId="Bullets">
    <w:name w:val="Bullets"/>
    <w:qFormat/>
    <w:rPr>
      <w:rFonts w:ascii="OpenSymbol" w:eastAsia="OpenSymbol" w:hAnsi="OpenSymbol" w:cs="OpenSymbol"/>
    </w:rPr>
  </w:style>
  <w:style w:type="character" w:customStyle="1" w:styleId="ListLabel276">
    <w:name w:val="ListLabel 276"/>
    <w:qFormat/>
    <w:rPr>
      <w:rFonts w:cs="Times New Roman"/>
      <w:b w:val="0"/>
      <w:i w:val="0"/>
      <w:sz w:val="22"/>
      <w:szCs w:val="24"/>
    </w:rPr>
  </w:style>
  <w:style w:type="character" w:customStyle="1" w:styleId="ListLabel277">
    <w:name w:val="ListLabel 277"/>
    <w:qFormat/>
    <w:rPr>
      <w:rFonts w:eastAsia="Times New Roman" w:cs="Times New Roman"/>
      <w:i w:val="0"/>
      <w:iCs w:val="0"/>
      <w:sz w:val="22"/>
      <w:szCs w:val="22"/>
    </w:rPr>
  </w:style>
  <w:style w:type="character" w:customStyle="1" w:styleId="ListLabel278">
    <w:name w:val="ListLabel 278"/>
    <w:qFormat/>
    <w:rPr>
      <w:rFonts w:ascii="Tahoma" w:hAnsi="Tahoma"/>
      <w:b/>
      <w:bCs w:val="0"/>
      <w:i/>
      <w:sz w:val="22"/>
      <w:szCs w:val="22"/>
    </w:rPr>
  </w:style>
  <w:style w:type="character" w:customStyle="1" w:styleId="ListLabel279">
    <w:name w:val="ListLabel 279"/>
    <w:qFormat/>
    <w:rPr>
      <w:rFonts w:eastAsia="Times New Roman" w:cs="Times New Roman"/>
      <w:b w:val="0"/>
      <w:bCs w:val="0"/>
    </w:rPr>
  </w:style>
  <w:style w:type="character" w:customStyle="1" w:styleId="ListLabel280">
    <w:name w:val="ListLabel 280"/>
    <w:qFormat/>
    <w:rPr>
      <w:rFonts w:eastAsia="Times New Roman" w:cs="Times New Roman"/>
      <w:b w:val="0"/>
      <w:bCs w:val="0"/>
    </w:rPr>
  </w:style>
  <w:style w:type="character" w:customStyle="1" w:styleId="ListLabel281">
    <w:name w:val="ListLabel 281"/>
    <w:qFormat/>
    <w:rPr>
      <w:rFonts w:eastAsia="Times New Roman" w:cs="Times New Roman"/>
      <w:b w:val="0"/>
      <w:bCs w:val="0"/>
    </w:rPr>
  </w:style>
  <w:style w:type="character" w:customStyle="1" w:styleId="ListLabel282">
    <w:name w:val="ListLabel 282"/>
    <w:qFormat/>
    <w:rPr>
      <w:rFonts w:eastAsia="Times New Roman" w:cs="Times New Roman"/>
      <w:b w:val="0"/>
      <w:bCs w:val="0"/>
    </w:rPr>
  </w:style>
  <w:style w:type="character" w:customStyle="1" w:styleId="ListLabel283">
    <w:name w:val="ListLabel 283"/>
    <w:qFormat/>
    <w:rPr>
      <w:rFonts w:eastAsia="Times New Roman" w:cs="Times New Roman"/>
      <w:b w:val="0"/>
      <w:bCs w:val="0"/>
    </w:rPr>
  </w:style>
  <w:style w:type="character" w:customStyle="1" w:styleId="ListLabel284">
    <w:name w:val="ListLabel 284"/>
    <w:qFormat/>
    <w:rPr>
      <w:rFonts w:eastAsia="Times New Roman" w:cs="Times New Roman"/>
      <w:b w:val="0"/>
      <w:bCs w:val="0"/>
    </w:rPr>
  </w:style>
  <w:style w:type="character" w:customStyle="1" w:styleId="ListLabel285">
    <w:name w:val="ListLabel 285"/>
    <w:qFormat/>
    <w:rPr>
      <w:rFonts w:ascii="Tahoma" w:hAnsi="Tahoma" w:cs="Tahoma"/>
      <w:b w:val="0"/>
      <w:sz w:val="22"/>
      <w:szCs w:val="22"/>
    </w:rPr>
  </w:style>
  <w:style w:type="character" w:customStyle="1" w:styleId="ListLabel286">
    <w:name w:val="ListLabel 286"/>
    <w:qFormat/>
    <w:rPr>
      <w:rFonts w:ascii="Tahoma" w:hAnsi="Tahoma" w:cs="Tahoma"/>
      <w:b/>
      <w:i w:val="0"/>
      <w:color w:val="auto"/>
      <w:sz w:val="24"/>
      <w:szCs w:val="22"/>
    </w:rPr>
  </w:style>
  <w:style w:type="character" w:customStyle="1" w:styleId="ListLabel287">
    <w:name w:val="ListLabel 287"/>
    <w:qFormat/>
    <w:rPr>
      <w:rFonts w:ascii="Tahoma" w:hAnsi="Tahoma" w:cs="Tahoma"/>
      <w:b w:val="0"/>
      <w:i/>
      <w:sz w:val="22"/>
      <w:szCs w:val="22"/>
    </w:rPr>
  </w:style>
  <w:style w:type="character" w:customStyle="1" w:styleId="ListLabel288">
    <w:name w:val="ListLabel 288"/>
    <w:qFormat/>
    <w:rPr>
      <w:b w:val="0"/>
      <w:i w:val="0"/>
      <w:sz w:val="22"/>
      <w:szCs w:val="22"/>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b w:val="0"/>
      <w:i w:val="0"/>
      <w:sz w:val="22"/>
      <w:szCs w:val="24"/>
    </w:rPr>
  </w:style>
  <w:style w:type="character" w:customStyle="1" w:styleId="ListLabel295">
    <w:name w:val="ListLabel 295"/>
    <w:qFormat/>
    <w:rPr>
      <w:rFonts w:eastAsia="Times New Roman" w:cs="Times New Roman"/>
      <w:i w:val="0"/>
      <w:iCs w:val="0"/>
      <w:sz w:val="22"/>
      <w:szCs w:val="22"/>
    </w:rPr>
  </w:style>
  <w:style w:type="character" w:customStyle="1" w:styleId="ListLabel296">
    <w:name w:val="ListLabel 296"/>
    <w:qFormat/>
    <w:rPr>
      <w:rFonts w:ascii="Tahoma" w:hAnsi="Tahoma"/>
      <w:b w:val="0"/>
      <w:bCs w:val="0"/>
      <w:i/>
      <w:sz w:val="22"/>
      <w:szCs w:val="22"/>
    </w:rPr>
  </w:style>
  <w:style w:type="character" w:customStyle="1" w:styleId="ListLabel297">
    <w:name w:val="ListLabel 297"/>
    <w:qFormat/>
    <w:rPr>
      <w:rFonts w:eastAsia="Times New Roman" w:cs="Times New Roman"/>
      <w:b w:val="0"/>
      <w:bCs w:val="0"/>
    </w:rPr>
  </w:style>
  <w:style w:type="character" w:customStyle="1" w:styleId="ListLabel298">
    <w:name w:val="ListLabel 298"/>
    <w:qFormat/>
    <w:rPr>
      <w:rFonts w:eastAsia="Times New Roman" w:cs="Times New Roman"/>
      <w:b w:val="0"/>
      <w:bCs w:val="0"/>
    </w:rPr>
  </w:style>
  <w:style w:type="character" w:customStyle="1" w:styleId="ListLabel299">
    <w:name w:val="ListLabel 299"/>
    <w:qFormat/>
    <w:rPr>
      <w:rFonts w:eastAsia="Times New Roman" w:cs="Times New Roman"/>
      <w:b w:val="0"/>
      <w:bCs w:val="0"/>
    </w:rPr>
  </w:style>
  <w:style w:type="character" w:customStyle="1" w:styleId="ListLabel300">
    <w:name w:val="ListLabel 300"/>
    <w:qFormat/>
    <w:rPr>
      <w:rFonts w:eastAsia="Times New Roman" w:cs="Times New Roman"/>
      <w:b w:val="0"/>
      <w:bCs w:val="0"/>
    </w:rPr>
  </w:style>
  <w:style w:type="character" w:customStyle="1" w:styleId="ListLabel301">
    <w:name w:val="ListLabel 301"/>
    <w:qFormat/>
    <w:rPr>
      <w:rFonts w:eastAsia="Times New Roman" w:cs="Times New Roman"/>
      <w:b w:val="0"/>
      <w:bCs w:val="0"/>
    </w:rPr>
  </w:style>
  <w:style w:type="character" w:customStyle="1" w:styleId="ListLabel302">
    <w:name w:val="ListLabel 302"/>
    <w:qFormat/>
    <w:rPr>
      <w:rFonts w:eastAsia="Times New Roman" w:cs="Times New Roman"/>
      <w:b w:val="0"/>
      <w:bCs w:val="0"/>
    </w:rPr>
  </w:style>
  <w:style w:type="character" w:customStyle="1" w:styleId="ListLabel303">
    <w:name w:val="ListLabel 303"/>
    <w:qFormat/>
    <w:rPr>
      <w:rFonts w:cs="Times New Roman"/>
      <w:b w:val="0"/>
      <w:i w:val="0"/>
      <w:sz w:val="22"/>
      <w:szCs w:val="24"/>
    </w:rPr>
  </w:style>
  <w:style w:type="character" w:customStyle="1" w:styleId="ListLabel304">
    <w:name w:val="ListLabel 304"/>
    <w:qFormat/>
    <w:rPr>
      <w:rFonts w:eastAsia="Times New Roman" w:cs="Times New Roman"/>
      <w:i w:val="0"/>
      <w:iCs w:val="0"/>
      <w:sz w:val="22"/>
      <w:szCs w:val="22"/>
    </w:rPr>
  </w:style>
  <w:style w:type="character" w:customStyle="1" w:styleId="ListLabel305">
    <w:name w:val="ListLabel 305"/>
    <w:qFormat/>
    <w:rPr>
      <w:rFonts w:ascii="Tahoma" w:hAnsi="Tahoma"/>
      <w:b w:val="0"/>
      <w:bCs w:val="0"/>
      <w:i/>
      <w:sz w:val="22"/>
      <w:szCs w:val="22"/>
    </w:rPr>
  </w:style>
  <w:style w:type="character" w:customStyle="1" w:styleId="ListLabel306">
    <w:name w:val="ListLabel 306"/>
    <w:qFormat/>
    <w:rPr>
      <w:rFonts w:eastAsia="Times New Roman" w:cs="Times New Roman"/>
      <w:b w:val="0"/>
      <w:bCs w:val="0"/>
    </w:rPr>
  </w:style>
  <w:style w:type="character" w:customStyle="1" w:styleId="ListLabel307">
    <w:name w:val="ListLabel 307"/>
    <w:qFormat/>
    <w:rPr>
      <w:rFonts w:eastAsia="Times New Roman" w:cs="Times New Roman"/>
      <w:b w:val="0"/>
      <w:bCs w:val="0"/>
    </w:rPr>
  </w:style>
  <w:style w:type="character" w:customStyle="1" w:styleId="ListLabel308">
    <w:name w:val="ListLabel 308"/>
    <w:qFormat/>
    <w:rPr>
      <w:rFonts w:eastAsia="Times New Roman" w:cs="Times New Roman"/>
      <w:b w:val="0"/>
      <w:bCs w:val="0"/>
    </w:rPr>
  </w:style>
  <w:style w:type="character" w:customStyle="1" w:styleId="ListLabel309">
    <w:name w:val="ListLabel 309"/>
    <w:qFormat/>
    <w:rPr>
      <w:rFonts w:eastAsia="Times New Roman" w:cs="Times New Roman"/>
      <w:b w:val="0"/>
      <w:bCs w:val="0"/>
    </w:rPr>
  </w:style>
  <w:style w:type="character" w:customStyle="1" w:styleId="ListLabel310">
    <w:name w:val="ListLabel 310"/>
    <w:qFormat/>
    <w:rPr>
      <w:rFonts w:eastAsia="Times New Roman" w:cs="Times New Roman"/>
      <w:b w:val="0"/>
      <w:bCs w:val="0"/>
    </w:rPr>
  </w:style>
  <w:style w:type="character" w:customStyle="1" w:styleId="ListLabel311">
    <w:name w:val="ListLabel 311"/>
    <w:qFormat/>
    <w:rPr>
      <w:rFonts w:eastAsia="Times New Roman" w:cs="Times New Roman"/>
      <w:b w:val="0"/>
      <w:bCs w:val="0"/>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ascii="Tahoma" w:hAnsi="Tahoma" w:cs="Tahoma"/>
      <w:bCs/>
      <w:color w:val="auto"/>
      <w:sz w:val="22"/>
      <w:szCs w:val="22"/>
    </w:rPr>
  </w:style>
  <w:style w:type="character" w:customStyle="1" w:styleId="ListLabel322">
    <w:name w:val="ListLabel 322"/>
    <w:qFormat/>
    <w:rPr>
      <w:rFonts w:ascii="Tahoma" w:hAnsi="Tahoma" w:cs="Tahoma"/>
      <w:bCs/>
      <w:color w:val="auto"/>
      <w:szCs w:val="22"/>
      <w:lang w:eastAsia="en-US"/>
    </w:rPr>
  </w:style>
  <w:style w:type="character" w:customStyle="1" w:styleId="ListLabel323">
    <w:name w:val="ListLabel 323"/>
    <w:qFormat/>
    <w:rPr>
      <w:rFonts w:cs="Times New Roman"/>
      <w:b w:val="0"/>
      <w:i w:val="0"/>
      <w:sz w:val="22"/>
      <w:szCs w:val="24"/>
    </w:rPr>
  </w:style>
  <w:style w:type="character" w:customStyle="1" w:styleId="ListLabel324">
    <w:name w:val="ListLabel 324"/>
    <w:qFormat/>
    <w:rPr>
      <w:rFonts w:eastAsia="Times New Roman" w:cs="Times New Roman"/>
      <w:i w:val="0"/>
      <w:iCs w:val="0"/>
      <w:sz w:val="22"/>
      <w:szCs w:val="22"/>
    </w:rPr>
  </w:style>
  <w:style w:type="character" w:customStyle="1" w:styleId="ListLabel325">
    <w:name w:val="ListLabel 325"/>
    <w:qFormat/>
    <w:rPr>
      <w:rFonts w:ascii="Tahoma" w:hAnsi="Tahoma"/>
      <w:b/>
      <w:bCs w:val="0"/>
      <w:i/>
      <w:sz w:val="22"/>
      <w:szCs w:val="22"/>
    </w:rPr>
  </w:style>
  <w:style w:type="character" w:customStyle="1" w:styleId="ListLabel326">
    <w:name w:val="ListLabel 326"/>
    <w:qFormat/>
    <w:rPr>
      <w:rFonts w:eastAsia="Times New Roman" w:cs="Times New Roman"/>
      <w:b w:val="0"/>
      <w:bCs w:val="0"/>
    </w:rPr>
  </w:style>
  <w:style w:type="character" w:customStyle="1" w:styleId="ListLabel327">
    <w:name w:val="ListLabel 327"/>
    <w:qFormat/>
    <w:rPr>
      <w:rFonts w:eastAsia="Times New Roman" w:cs="Times New Roman"/>
      <w:b w:val="0"/>
      <w:bCs w:val="0"/>
    </w:rPr>
  </w:style>
  <w:style w:type="character" w:customStyle="1" w:styleId="ListLabel328">
    <w:name w:val="ListLabel 328"/>
    <w:qFormat/>
    <w:rPr>
      <w:rFonts w:eastAsia="Times New Roman" w:cs="Times New Roman"/>
      <w:b w:val="0"/>
      <w:bCs w:val="0"/>
    </w:rPr>
  </w:style>
  <w:style w:type="character" w:customStyle="1" w:styleId="ListLabel329">
    <w:name w:val="ListLabel 329"/>
    <w:qFormat/>
    <w:rPr>
      <w:rFonts w:eastAsia="Times New Roman" w:cs="Times New Roman"/>
      <w:b w:val="0"/>
      <w:bCs w:val="0"/>
    </w:rPr>
  </w:style>
  <w:style w:type="character" w:customStyle="1" w:styleId="ListLabel330">
    <w:name w:val="ListLabel 330"/>
    <w:qFormat/>
    <w:rPr>
      <w:rFonts w:eastAsia="Times New Roman" w:cs="Times New Roman"/>
      <w:b w:val="0"/>
      <w:bCs w:val="0"/>
    </w:rPr>
  </w:style>
  <w:style w:type="character" w:customStyle="1" w:styleId="ListLabel331">
    <w:name w:val="ListLabel 331"/>
    <w:qFormat/>
    <w:rPr>
      <w:rFonts w:eastAsia="Times New Roman" w:cs="Times New Roman"/>
      <w:b w:val="0"/>
      <w:bCs w:val="0"/>
    </w:rPr>
  </w:style>
  <w:style w:type="character" w:customStyle="1" w:styleId="ListLabel332">
    <w:name w:val="ListLabel 332"/>
    <w:qFormat/>
    <w:rPr>
      <w:rFonts w:ascii="Tahoma" w:hAnsi="Tahoma" w:cs="Tahoma"/>
      <w:b w:val="0"/>
      <w:sz w:val="22"/>
      <w:szCs w:val="22"/>
    </w:rPr>
  </w:style>
  <w:style w:type="character" w:customStyle="1" w:styleId="ListLabel333">
    <w:name w:val="ListLabel 333"/>
    <w:qFormat/>
    <w:rPr>
      <w:rFonts w:ascii="Tahoma" w:hAnsi="Tahoma" w:cs="Times New Roman"/>
      <w:b w:val="0"/>
      <w:i w:val="0"/>
      <w:color w:val="auto"/>
      <w:sz w:val="22"/>
      <w:szCs w:val="22"/>
    </w:rPr>
  </w:style>
  <w:style w:type="character" w:customStyle="1" w:styleId="ListLabel334">
    <w:name w:val="ListLabel 334"/>
    <w:qFormat/>
    <w:rPr>
      <w:rFonts w:cs="Tahoma"/>
      <w:b w:val="0"/>
      <w:i/>
      <w:sz w:val="22"/>
      <w:szCs w:val="22"/>
    </w:rPr>
  </w:style>
  <w:style w:type="character" w:customStyle="1" w:styleId="ListLabel335">
    <w:name w:val="ListLabel 335"/>
    <w:qFormat/>
    <w:rPr>
      <w:b w:val="0"/>
      <w:i w:val="0"/>
      <w:sz w:val="22"/>
      <w:szCs w:val="22"/>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b w:val="0"/>
      <w:i w:val="0"/>
      <w:sz w:val="22"/>
      <w:szCs w:val="24"/>
    </w:rPr>
  </w:style>
  <w:style w:type="character" w:customStyle="1" w:styleId="ListLabel342">
    <w:name w:val="ListLabel 342"/>
    <w:qFormat/>
    <w:rPr>
      <w:rFonts w:eastAsia="Times New Roman" w:cs="Times New Roman"/>
      <w:i w:val="0"/>
      <w:iCs w:val="0"/>
      <w:sz w:val="22"/>
      <w:szCs w:val="22"/>
    </w:rPr>
  </w:style>
  <w:style w:type="character" w:customStyle="1" w:styleId="ListLabel343">
    <w:name w:val="ListLabel 343"/>
    <w:qFormat/>
    <w:rPr>
      <w:rFonts w:ascii="Tahoma" w:hAnsi="Tahoma"/>
      <w:b w:val="0"/>
      <w:bCs w:val="0"/>
      <w:i/>
      <w:sz w:val="22"/>
      <w:szCs w:val="22"/>
    </w:rPr>
  </w:style>
  <w:style w:type="character" w:customStyle="1" w:styleId="ListLabel344">
    <w:name w:val="ListLabel 344"/>
    <w:qFormat/>
    <w:rPr>
      <w:rFonts w:eastAsia="Times New Roman" w:cs="Times New Roman"/>
      <w:b w:val="0"/>
      <w:bCs w:val="0"/>
    </w:rPr>
  </w:style>
  <w:style w:type="character" w:customStyle="1" w:styleId="ListLabel345">
    <w:name w:val="ListLabel 345"/>
    <w:qFormat/>
    <w:rPr>
      <w:rFonts w:eastAsia="Times New Roman" w:cs="Times New Roman"/>
      <w:b w:val="0"/>
      <w:bCs w:val="0"/>
    </w:rPr>
  </w:style>
  <w:style w:type="character" w:customStyle="1" w:styleId="ListLabel346">
    <w:name w:val="ListLabel 346"/>
    <w:qFormat/>
    <w:rPr>
      <w:rFonts w:eastAsia="Times New Roman" w:cs="Times New Roman"/>
      <w:b w:val="0"/>
      <w:bCs w:val="0"/>
    </w:rPr>
  </w:style>
  <w:style w:type="character" w:customStyle="1" w:styleId="ListLabel347">
    <w:name w:val="ListLabel 347"/>
    <w:qFormat/>
    <w:rPr>
      <w:rFonts w:eastAsia="Times New Roman" w:cs="Times New Roman"/>
      <w:b w:val="0"/>
      <w:bCs w:val="0"/>
    </w:rPr>
  </w:style>
  <w:style w:type="character" w:customStyle="1" w:styleId="ListLabel348">
    <w:name w:val="ListLabel 348"/>
    <w:qFormat/>
    <w:rPr>
      <w:rFonts w:eastAsia="Times New Roman" w:cs="Times New Roman"/>
      <w:b w:val="0"/>
      <w:bCs w:val="0"/>
    </w:rPr>
  </w:style>
  <w:style w:type="character" w:customStyle="1" w:styleId="ListLabel349">
    <w:name w:val="ListLabel 349"/>
    <w:qFormat/>
    <w:rPr>
      <w:rFonts w:eastAsia="Times New Roman" w:cs="Times New Roman"/>
      <w:b w:val="0"/>
      <w:bCs w:val="0"/>
    </w:rPr>
  </w:style>
  <w:style w:type="character" w:customStyle="1" w:styleId="ListLabel350">
    <w:name w:val="ListLabel 350"/>
    <w:qFormat/>
    <w:rPr>
      <w:rFonts w:cs="Times New Roman"/>
      <w:b w:val="0"/>
      <w:i w:val="0"/>
      <w:sz w:val="22"/>
      <w:szCs w:val="24"/>
    </w:rPr>
  </w:style>
  <w:style w:type="character" w:customStyle="1" w:styleId="ListLabel351">
    <w:name w:val="ListLabel 351"/>
    <w:qFormat/>
    <w:rPr>
      <w:rFonts w:eastAsia="Times New Roman" w:cs="Times New Roman"/>
      <w:i w:val="0"/>
      <w:iCs w:val="0"/>
      <w:sz w:val="22"/>
      <w:szCs w:val="22"/>
    </w:rPr>
  </w:style>
  <w:style w:type="character" w:customStyle="1" w:styleId="ListLabel352">
    <w:name w:val="ListLabel 352"/>
    <w:qFormat/>
    <w:rPr>
      <w:rFonts w:ascii="Tahoma" w:hAnsi="Tahoma"/>
      <w:b w:val="0"/>
      <w:bCs w:val="0"/>
      <w:i/>
      <w:sz w:val="22"/>
      <w:szCs w:val="22"/>
    </w:rPr>
  </w:style>
  <w:style w:type="character" w:customStyle="1" w:styleId="ListLabel353">
    <w:name w:val="ListLabel 353"/>
    <w:qFormat/>
    <w:rPr>
      <w:rFonts w:eastAsia="Times New Roman" w:cs="Times New Roman"/>
      <w:b w:val="0"/>
      <w:bCs w:val="0"/>
    </w:rPr>
  </w:style>
  <w:style w:type="character" w:customStyle="1" w:styleId="ListLabel354">
    <w:name w:val="ListLabel 354"/>
    <w:qFormat/>
    <w:rPr>
      <w:rFonts w:eastAsia="Times New Roman" w:cs="Times New Roman"/>
      <w:b w:val="0"/>
      <w:bCs w:val="0"/>
    </w:rPr>
  </w:style>
  <w:style w:type="character" w:customStyle="1" w:styleId="ListLabel355">
    <w:name w:val="ListLabel 355"/>
    <w:qFormat/>
    <w:rPr>
      <w:rFonts w:eastAsia="Times New Roman" w:cs="Times New Roman"/>
      <w:b w:val="0"/>
      <w:bCs w:val="0"/>
    </w:rPr>
  </w:style>
  <w:style w:type="character" w:customStyle="1" w:styleId="ListLabel356">
    <w:name w:val="ListLabel 356"/>
    <w:qFormat/>
    <w:rPr>
      <w:rFonts w:eastAsia="Times New Roman" w:cs="Times New Roman"/>
      <w:b w:val="0"/>
      <w:bCs w:val="0"/>
    </w:rPr>
  </w:style>
  <w:style w:type="character" w:customStyle="1" w:styleId="ListLabel357">
    <w:name w:val="ListLabel 357"/>
    <w:qFormat/>
    <w:rPr>
      <w:rFonts w:eastAsia="Times New Roman" w:cs="Times New Roman"/>
      <w:b w:val="0"/>
      <w:bCs w:val="0"/>
    </w:rPr>
  </w:style>
  <w:style w:type="character" w:customStyle="1" w:styleId="ListLabel358">
    <w:name w:val="ListLabel 358"/>
    <w:qFormat/>
    <w:rPr>
      <w:rFonts w:eastAsia="Times New Roman" w:cs="Times New Roman"/>
      <w:b w:val="0"/>
      <w:bCs w:val="0"/>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Times New Roman"/>
      <w:b w:val="0"/>
      <w:i w:val="0"/>
      <w:sz w:val="22"/>
      <w:szCs w:val="24"/>
    </w:rPr>
  </w:style>
  <w:style w:type="character" w:customStyle="1" w:styleId="ListLabel369">
    <w:name w:val="ListLabel 369"/>
    <w:qFormat/>
    <w:rPr>
      <w:rFonts w:eastAsia="Times New Roman" w:cs="Times New Roman"/>
      <w:i w:val="0"/>
      <w:iCs w:val="0"/>
      <w:sz w:val="22"/>
      <w:szCs w:val="22"/>
    </w:rPr>
  </w:style>
  <w:style w:type="character" w:customStyle="1" w:styleId="ListLabel370">
    <w:name w:val="ListLabel 370"/>
    <w:qFormat/>
    <w:rPr>
      <w:rFonts w:ascii="Tahoma" w:hAnsi="Tahoma"/>
      <w:b w:val="0"/>
      <w:bCs w:val="0"/>
      <w:i/>
      <w:sz w:val="22"/>
      <w:szCs w:val="22"/>
    </w:rPr>
  </w:style>
  <w:style w:type="character" w:customStyle="1" w:styleId="ListLabel371">
    <w:name w:val="ListLabel 371"/>
    <w:qFormat/>
    <w:rPr>
      <w:rFonts w:eastAsia="Times New Roman" w:cs="Times New Roman"/>
      <w:b w:val="0"/>
      <w:bCs w:val="0"/>
    </w:rPr>
  </w:style>
  <w:style w:type="character" w:customStyle="1" w:styleId="ListLabel372">
    <w:name w:val="ListLabel 372"/>
    <w:qFormat/>
    <w:rPr>
      <w:rFonts w:eastAsia="Times New Roman" w:cs="Times New Roman"/>
      <w:b w:val="0"/>
      <w:bCs w:val="0"/>
    </w:rPr>
  </w:style>
  <w:style w:type="character" w:customStyle="1" w:styleId="ListLabel373">
    <w:name w:val="ListLabel 373"/>
    <w:qFormat/>
    <w:rPr>
      <w:rFonts w:eastAsia="Times New Roman" w:cs="Times New Roman"/>
      <w:b w:val="0"/>
      <w:bCs w:val="0"/>
    </w:rPr>
  </w:style>
  <w:style w:type="character" w:customStyle="1" w:styleId="ListLabel374">
    <w:name w:val="ListLabel 374"/>
    <w:qFormat/>
    <w:rPr>
      <w:rFonts w:eastAsia="Times New Roman" w:cs="Times New Roman"/>
      <w:b w:val="0"/>
      <w:bCs w:val="0"/>
    </w:rPr>
  </w:style>
  <w:style w:type="character" w:customStyle="1" w:styleId="ListLabel375">
    <w:name w:val="ListLabel 375"/>
    <w:qFormat/>
    <w:rPr>
      <w:rFonts w:eastAsia="Times New Roman" w:cs="Times New Roman"/>
      <w:b w:val="0"/>
      <w:bCs w:val="0"/>
    </w:rPr>
  </w:style>
  <w:style w:type="character" w:customStyle="1" w:styleId="ListLabel376">
    <w:name w:val="ListLabel 376"/>
    <w:qFormat/>
    <w:rPr>
      <w:rFonts w:eastAsia="Times New Roman" w:cs="Times New Roman"/>
      <w:b w:val="0"/>
      <w:bCs w:val="0"/>
    </w:rPr>
  </w:style>
  <w:style w:type="character" w:customStyle="1" w:styleId="ListLabel377">
    <w:name w:val="ListLabel 377"/>
    <w:qFormat/>
    <w:rPr>
      <w:rFonts w:ascii="Tahoma" w:hAnsi="Tahoma"/>
      <w:b w:val="0"/>
      <w:sz w:val="22"/>
      <w:szCs w:val="22"/>
    </w:rPr>
  </w:style>
  <w:style w:type="character" w:customStyle="1" w:styleId="ListLabel378">
    <w:name w:val="ListLabel 378"/>
    <w:qFormat/>
    <w:rPr>
      <w:color w:val="000000"/>
    </w:rPr>
  </w:style>
  <w:style w:type="character" w:customStyle="1" w:styleId="ListLabel379">
    <w:name w:val="ListLabel 379"/>
    <w:qFormat/>
    <w:rPr>
      <w:rFonts w:ascii="Tahoma" w:hAnsi="Tahoma"/>
      <w:b w:val="0"/>
      <w:color w:val="000000"/>
      <w:sz w:val="22"/>
      <w:szCs w:val="22"/>
    </w:rPr>
  </w:style>
  <w:style w:type="character" w:customStyle="1" w:styleId="ListLabel380">
    <w:name w:val="ListLabel 380"/>
    <w:qFormat/>
    <w:rPr>
      <w:color w:val="000000"/>
    </w:rPr>
  </w:style>
  <w:style w:type="character" w:customStyle="1" w:styleId="ListLabel381">
    <w:name w:val="ListLabel 381"/>
    <w:qFormat/>
    <w:rPr>
      <w:color w:val="000000"/>
    </w:rPr>
  </w:style>
  <w:style w:type="character" w:customStyle="1" w:styleId="ListLabel382">
    <w:name w:val="ListLabel 382"/>
    <w:qFormat/>
    <w:rPr>
      <w:color w:val="000000"/>
    </w:rPr>
  </w:style>
  <w:style w:type="character" w:customStyle="1" w:styleId="ListLabel383">
    <w:name w:val="ListLabel 383"/>
    <w:qFormat/>
    <w:rPr>
      <w:color w:val="000000"/>
    </w:rPr>
  </w:style>
  <w:style w:type="character" w:customStyle="1" w:styleId="ListLabel384">
    <w:name w:val="ListLabel 384"/>
    <w:qFormat/>
    <w:rPr>
      <w:color w:val="000000"/>
    </w:rPr>
  </w:style>
  <w:style w:type="character" w:customStyle="1" w:styleId="ListLabel385">
    <w:name w:val="ListLabel 385"/>
    <w:qFormat/>
    <w:rPr>
      <w:color w:val="000000"/>
    </w:rPr>
  </w:style>
  <w:style w:type="character" w:customStyle="1" w:styleId="ListLabel386">
    <w:name w:val="ListLabel 386"/>
    <w:qFormat/>
    <w:rPr>
      <w:color w:val="000000"/>
    </w:rPr>
  </w:style>
  <w:style w:type="character" w:customStyle="1" w:styleId="ListLabel387">
    <w:name w:val="ListLabel 387"/>
    <w:qFormat/>
    <w:rPr>
      <w:color w:val="000000"/>
      <w:sz w:val="22"/>
    </w:rPr>
  </w:style>
  <w:style w:type="character" w:customStyle="1" w:styleId="ListLabel388">
    <w:name w:val="ListLabel 388"/>
    <w:qFormat/>
    <w:rPr>
      <w:rFonts w:ascii="Tahoma" w:hAnsi="Tahoma"/>
      <w:b w:val="0"/>
      <w:color w:val="000000"/>
      <w:sz w:val="22"/>
      <w:szCs w:val="22"/>
    </w:rPr>
  </w:style>
  <w:style w:type="character" w:customStyle="1" w:styleId="ListLabel389">
    <w:name w:val="ListLabel 389"/>
    <w:qFormat/>
    <w:rPr>
      <w:color w:val="000000"/>
      <w:sz w:val="22"/>
    </w:rPr>
  </w:style>
  <w:style w:type="character" w:customStyle="1" w:styleId="ListLabel390">
    <w:name w:val="ListLabel 390"/>
    <w:qFormat/>
    <w:rPr>
      <w:color w:val="000000"/>
      <w:sz w:val="22"/>
    </w:rPr>
  </w:style>
  <w:style w:type="character" w:customStyle="1" w:styleId="ListLabel391">
    <w:name w:val="ListLabel 391"/>
    <w:qFormat/>
    <w:rPr>
      <w:color w:val="000000"/>
      <w:sz w:val="22"/>
    </w:rPr>
  </w:style>
  <w:style w:type="character" w:customStyle="1" w:styleId="ListLabel392">
    <w:name w:val="ListLabel 392"/>
    <w:qFormat/>
    <w:rPr>
      <w:color w:val="000000"/>
      <w:sz w:val="22"/>
    </w:rPr>
  </w:style>
  <w:style w:type="character" w:customStyle="1" w:styleId="ListLabel393">
    <w:name w:val="ListLabel 393"/>
    <w:qFormat/>
    <w:rPr>
      <w:color w:val="000000"/>
      <w:sz w:val="22"/>
    </w:rPr>
  </w:style>
  <w:style w:type="character" w:customStyle="1" w:styleId="ListLabel394">
    <w:name w:val="ListLabel 394"/>
    <w:qFormat/>
    <w:rPr>
      <w:color w:val="000000"/>
      <w:sz w:val="22"/>
    </w:rPr>
  </w:style>
  <w:style w:type="character" w:customStyle="1" w:styleId="ListLabel395">
    <w:name w:val="ListLabel 395"/>
    <w:qFormat/>
    <w:rPr>
      <w:color w:val="000000"/>
      <w:sz w:val="22"/>
    </w:rPr>
  </w:style>
  <w:style w:type="character" w:customStyle="1" w:styleId="ListLabel396">
    <w:name w:val="ListLabel 396"/>
    <w:qFormat/>
    <w:rPr>
      <w:rFonts w:ascii="Tahoma" w:hAnsi="Tahoma"/>
      <w:b w:val="0"/>
      <w:sz w:val="22"/>
      <w:szCs w:val="22"/>
    </w:rPr>
  </w:style>
  <w:style w:type="character" w:customStyle="1" w:styleId="ListLabel397">
    <w:name w:val="ListLabel 397"/>
    <w:qFormat/>
    <w:rPr>
      <w:rFonts w:ascii="Tahoma" w:hAnsi="Tahoma"/>
      <w:b/>
      <w:sz w:val="22"/>
      <w:szCs w:val="22"/>
    </w:rPr>
  </w:style>
  <w:style w:type="character" w:customStyle="1" w:styleId="ListLabel398">
    <w:name w:val="ListLabel 398"/>
    <w:qFormat/>
    <w:rPr>
      <w:color w:val="000000"/>
    </w:rPr>
  </w:style>
  <w:style w:type="character" w:customStyle="1" w:styleId="ListLabel399">
    <w:name w:val="ListLabel 399"/>
    <w:qFormat/>
    <w:rPr>
      <w:color w:val="000000"/>
    </w:rPr>
  </w:style>
  <w:style w:type="character" w:customStyle="1" w:styleId="ListLabel400">
    <w:name w:val="ListLabel 400"/>
    <w:qFormat/>
    <w:rPr>
      <w:color w:val="000000"/>
    </w:rPr>
  </w:style>
  <w:style w:type="character" w:customStyle="1" w:styleId="ListLabel401">
    <w:name w:val="ListLabel 401"/>
    <w:qFormat/>
    <w:rPr>
      <w:color w:val="000000"/>
    </w:rPr>
  </w:style>
  <w:style w:type="character" w:customStyle="1" w:styleId="ListLabel402">
    <w:name w:val="ListLabel 402"/>
    <w:qFormat/>
    <w:rPr>
      <w:color w:val="000000"/>
    </w:rPr>
  </w:style>
  <w:style w:type="character" w:customStyle="1" w:styleId="ListLabel403">
    <w:name w:val="ListLabel 403"/>
    <w:qFormat/>
    <w:rPr>
      <w:color w:val="000000"/>
    </w:rPr>
  </w:style>
  <w:style w:type="character" w:customStyle="1" w:styleId="ListLabel404">
    <w:name w:val="ListLabel 404"/>
    <w:qFormat/>
    <w:rPr>
      <w:color w:val="000000"/>
    </w:rPr>
  </w:style>
  <w:style w:type="character" w:customStyle="1" w:styleId="ListLabel405">
    <w:name w:val="ListLabel 405"/>
    <w:qFormat/>
    <w:rPr>
      <w:color w:val="000000"/>
    </w:rPr>
  </w:style>
  <w:style w:type="character" w:customStyle="1" w:styleId="ListLabel406">
    <w:name w:val="ListLabel 406"/>
    <w:qFormat/>
    <w:rPr>
      <w:color w:val="000000"/>
    </w:rPr>
  </w:style>
  <w:style w:type="character" w:customStyle="1" w:styleId="ListLabel407">
    <w:name w:val="ListLabel 407"/>
    <w:qFormat/>
    <w:rPr>
      <w:color w:val="000000"/>
    </w:rPr>
  </w:style>
  <w:style w:type="character" w:customStyle="1" w:styleId="ListLabel408">
    <w:name w:val="ListLabel 408"/>
    <w:qFormat/>
    <w:rPr>
      <w:rFonts w:ascii="Tahoma" w:hAnsi="Tahoma"/>
      <w:b w:val="0"/>
      <w:color w:val="000000"/>
      <w:sz w:val="22"/>
      <w:szCs w:val="22"/>
    </w:rPr>
  </w:style>
  <w:style w:type="character" w:customStyle="1" w:styleId="ListLabel409">
    <w:name w:val="ListLabel 409"/>
    <w:qFormat/>
    <w:rPr>
      <w:color w:val="000000"/>
    </w:rPr>
  </w:style>
  <w:style w:type="character" w:customStyle="1" w:styleId="ListLabel410">
    <w:name w:val="ListLabel 410"/>
    <w:qFormat/>
    <w:rPr>
      <w:color w:val="000000"/>
    </w:rPr>
  </w:style>
  <w:style w:type="character" w:customStyle="1" w:styleId="ListLabel411">
    <w:name w:val="ListLabel 411"/>
    <w:qFormat/>
    <w:rPr>
      <w:color w:val="000000"/>
    </w:rPr>
  </w:style>
  <w:style w:type="character" w:customStyle="1" w:styleId="ListLabel412">
    <w:name w:val="ListLabel 412"/>
    <w:qFormat/>
    <w:rPr>
      <w:color w:val="000000"/>
    </w:rPr>
  </w:style>
  <w:style w:type="character" w:customStyle="1" w:styleId="ListLabel413">
    <w:name w:val="ListLabel 413"/>
    <w:qFormat/>
    <w:rPr>
      <w:color w:val="000000"/>
    </w:rPr>
  </w:style>
  <w:style w:type="character" w:customStyle="1" w:styleId="ListLabel414">
    <w:name w:val="ListLabel 414"/>
    <w:qFormat/>
    <w:rPr>
      <w:color w:val="000000"/>
    </w:rPr>
  </w:style>
  <w:style w:type="character" w:customStyle="1" w:styleId="ListLabel415">
    <w:name w:val="ListLabel 415"/>
    <w:qFormat/>
    <w:rPr>
      <w:color w:val="000000"/>
    </w:rPr>
  </w:style>
  <w:style w:type="character" w:customStyle="1" w:styleId="ListLabel416">
    <w:name w:val="ListLabel 416"/>
    <w:qFormat/>
    <w:rPr>
      <w:color w:val="000000"/>
      <w:sz w:val="22"/>
    </w:rPr>
  </w:style>
  <w:style w:type="character" w:customStyle="1" w:styleId="ListLabel417">
    <w:name w:val="ListLabel 417"/>
    <w:qFormat/>
    <w:rPr>
      <w:rFonts w:ascii="Tahoma" w:hAnsi="Tahoma"/>
      <w:b w:val="0"/>
      <w:color w:val="000000"/>
      <w:sz w:val="22"/>
      <w:szCs w:val="22"/>
    </w:rPr>
  </w:style>
  <w:style w:type="character" w:customStyle="1" w:styleId="ListLabel418">
    <w:name w:val="ListLabel 418"/>
    <w:qFormat/>
    <w:rPr>
      <w:color w:val="000000"/>
      <w:sz w:val="22"/>
    </w:rPr>
  </w:style>
  <w:style w:type="character" w:customStyle="1" w:styleId="ListLabel419">
    <w:name w:val="ListLabel 419"/>
    <w:qFormat/>
    <w:rPr>
      <w:color w:val="000000"/>
      <w:sz w:val="22"/>
    </w:rPr>
  </w:style>
  <w:style w:type="character" w:customStyle="1" w:styleId="ListLabel420">
    <w:name w:val="ListLabel 420"/>
    <w:qFormat/>
    <w:rPr>
      <w:color w:val="000000"/>
      <w:sz w:val="22"/>
    </w:rPr>
  </w:style>
  <w:style w:type="character" w:customStyle="1" w:styleId="ListLabel421">
    <w:name w:val="ListLabel 421"/>
    <w:qFormat/>
    <w:rPr>
      <w:color w:val="000000"/>
      <w:sz w:val="22"/>
    </w:rPr>
  </w:style>
  <w:style w:type="character" w:customStyle="1" w:styleId="ListLabel422">
    <w:name w:val="ListLabel 422"/>
    <w:qFormat/>
    <w:rPr>
      <w:color w:val="000000"/>
      <w:sz w:val="22"/>
    </w:rPr>
  </w:style>
  <w:style w:type="character" w:customStyle="1" w:styleId="ListLabel423">
    <w:name w:val="ListLabel 423"/>
    <w:qFormat/>
    <w:rPr>
      <w:color w:val="000000"/>
      <w:sz w:val="22"/>
    </w:rPr>
  </w:style>
  <w:style w:type="character" w:customStyle="1" w:styleId="ListLabel424">
    <w:name w:val="ListLabel 424"/>
    <w:qFormat/>
    <w:rPr>
      <w:color w:val="000000"/>
      <w:sz w:val="22"/>
    </w:rPr>
  </w:style>
  <w:style w:type="character" w:customStyle="1" w:styleId="ListLabel425">
    <w:name w:val="ListLabel 425"/>
    <w:qFormat/>
    <w:rPr>
      <w:rFonts w:ascii="Tahoma" w:hAnsi="Tahoma"/>
      <w:b w:val="0"/>
      <w:i/>
      <w:sz w:val="22"/>
    </w:rPr>
  </w:style>
  <w:style w:type="character" w:customStyle="1" w:styleId="ListLabel426">
    <w:name w:val="ListLabel 426"/>
    <w:qFormat/>
    <w:rPr>
      <w:color w:val="000000"/>
      <w:sz w:val="22"/>
    </w:rPr>
  </w:style>
  <w:style w:type="character" w:customStyle="1" w:styleId="ListLabel427">
    <w:name w:val="ListLabel 427"/>
    <w:qFormat/>
    <w:rPr>
      <w:rFonts w:ascii="Tahoma" w:hAnsi="Tahoma"/>
      <w:b w:val="0"/>
      <w:color w:val="000000"/>
      <w:sz w:val="22"/>
      <w:szCs w:val="22"/>
    </w:rPr>
  </w:style>
  <w:style w:type="character" w:customStyle="1" w:styleId="ListLabel428">
    <w:name w:val="ListLabel 428"/>
    <w:qFormat/>
    <w:rPr>
      <w:color w:val="000000"/>
      <w:sz w:val="22"/>
    </w:rPr>
  </w:style>
  <w:style w:type="character" w:customStyle="1" w:styleId="ListLabel429">
    <w:name w:val="ListLabel 429"/>
    <w:qFormat/>
    <w:rPr>
      <w:color w:val="000000"/>
      <w:sz w:val="22"/>
    </w:rPr>
  </w:style>
  <w:style w:type="character" w:customStyle="1" w:styleId="ListLabel430">
    <w:name w:val="ListLabel 430"/>
    <w:qFormat/>
    <w:rPr>
      <w:color w:val="000000"/>
      <w:sz w:val="22"/>
    </w:rPr>
  </w:style>
  <w:style w:type="character" w:customStyle="1" w:styleId="ListLabel431">
    <w:name w:val="ListLabel 431"/>
    <w:qFormat/>
    <w:rPr>
      <w:color w:val="000000"/>
      <w:sz w:val="22"/>
    </w:rPr>
  </w:style>
  <w:style w:type="character" w:customStyle="1" w:styleId="ListLabel432">
    <w:name w:val="ListLabel 432"/>
    <w:qFormat/>
    <w:rPr>
      <w:color w:val="000000"/>
      <w:sz w:val="22"/>
    </w:rPr>
  </w:style>
  <w:style w:type="character" w:customStyle="1" w:styleId="ListLabel433">
    <w:name w:val="ListLabel 433"/>
    <w:qFormat/>
    <w:rPr>
      <w:color w:val="000000"/>
      <w:sz w:val="22"/>
    </w:rPr>
  </w:style>
  <w:style w:type="character" w:customStyle="1" w:styleId="ListLabel434">
    <w:name w:val="ListLabel 434"/>
    <w:qFormat/>
    <w:rPr>
      <w:color w:val="000000"/>
      <w:sz w:val="22"/>
    </w:rPr>
  </w:style>
  <w:style w:type="character" w:customStyle="1" w:styleId="ListLabel435">
    <w:name w:val="ListLabel 435"/>
    <w:qFormat/>
    <w:rPr>
      <w:color w:val="000000"/>
      <w:sz w:val="22"/>
    </w:rPr>
  </w:style>
  <w:style w:type="character" w:customStyle="1" w:styleId="ListLabel436">
    <w:name w:val="ListLabel 436"/>
    <w:qFormat/>
    <w:rPr>
      <w:rFonts w:ascii="Tahoma" w:hAnsi="Tahoma"/>
      <w:b w:val="0"/>
      <w:color w:val="000000"/>
      <w:sz w:val="22"/>
      <w:szCs w:val="22"/>
    </w:rPr>
  </w:style>
  <w:style w:type="character" w:customStyle="1" w:styleId="ListLabel437">
    <w:name w:val="ListLabel 437"/>
    <w:qFormat/>
    <w:rPr>
      <w:color w:val="000000"/>
      <w:sz w:val="22"/>
    </w:rPr>
  </w:style>
  <w:style w:type="character" w:customStyle="1" w:styleId="ListLabel438">
    <w:name w:val="ListLabel 438"/>
    <w:qFormat/>
    <w:rPr>
      <w:color w:val="000000"/>
      <w:sz w:val="22"/>
    </w:rPr>
  </w:style>
  <w:style w:type="character" w:customStyle="1" w:styleId="ListLabel439">
    <w:name w:val="ListLabel 439"/>
    <w:qFormat/>
    <w:rPr>
      <w:color w:val="000000"/>
      <w:sz w:val="22"/>
    </w:rPr>
  </w:style>
  <w:style w:type="character" w:customStyle="1" w:styleId="ListLabel440">
    <w:name w:val="ListLabel 440"/>
    <w:qFormat/>
    <w:rPr>
      <w:color w:val="000000"/>
      <w:sz w:val="22"/>
    </w:rPr>
  </w:style>
  <w:style w:type="character" w:customStyle="1" w:styleId="ListLabel441">
    <w:name w:val="ListLabel 441"/>
    <w:qFormat/>
    <w:rPr>
      <w:color w:val="000000"/>
      <w:sz w:val="22"/>
    </w:rPr>
  </w:style>
  <w:style w:type="character" w:customStyle="1" w:styleId="ListLabel442">
    <w:name w:val="ListLabel 442"/>
    <w:qFormat/>
    <w:rPr>
      <w:color w:val="000000"/>
      <w:sz w:val="22"/>
    </w:rPr>
  </w:style>
  <w:style w:type="character" w:customStyle="1" w:styleId="ListLabel443">
    <w:name w:val="ListLabel 443"/>
    <w:qFormat/>
    <w:rPr>
      <w:color w:val="000000"/>
      <w:sz w:val="22"/>
    </w:rPr>
  </w:style>
  <w:style w:type="character" w:customStyle="1" w:styleId="ListLabel444">
    <w:name w:val="ListLabel 444"/>
    <w:qFormat/>
    <w:rPr>
      <w:b w:val="0"/>
    </w:rPr>
  </w:style>
  <w:style w:type="character" w:customStyle="1" w:styleId="ListLabel445">
    <w:name w:val="ListLabel 445"/>
    <w:qFormat/>
    <w:rPr>
      <w:rFonts w:ascii="Tahoma" w:hAnsi="Tahoma"/>
      <w:b/>
      <w:sz w:val="22"/>
      <w:szCs w:val="22"/>
    </w:rPr>
  </w:style>
  <w:style w:type="character" w:customStyle="1" w:styleId="ListLabel446">
    <w:name w:val="ListLabel 446"/>
    <w:qFormat/>
    <w:rPr>
      <w:b w:val="0"/>
    </w:rPr>
  </w:style>
  <w:style w:type="character" w:customStyle="1" w:styleId="ListLabel447">
    <w:name w:val="ListLabel 447"/>
    <w:qFormat/>
    <w:rPr>
      <w:b w:val="0"/>
    </w:rPr>
  </w:style>
  <w:style w:type="character" w:customStyle="1" w:styleId="ListLabel448">
    <w:name w:val="ListLabel 448"/>
    <w:qFormat/>
    <w:rPr>
      <w:b w:val="0"/>
    </w:rPr>
  </w:style>
  <w:style w:type="character" w:customStyle="1" w:styleId="ListLabel449">
    <w:name w:val="ListLabel 449"/>
    <w:qFormat/>
    <w:rPr>
      <w:b w:val="0"/>
    </w:rPr>
  </w:style>
  <w:style w:type="character" w:customStyle="1" w:styleId="ListLabel450">
    <w:name w:val="ListLabel 450"/>
    <w:qFormat/>
    <w:rPr>
      <w:b w:val="0"/>
    </w:rPr>
  </w:style>
  <w:style w:type="character" w:customStyle="1" w:styleId="ListLabel451">
    <w:name w:val="ListLabel 451"/>
    <w:qFormat/>
    <w:rPr>
      <w:b w:val="0"/>
    </w:rPr>
  </w:style>
  <w:style w:type="character" w:customStyle="1" w:styleId="ListLabel452">
    <w:name w:val="ListLabel 452"/>
    <w:qFormat/>
    <w:rPr>
      <w:b w:val="0"/>
    </w:rPr>
  </w:style>
  <w:style w:type="character" w:customStyle="1" w:styleId="ListLabel453">
    <w:name w:val="ListLabel 453"/>
    <w:qFormat/>
    <w:rPr>
      <w:color w:val="000000"/>
    </w:rPr>
  </w:style>
  <w:style w:type="character" w:customStyle="1" w:styleId="ListLabel454">
    <w:name w:val="ListLabel 454"/>
    <w:qFormat/>
    <w:rPr>
      <w:rFonts w:ascii="Tahoma" w:hAnsi="Tahoma"/>
      <w:b w:val="0"/>
      <w:color w:val="000000"/>
      <w:sz w:val="22"/>
      <w:szCs w:val="22"/>
    </w:rPr>
  </w:style>
  <w:style w:type="character" w:customStyle="1" w:styleId="ListLabel455">
    <w:name w:val="ListLabel 455"/>
    <w:qFormat/>
    <w:rPr>
      <w:color w:val="000000"/>
    </w:rPr>
  </w:style>
  <w:style w:type="character" w:customStyle="1" w:styleId="ListLabel456">
    <w:name w:val="ListLabel 456"/>
    <w:qFormat/>
    <w:rPr>
      <w:color w:val="000000"/>
    </w:rPr>
  </w:style>
  <w:style w:type="character" w:customStyle="1" w:styleId="ListLabel457">
    <w:name w:val="ListLabel 457"/>
    <w:qFormat/>
    <w:rPr>
      <w:color w:val="000000"/>
    </w:rPr>
  </w:style>
  <w:style w:type="character" w:customStyle="1" w:styleId="ListLabel458">
    <w:name w:val="ListLabel 458"/>
    <w:qFormat/>
    <w:rPr>
      <w:color w:val="000000"/>
    </w:rPr>
  </w:style>
  <w:style w:type="character" w:customStyle="1" w:styleId="ListLabel459">
    <w:name w:val="ListLabel 459"/>
    <w:qFormat/>
    <w:rPr>
      <w:color w:val="000000"/>
    </w:rPr>
  </w:style>
  <w:style w:type="character" w:customStyle="1" w:styleId="ListLabel460">
    <w:name w:val="ListLabel 460"/>
    <w:qFormat/>
    <w:rPr>
      <w:color w:val="000000"/>
    </w:rPr>
  </w:style>
  <w:style w:type="character" w:customStyle="1" w:styleId="ListLabel461">
    <w:name w:val="ListLabel 461"/>
    <w:qFormat/>
    <w:rPr>
      <w:color w:val="000000"/>
    </w:rPr>
  </w:style>
  <w:style w:type="character" w:customStyle="1" w:styleId="ListLabel462">
    <w:name w:val="ListLabel 462"/>
    <w:qFormat/>
    <w:rPr>
      <w:rFonts w:ascii="Tahoma" w:hAnsi="Tahoma"/>
      <w:b w:val="0"/>
      <w:sz w:val="22"/>
      <w:szCs w:val="22"/>
    </w:rPr>
  </w:style>
  <w:style w:type="character" w:customStyle="1" w:styleId="ListLabel463">
    <w:name w:val="ListLabel 463"/>
    <w:qFormat/>
    <w:rPr>
      <w:rFonts w:ascii="Tahoma" w:hAnsi="Tahoma"/>
      <w:b w:val="0"/>
      <w:sz w:val="22"/>
      <w:szCs w:val="22"/>
    </w:rPr>
  </w:style>
  <w:style w:type="character" w:customStyle="1" w:styleId="ListLabel464">
    <w:name w:val="ListLabel 464"/>
    <w:qFormat/>
    <w:rPr>
      <w:rFonts w:ascii="Tahoma" w:hAnsi="Tahoma"/>
      <w:b w:val="0"/>
      <w:sz w:val="22"/>
      <w:szCs w:val="22"/>
    </w:rPr>
  </w:style>
  <w:style w:type="character" w:customStyle="1" w:styleId="ListLabel465">
    <w:name w:val="ListLabel 465"/>
    <w:qFormat/>
    <w:rPr>
      <w:rFonts w:ascii="Tahoma" w:hAnsi="Tahoma"/>
      <w:b w:val="0"/>
      <w:i/>
    </w:rPr>
  </w:style>
  <w:style w:type="character" w:customStyle="1" w:styleId="ListLabel466">
    <w:name w:val="ListLabel 466"/>
    <w:qFormat/>
    <w:rPr>
      <w:sz w:val="22"/>
    </w:rPr>
  </w:style>
  <w:style w:type="character" w:customStyle="1" w:styleId="ListLabel467">
    <w:name w:val="ListLabel 467"/>
    <w:qFormat/>
    <w:rPr>
      <w:rFonts w:ascii="Tahoma" w:hAnsi="Tahoma"/>
      <w:b w:val="0"/>
      <w:sz w:val="24"/>
    </w:rPr>
  </w:style>
  <w:style w:type="character" w:customStyle="1" w:styleId="ListLabel468">
    <w:name w:val="ListLabel 468"/>
    <w:qFormat/>
    <w:rPr>
      <w:sz w:val="22"/>
    </w:rPr>
  </w:style>
  <w:style w:type="character" w:customStyle="1" w:styleId="ListLabel469">
    <w:name w:val="ListLabel 469"/>
    <w:qFormat/>
    <w:rPr>
      <w:sz w:val="22"/>
    </w:rPr>
  </w:style>
  <w:style w:type="character" w:customStyle="1" w:styleId="ListLabel470">
    <w:name w:val="ListLabel 470"/>
    <w:qFormat/>
    <w:rPr>
      <w:sz w:val="22"/>
    </w:rPr>
  </w:style>
  <w:style w:type="character" w:customStyle="1" w:styleId="ListLabel471">
    <w:name w:val="ListLabel 471"/>
    <w:qFormat/>
    <w:rPr>
      <w:sz w:val="22"/>
    </w:rPr>
  </w:style>
  <w:style w:type="character" w:customStyle="1" w:styleId="ListLabel472">
    <w:name w:val="ListLabel 472"/>
    <w:qFormat/>
    <w:rPr>
      <w:sz w:val="22"/>
    </w:rPr>
  </w:style>
  <w:style w:type="character" w:customStyle="1" w:styleId="ListLabel473">
    <w:name w:val="ListLabel 473"/>
    <w:qFormat/>
    <w:rPr>
      <w:sz w:val="22"/>
    </w:rPr>
  </w:style>
  <w:style w:type="character" w:customStyle="1" w:styleId="ListLabel474">
    <w:name w:val="ListLabel 474"/>
    <w:qFormat/>
    <w:rPr>
      <w:sz w:val="22"/>
    </w:rPr>
  </w:style>
  <w:style w:type="character" w:customStyle="1" w:styleId="ListLabel475">
    <w:name w:val="ListLabel 475"/>
    <w:qFormat/>
    <w:rPr>
      <w:rFonts w:ascii="Tahoma" w:hAnsi="Tahoma"/>
      <w:b w:val="0"/>
      <w:i/>
      <w:sz w:val="22"/>
    </w:rPr>
  </w:style>
  <w:style w:type="character" w:customStyle="1" w:styleId="ListLabel476">
    <w:name w:val="ListLabel 476"/>
    <w:qFormat/>
    <w:rPr>
      <w:rFonts w:ascii="Tahoma" w:hAnsi="Tahoma"/>
      <w:b w:val="0"/>
      <w:i/>
      <w:sz w:val="22"/>
    </w:rPr>
  </w:style>
  <w:style w:type="character" w:customStyle="1" w:styleId="ListLabel477">
    <w:name w:val="ListLabel 477"/>
    <w:qFormat/>
    <w:rPr>
      <w:rFonts w:cs="Tahoma"/>
      <w:b/>
      <w:sz w:val="22"/>
      <w:szCs w:val="22"/>
    </w:rPr>
  </w:style>
  <w:style w:type="character" w:customStyle="1" w:styleId="ListLabel478">
    <w:name w:val="ListLabel 478"/>
    <w:qFormat/>
    <w:rPr>
      <w:rFonts w:cs="Tahoma"/>
      <w:b w:val="0"/>
      <w:i w:val="0"/>
      <w:color w:val="auto"/>
      <w:sz w:val="22"/>
      <w:szCs w:val="22"/>
    </w:rPr>
  </w:style>
  <w:style w:type="character" w:customStyle="1" w:styleId="ListLabel479">
    <w:name w:val="ListLabel 479"/>
    <w:qFormat/>
    <w:rPr>
      <w:rFonts w:cs="Tahoma"/>
      <w:b w:val="0"/>
      <w:i/>
      <w:sz w:val="22"/>
      <w:szCs w:val="22"/>
    </w:rPr>
  </w:style>
  <w:style w:type="character" w:customStyle="1" w:styleId="ListLabel480">
    <w:name w:val="ListLabel 480"/>
    <w:qFormat/>
    <w:rPr>
      <w:b w:val="0"/>
      <w:i w:val="0"/>
      <w:sz w:val="22"/>
      <w:szCs w:val="22"/>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Calibri" w:hAnsi="Calibri" w:cs="OpenSymbol"/>
      <w:sz w:val="24"/>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ascii="Tahoma" w:hAnsi="Tahoma" w:cs="Tahoma"/>
      <w:bCs/>
      <w:color w:val="auto"/>
      <w:sz w:val="22"/>
      <w:szCs w:val="22"/>
      <w:u w:val="single"/>
    </w:rPr>
  </w:style>
  <w:style w:type="character" w:customStyle="1" w:styleId="ListLabel496">
    <w:name w:val="ListLabel 496"/>
    <w:qFormat/>
    <w:rPr>
      <w:rFonts w:ascii="Tahoma" w:hAnsi="Tahoma" w:cs="Tahoma"/>
      <w:sz w:val="22"/>
      <w:szCs w:val="22"/>
      <w:highlight w:val="green"/>
    </w:rPr>
  </w:style>
  <w:style w:type="character" w:customStyle="1" w:styleId="ListLabel497">
    <w:name w:val="ListLabel 497"/>
    <w:qFormat/>
    <w:rPr>
      <w:rFonts w:ascii="Tahoma" w:hAnsi="Tahoma" w:cs="Tahoma"/>
      <w:bCs/>
      <w:color w:val="auto"/>
      <w:szCs w:val="22"/>
      <w:lang w:eastAsia="en-US"/>
    </w:rPr>
  </w:style>
  <w:style w:type="paragraph" w:customStyle="1" w:styleId="Nadpis">
    <w:name w:val="Nadpis"/>
    <w:basedOn w:val="Normln"/>
    <w:next w:val="Zkladntext"/>
    <w:qFormat/>
    <w:pPr>
      <w:keepNext/>
      <w:widowControl w:val="0"/>
      <w:spacing w:before="240" w:after="120"/>
    </w:pPr>
    <w:rPr>
      <w:rFonts w:ascii="Calibri" w:eastAsia="DejaVu Sans" w:hAnsi="Calibri" w:cs="DejaVu Sans"/>
      <w:sz w:val="28"/>
      <w:szCs w:val="28"/>
      <w:lang w:eastAsia="zh-CN" w:bidi="hi-IN"/>
    </w:rPr>
  </w:style>
  <w:style w:type="paragraph" w:styleId="Zkladntext">
    <w:name w:val="Body Text"/>
    <w:basedOn w:val="Normln"/>
    <w:pPr>
      <w:widowControl w:val="0"/>
      <w:spacing w:after="57"/>
    </w:pPr>
    <w:rPr>
      <w:rFonts w:ascii="Calibri" w:eastAsia="DejaVu Sans" w:hAnsi="Calibri" w:cs="DejaVu Sans"/>
      <w:sz w:val="24"/>
      <w:szCs w:val="24"/>
      <w:lang w:eastAsia="zh-CN" w:bidi="hi-IN"/>
    </w:rPr>
  </w:style>
  <w:style w:type="paragraph" w:styleId="Seznam">
    <w:name w:val="List"/>
    <w:basedOn w:val="Normln"/>
    <w:pPr>
      <w:spacing w:after="120" w:line="300" w:lineRule="exact"/>
      <w:ind w:left="283" w:hanging="283"/>
    </w:pPr>
    <w:rPr>
      <w:rFonts w:ascii="Frutiger LT Com 45 Light" w:hAnsi="Frutiger LT Com 45 Light"/>
      <w:color w:val="000066"/>
      <w:sz w:val="22"/>
      <w:lang w:eastAsia="en-US"/>
    </w:rPr>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spacing w:before="120" w:after="60"/>
    </w:pPr>
    <w:rPr>
      <w:rFonts w:ascii="Calibri" w:hAnsi="Calibri" w:cs="Tahoma"/>
      <w:kern w:val="2"/>
      <w:sz w:val="22"/>
      <w:szCs w:val="24"/>
      <w:lang w:eastAsia="ar-SA"/>
    </w:rPr>
  </w:style>
  <w:style w:type="paragraph" w:customStyle="1" w:styleId="Titulek1">
    <w:name w:val="Titulek1"/>
    <w:basedOn w:val="Normln"/>
    <w:qFormat/>
    <w:pPr>
      <w:pBdr>
        <w:top w:val="single" w:sz="6" w:space="1" w:color="000001"/>
        <w:left w:val="single" w:sz="6" w:space="1" w:color="000001"/>
        <w:bottom w:val="single" w:sz="6" w:space="1" w:color="000001"/>
        <w:right w:val="single" w:sz="6" w:space="1" w:color="000001"/>
      </w:pBdr>
    </w:pPr>
    <w:rPr>
      <w:sz w:val="3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qFormat/>
    <w:pPr>
      <w:shd w:val="clear" w:color="auto" w:fill="000080"/>
    </w:pPr>
    <w:rPr>
      <w:rFonts w:ascii="Tahoma" w:hAnsi="Tahoma"/>
    </w:rPr>
  </w:style>
  <w:style w:type="paragraph" w:customStyle="1" w:styleId="Zkladntextodsazen1">
    <w:name w:val="Základní text odsazený1"/>
    <w:basedOn w:val="Normln"/>
    <w:qFormat/>
    <w:rPr>
      <w:sz w:val="24"/>
    </w:rPr>
  </w:style>
  <w:style w:type="paragraph" w:customStyle="1" w:styleId="Zkladntextodsazen11">
    <w:name w:val="Základní text odsazený11"/>
    <w:basedOn w:val="Normln"/>
    <w:qFormat/>
    <w:pPr>
      <w:ind w:left="426" w:hanging="426"/>
    </w:pPr>
    <w:rPr>
      <w:sz w:val="24"/>
    </w:rPr>
  </w:style>
  <w:style w:type="paragraph" w:styleId="Zkladntext3">
    <w:name w:val="Body Text 3"/>
    <w:basedOn w:val="Normln"/>
    <w:qFormat/>
  </w:style>
  <w:style w:type="paragraph" w:styleId="Zkladntextodsazen2">
    <w:name w:val="Body Text Indent 2"/>
    <w:basedOn w:val="Normln"/>
    <w:qFormat/>
    <w:pPr>
      <w:ind w:left="705"/>
    </w:pPr>
  </w:style>
  <w:style w:type="paragraph" w:styleId="Zkladntextodsazen3">
    <w:name w:val="Body Text Indent 3"/>
    <w:basedOn w:val="Normln"/>
    <w:qFormat/>
    <w:pPr>
      <w:ind w:left="567" w:hanging="141"/>
    </w:pPr>
  </w:style>
  <w:style w:type="paragraph" w:styleId="Textvbloku">
    <w:name w:val="Block Text"/>
    <w:basedOn w:val="Normln"/>
    <w:qFormat/>
    <w:pPr>
      <w:ind w:left="567" w:right="-143" w:hanging="207"/>
    </w:pPr>
  </w:style>
  <w:style w:type="paragraph" w:customStyle="1" w:styleId="aaa">
    <w:name w:val="aaa"/>
    <w:basedOn w:val="Normln"/>
    <w:qFormat/>
    <w:pPr>
      <w:spacing w:line="144" w:lineRule="exact"/>
    </w:pPr>
    <w:rPr>
      <w:sz w:val="24"/>
      <w:lang w:eastAsia="en-US"/>
    </w:rPr>
  </w:style>
  <w:style w:type="paragraph" w:customStyle="1" w:styleId="Textkomente1">
    <w:name w:val="Text komentáře1"/>
    <w:basedOn w:val="Normln"/>
    <w:qFormat/>
  </w:style>
  <w:style w:type="paragraph" w:customStyle="1" w:styleId="Pedmtkomente1">
    <w:name w:val="Předmět komentáře1"/>
    <w:basedOn w:val="Textkomente1"/>
    <w:qFormat/>
    <w:rPr>
      <w:b/>
      <w:bCs/>
    </w:rPr>
  </w:style>
  <w:style w:type="paragraph" w:styleId="Textbubliny">
    <w:name w:val="Balloon Text"/>
    <w:basedOn w:val="Normln"/>
    <w:qFormat/>
    <w:rPr>
      <w:rFonts w:ascii="Tahoma" w:hAnsi="Tahoma" w:cs="Tahoma"/>
      <w:sz w:val="16"/>
      <w:szCs w:val="16"/>
    </w:rPr>
  </w:style>
  <w:style w:type="paragraph" w:styleId="Obsah1">
    <w:name w:val="toc 1"/>
    <w:basedOn w:val="Normln"/>
    <w:autoRedefine/>
    <w:pPr>
      <w:tabs>
        <w:tab w:val="left" w:pos="1134"/>
        <w:tab w:val="right" w:leader="dot" w:pos="9639"/>
      </w:tabs>
      <w:spacing w:before="120"/>
      <w:ind w:left="1134" w:right="141" w:hanging="850"/>
    </w:pPr>
    <w:rPr>
      <w:rFonts w:ascii="Verdana" w:hAnsi="Verdana" w:cs="Calibri"/>
      <w:bCs/>
      <w:iCs/>
      <w:sz w:val="22"/>
      <w:szCs w:val="22"/>
      <w:shd w:val="clear" w:color="auto" w:fill="EAF1DD"/>
    </w:rPr>
  </w:style>
  <w:style w:type="paragraph" w:styleId="Obsah2">
    <w:name w:val="toc 2"/>
    <w:basedOn w:val="Normln"/>
    <w:autoRedefine/>
    <w:pPr>
      <w:tabs>
        <w:tab w:val="left" w:pos="1134"/>
        <w:tab w:val="right" w:leader="dot" w:pos="10206"/>
      </w:tabs>
      <w:spacing w:before="120"/>
      <w:ind w:left="567"/>
      <w:jc w:val="left"/>
    </w:pPr>
    <w:rPr>
      <w:rFonts w:ascii="Verdana" w:hAnsi="Verdana" w:cs="Calibri"/>
      <w:bCs/>
      <w:sz w:val="18"/>
      <w:szCs w:val="18"/>
    </w:rPr>
  </w:style>
  <w:style w:type="paragraph" w:customStyle="1" w:styleId="StylNadpis1Ped18b">
    <w:name w:val="Styl Nadpis 1 + Před:  18 b."/>
    <w:basedOn w:val="Nadpis1"/>
    <w:qFormat/>
    <w:pPr>
      <w:spacing w:before="240" w:after="0"/>
    </w:pPr>
    <w:rPr>
      <w:rFonts w:ascii="Verdana" w:hAnsi="Verdana"/>
      <w:bCs/>
      <w:szCs w:val="20"/>
    </w:rPr>
  </w:style>
  <w:style w:type="paragraph" w:customStyle="1" w:styleId="StylNadpis2DolevaPed6bZa6b">
    <w:name w:val="Styl Nadpis 2 + Doleva Před:  6 b. Za:  6 b."/>
    <w:basedOn w:val="Nadpis2"/>
    <w:qFormat/>
    <w:pPr>
      <w:spacing w:after="0"/>
      <w:jc w:val="left"/>
    </w:pPr>
    <w:rPr>
      <w:bCs/>
      <w:szCs w:val="20"/>
    </w:rPr>
  </w:style>
  <w:style w:type="paragraph" w:customStyle="1" w:styleId="StylNadpis2DolevaPed6bZa6b1">
    <w:name w:val="Styl Nadpis 2 + Doleva Před:  6 b. Za:  6 b.1"/>
    <w:basedOn w:val="Nadpis2"/>
    <w:qFormat/>
    <w:pPr>
      <w:spacing w:after="120"/>
      <w:jc w:val="left"/>
    </w:pPr>
    <w:rPr>
      <w:bCs/>
      <w:szCs w:val="20"/>
    </w:rPr>
  </w:style>
  <w:style w:type="paragraph" w:customStyle="1" w:styleId="Zkladntext21">
    <w:name w:val="Základní text 21"/>
    <w:basedOn w:val="Normln"/>
    <w:qFormat/>
    <w:rPr>
      <w:rFonts w:ascii="Verdana" w:hAnsi="Verdana"/>
      <w:szCs w:val="24"/>
      <w:lang w:eastAsia="ar-SA"/>
    </w:rPr>
  </w:style>
  <w:style w:type="paragraph" w:styleId="Prosttext">
    <w:name w:val="Plain Text"/>
    <w:basedOn w:val="Normln"/>
    <w:qFormat/>
    <w:pPr>
      <w:jc w:val="left"/>
    </w:pPr>
    <w:rPr>
      <w:rFonts w:ascii="Consolas" w:eastAsia="Calibri" w:hAnsi="Consolas" w:cs="font45"/>
      <w:sz w:val="21"/>
      <w:szCs w:val="22"/>
    </w:rPr>
  </w:style>
  <w:style w:type="paragraph" w:styleId="Obsah3">
    <w:name w:val="toc 3"/>
    <w:basedOn w:val="Normln"/>
    <w:autoRedefine/>
    <w:pPr>
      <w:tabs>
        <w:tab w:val="left" w:pos="1134"/>
        <w:tab w:val="right" w:leader="dot" w:pos="10196"/>
      </w:tabs>
      <w:ind w:left="1134" w:hanging="708"/>
      <w:jc w:val="left"/>
    </w:pPr>
    <w:rPr>
      <w:rFonts w:ascii="Calibri" w:hAnsi="Calibri" w:cs="Calibri"/>
    </w:rPr>
  </w:style>
  <w:style w:type="paragraph" w:styleId="Obsah4">
    <w:name w:val="toc 4"/>
    <w:basedOn w:val="Normln"/>
    <w:autoRedefine/>
    <w:pPr>
      <w:ind w:left="600"/>
      <w:jc w:val="left"/>
    </w:pPr>
    <w:rPr>
      <w:rFonts w:ascii="Calibri" w:hAnsi="Calibri" w:cs="Calibri"/>
    </w:rPr>
  </w:style>
  <w:style w:type="paragraph" w:styleId="Obsah5">
    <w:name w:val="toc 5"/>
    <w:basedOn w:val="Normln"/>
    <w:autoRedefine/>
    <w:pPr>
      <w:ind w:left="800"/>
      <w:jc w:val="left"/>
    </w:pPr>
    <w:rPr>
      <w:rFonts w:ascii="Calibri" w:hAnsi="Calibri" w:cs="Calibri"/>
    </w:rPr>
  </w:style>
  <w:style w:type="paragraph" w:styleId="Obsah6">
    <w:name w:val="toc 6"/>
    <w:basedOn w:val="Normln"/>
    <w:autoRedefine/>
    <w:pPr>
      <w:ind w:left="1000"/>
      <w:jc w:val="left"/>
    </w:pPr>
    <w:rPr>
      <w:rFonts w:ascii="Calibri" w:hAnsi="Calibri" w:cs="Calibri"/>
    </w:rPr>
  </w:style>
  <w:style w:type="paragraph" w:styleId="Obsah7">
    <w:name w:val="toc 7"/>
    <w:basedOn w:val="Normln"/>
    <w:autoRedefine/>
    <w:pPr>
      <w:ind w:left="1200"/>
      <w:jc w:val="left"/>
    </w:pPr>
    <w:rPr>
      <w:rFonts w:ascii="Calibri" w:hAnsi="Calibri" w:cs="Calibri"/>
    </w:rPr>
  </w:style>
  <w:style w:type="paragraph" w:styleId="Obsah8">
    <w:name w:val="toc 8"/>
    <w:basedOn w:val="Normln"/>
    <w:autoRedefine/>
    <w:pPr>
      <w:ind w:left="1400"/>
      <w:jc w:val="left"/>
    </w:pPr>
    <w:rPr>
      <w:rFonts w:ascii="Calibri" w:hAnsi="Calibri" w:cs="Calibri"/>
    </w:rPr>
  </w:style>
  <w:style w:type="paragraph" w:styleId="Obsah9">
    <w:name w:val="toc 9"/>
    <w:basedOn w:val="Normln"/>
    <w:autoRedefine/>
    <w:pPr>
      <w:ind w:left="1600"/>
      <w:jc w:val="left"/>
    </w:pPr>
    <w:rPr>
      <w:rFonts w:ascii="Calibri" w:hAnsi="Calibri" w:cs="Calibri"/>
    </w:rPr>
  </w:style>
  <w:style w:type="paragraph" w:styleId="Podnadpis">
    <w:name w:val="Subtitle"/>
    <w:basedOn w:val="Normln"/>
    <w:qFormat/>
    <w:pPr>
      <w:spacing w:after="60"/>
      <w:jc w:val="center"/>
    </w:pPr>
    <w:rPr>
      <w:rFonts w:ascii="Cambria" w:hAnsi="Cambria"/>
      <w:sz w:val="24"/>
      <w:szCs w:val="24"/>
    </w:rPr>
  </w:style>
  <w:style w:type="paragraph" w:styleId="Nadpisobsahu">
    <w:name w:val="TOC Heading"/>
    <w:basedOn w:val="Nadpis1"/>
    <w:qFormat/>
    <w:pPr>
      <w:keepLines/>
      <w:spacing w:before="480" w:after="0" w:line="276" w:lineRule="auto"/>
      <w:jc w:val="left"/>
    </w:pPr>
    <w:rPr>
      <w:rFonts w:ascii="Cambria" w:hAnsi="Cambria"/>
      <w:bCs/>
      <w:color w:val="365F91"/>
      <w:szCs w:val="28"/>
    </w:rPr>
  </w:style>
  <w:style w:type="paragraph" w:styleId="Odstavecseseznamem">
    <w:name w:val="List Paragraph"/>
    <w:basedOn w:val="Normln"/>
    <w:qFormat/>
    <w:pPr>
      <w:ind w:left="708"/>
    </w:pPr>
  </w:style>
  <w:style w:type="paragraph" w:styleId="Normlnweb">
    <w:name w:val="Normal (Web)"/>
    <w:basedOn w:val="Normln"/>
    <w:qFormat/>
    <w:pPr>
      <w:spacing w:after="150"/>
      <w:jc w:val="left"/>
    </w:pPr>
    <w:rPr>
      <w:rFonts w:ascii="Times New Roman" w:hAnsi="Times New Roman"/>
      <w:sz w:val="17"/>
      <w:szCs w:val="17"/>
    </w:rPr>
  </w:style>
  <w:style w:type="paragraph" w:customStyle="1" w:styleId="Odstavec">
    <w:name w:val="Odstavec"/>
    <w:basedOn w:val="Normln"/>
    <w:qFormat/>
    <w:pPr>
      <w:spacing w:after="120"/>
      <w:ind w:left="568" w:hanging="284"/>
      <w:jc w:val="left"/>
    </w:pPr>
    <w:rPr>
      <w:rFonts w:ascii="Arial" w:hAnsi="Arial"/>
    </w:rPr>
  </w:style>
  <w:style w:type="paragraph" w:customStyle="1" w:styleId="Odrka1">
    <w:name w:val="Odrážka 1"/>
    <w:basedOn w:val="Normln"/>
    <w:qFormat/>
    <w:pPr>
      <w:spacing w:after="120"/>
      <w:jc w:val="left"/>
    </w:pPr>
    <w:rPr>
      <w:rFonts w:ascii="Arial" w:hAnsi="Arial"/>
      <w:szCs w:val="24"/>
    </w:rPr>
  </w:style>
  <w:style w:type="paragraph" w:styleId="Bezmezer">
    <w:name w:val="No Spacing"/>
    <w:qFormat/>
    <w:pPr>
      <w:suppressAutoHyphens/>
      <w:jc w:val="both"/>
    </w:pPr>
    <w:rPr>
      <w:rFonts w:ascii="Arial" w:hAnsi="Arial"/>
      <w:color w:val="00000A"/>
    </w:rPr>
  </w:style>
  <w:style w:type="paragraph" w:styleId="Revize">
    <w:name w:val="Revision"/>
    <w:qFormat/>
    <w:pPr>
      <w:suppressAutoHyphens/>
    </w:pPr>
    <w:rPr>
      <w:rFonts w:ascii="Georgia" w:hAnsi="Georgia"/>
      <w:color w:val="00000A"/>
      <w:lang w:eastAsia="cs-CZ"/>
    </w:rPr>
  </w:style>
  <w:style w:type="paragraph" w:customStyle="1" w:styleId="Odstavecodsazen">
    <w:name w:val="Odstavec odsazený~"/>
    <w:basedOn w:val="Normln"/>
    <w:qFormat/>
    <w:pPr>
      <w:widowControl w:val="0"/>
      <w:tabs>
        <w:tab w:val="left" w:pos="1699"/>
      </w:tabs>
      <w:spacing w:line="100" w:lineRule="atLeast"/>
      <w:ind w:left="1332" w:hanging="849"/>
    </w:pPr>
    <w:rPr>
      <w:rFonts w:ascii="Times New Roman" w:hAnsi="Times New Roman"/>
      <w:sz w:val="24"/>
      <w:szCs w:val="24"/>
    </w:rPr>
  </w:style>
  <w:style w:type="paragraph" w:customStyle="1" w:styleId="Odrky1">
    <w:name w:val="Odrážky 1"/>
    <w:basedOn w:val="Normln"/>
    <w:qFormat/>
    <w:rPr>
      <w:rFonts w:ascii="Times New Roman" w:hAnsi="Times New Roman"/>
      <w:sz w:val="22"/>
    </w:rPr>
  </w:style>
  <w:style w:type="paragraph" w:customStyle="1" w:styleId="Odrky2">
    <w:name w:val="Odrážky 2"/>
    <w:basedOn w:val="Normln"/>
    <w:qFormat/>
    <w:rPr>
      <w:rFonts w:ascii="Times New Roman" w:hAnsi="Times New Roman"/>
      <w:sz w:val="22"/>
    </w:rPr>
  </w:style>
  <w:style w:type="paragraph" w:customStyle="1" w:styleId="Odrky0">
    <w:name w:val="Odrážky 0"/>
    <w:basedOn w:val="Normln"/>
    <w:qFormat/>
    <w:pPr>
      <w:tabs>
        <w:tab w:val="left" w:pos="284"/>
      </w:tabs>
      <w:ind w:left="284" w:hanging="284"/>
      <w:jc w:val="left"/>
    </w:pPr>
    <w:rPr>
      <w:rFonts w:ascii="Times New Roman" w:hAnsi="Times New Roman"/>
      <w:sz w:val="22"/>
    </w:rPr>
  </w:style>
  <w:style w:type="paragraph" w:customStyle="1" w:styleId="Zkladntext4">
    <w:name w:val="Základní text 4"/>
    <w:basedOn w:val="Normln"/>
    <w:qFormat/>
    <w:pPr>
      <w:ind w:left="709"/>
    </w:pPr>
    <w:rPr>
      <w:rFonts w:ascii="Times New Roman" w:hAnsi="Times New Roman"/>
      <w:sz w:val="22"/>
    </w:rPr>
  </w:style>
  <w:style w:type="paragraph" w:customStyle="1" w:styleId="Body2">
    <w:name w:val="Body2"/>
    <w:basedOn w:val="Normln"/>
    <w:qFormat/>
    <w:pPr>
      <w:tabs>
        <w:tab w:val="left" w:pos="1438"/>
      </w:tabs>
      <w:ind w:left="1438"/>
      <w:jc w:val="left"/>
    </w:pPr>
    <w:rPr>
      <w:rFonts w:ascii="Times New Roman" w:hAnsi="Times New Roman"/>
      <w:sz w:val="22"/>
    </w:rPr>
  </w:style>
  <w:style w:type="paragraph" w:styleId="Nzev">
    <w:name w:val="Title"/>
    <w:basedOn w:val="Normln"/>
    <w:qFormat/>
    <w:pPr>
      <w:spacing w:before="240" w:after="60"/>
      <w:jc w:val="center"/>
    </w:pPr>
    <w:rPr>
      <w:rFonts w:ascii="Arial" w:hAnsi="Arial"/>
      <w:b/>
      <w:kern w:val="2"/>
      <w:sz w:val="32"/>
    </w:rPr>
  </w:style>
  <w:style w:type="paragraph" w:styleId="Textpoznpodarou">
    <w:name w:val="footnote text"/>
    <w:basedOn w:val="Normln"/>
    <w:pPr>
      <w:widowControl w:val="0"/>
    </w:pPr>
    <w:rPr>
      <w:rFonts w:ascii="Times New Roman" w:eastAsia="DejaVu Sans" w:hAnsi="Times New Roman" w:cs="DejaVu Sans"/>
      <w:sz w:val="24"/>
      <w:szCs w:val="24"/>
      <w:lang w:eastAsia="zh-CN" w:bidi="hi-IN"/>
    </w:rPr>
  </w:style>
  <w:style w:type="paragraph" w:styleId="Zkladntext2">
    <w:name w:val="Body Text 2"/>
    <w:basedOn w:val="Normln"/>
    <w:qFormat/>
    <w:rPr>
      <w:rFonts w:ascii="Verdana" w:hAnsi="Verdana"/>
      <w:sz w:val="24"/>
    </w:rPr>
  </w:style>
  <w:style w:type="paragraph" w:styleId="Zkladntextodsazen">
    <w:name w:val="Body Text Indent"/>
    <w:basedOn w:val="Zkladntext"/>
    <w:rPr>
      <w:rFonts w:ascii="Times New Roman" w:hAnsi="Times New Roman"/>
      <w:sz w:val="22"/>
    </w:rPr>
  </w:style>
  <w:style w:type="paragraph" w:customStyle="1" w:styleId="dka">
    <w:name w:val="Řádka"/>
    <w:qFormat/>
    <w:pPr>
      <w:suppressAutoHyphens/>
      <w:jc w:val="both"/>
    </w:pPr>
    <w:rPr>
      <w:rFonts w:ascii="TimesE" w:hAnsi="TimesE"/>
      <w:color w:val="000000"/>
      <w:lang w:eastAsia="cs-CZ"/>
    </w:rPr>
  </w:style>
  <w:style w:type="paragraph" w:customStyle="1" w:styleId="Tabletxt">
    <w:name w:val="Tabletxt"/>
    <w:basedOn w:val="Normln"/>
    <w:qFormat/>
    <w:pPr>
      <w:jc w:val="left"/>
      <w:textAlignment w:val="baseline"/>
    </w:pPr>
    <w:rPr>
      <w:rFonts w:ascii="UniSerif" w:hAnsi="UniSerif"/>
      <w:sz w:val="22"/>
      <w:lang w:val="en-GB"/>
    </w:rPr>
  </w:style>
  <w:style w:type="paragraph" w:customStyle="1" w:styleId="Default">
    <w:name w:val="Default"/>
    <w:qFormat/>
    <w:pPr>
      <w:suppressAutoHyphens/>
    </w:pPr>
    <w:rPr>
      <w:rFonts w:ascii="Calibri" w:eastAsia="Calibri" w:hAnsi="Calibri" w:cs="Calibri"/>
      <w:color w:val="000000"/>
      <w:sz w:val="24"/>
      <w:szCs w:val="24"/>
    </w:rPr>
  </w:style>
  <w:style w:type="paragraph" w:customStyle="1" w:styleId="RLdajeosmluvnstran">
    <w:name w:val="RL Údaje o smluvní straně"/>
    <w:basedOn w:val="Normln"/>
    <w:qFormat/>
    <w:pPr>
      <w:spacing w:after="120" w:line="280" w:lineRule="exact"/>
      <w:jc w:val="center"/>
    </w:pPr>
    <w:rPr>
      <w:rFonts w:ascii="Calibri" w:hAnsi="Calibri"/>
      <w:sz w:val="22"/>
      <w:szCs w:val="24"/>
      <w:lang w:eastAsia="en-US"/>
    </w:rPr>
  </w:style>
  <w:style w:type="paragraph" w:customStyle="1" w:styleId="RLTextlnkuslovan">
    <w:name w:val="RL Text článku číslovaný"/>
    <w:basedOn w:val="Normln"/>
    <w:qFormat/>
    <w:pPr>
      <w:spacing w:after="120" w:line="280" w:lineRule="exact"/>
    </w:pPr>
    <w:rPr>
      <w:rFonts w:ascii="Calibri" w:hAnsi="Calibri"/>
      <w:sz w:val="22"/>
      <w:szCs w:val="24"/>
    </w:rPr>
  </w:style>
  <w:style w:type="paragraph" w:customStyle="1" w:styleId="RLlneksmlouvy">
    <w:name w:val="RL Článek smlouvy"/>
    <w:basedOn w:val="Normln"/>
    <w:qFormat/>
    <w:pPr>
      <w:keepNext/>
      <w:spacing w:before="360" w:after="120" w:line="280" w:lineRule="exact"/>
    </w:pPr>
    <w:rPr>
      <w:rFonts w:ascii="Calibri" w:hAnsi="Calibri"/>
      <w:b/>
      <w:sz w:val="22"/>
      <w:szCs w:val="24"/>
      <w:lang w:eastAsia="en-US"/>
    </w:rPr>
  </w:style>
  <w:style w:type="paragraph" w:customStyle="1" w:styleId="RLProhlensmluvnchstran">
    <w:name w:val="RL Prohlášení smluvních stran"/>
    <w:basedOn w:val="Normln"/>
    <w:qFormat/>
    <w:pPr>
      <w:spacing w:after="120" w:line="280" w:lineRule="exact"/>
      <w:jc w:val="center"/>
    </w:pPr>
    <w:rPr>
      <w:rFonts w:ascii="Calibri" w:hAnsi="Calibri"/>
      <w:b/>
      <w:sz w:val="22"/>
      <w:szCs w:val="24"/>
    </w:rPr>
  </w:style>
  <w:style w:type="paragraph" w:customStyle="1" w:styleId="RLSeznamploh">
    <w:name w:val="RL Seznam příloh"/>
    <w:basedOn w:val="RLTextlnkuslovan"/>
    <w:qFormat/>
    <w:pPr>
      <w:ind w:left="3572" w:hanging="1361"/>
    </w:pPr>
    <w:rPr>
      <w:szCs w:val="20"/>
      <w:lang w:eastAsia="en-US"/>
    </w:rPr>
  </w:style>
  <w:style w:type="paragraph" w:customStyle="1" w:styleId="RLNzevsmlouvy">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RLslovanodstavec">
    <w:name w:val="RL Číslovaný odstavec"/>
    <w:basedOn w:val="Normln"/>
    <w:qFormat/>
    <w:pPr>
      <w:spacing w:after="120" w:line="340" w:lineRule="exact"/>
    </w:pPr>
    <w:rPr>
      <w:rFonts w:ascii="Calibri" w:hAnsi="Calibri"/>
      <w:spacing w:val="-4"/>
      <w:sz w:val="22"/>
      <w:szCs w:val="24"/>
    </w:rPr>
  </w:style>
  <w:style w:type="paragraph" w:customStyle="1" w:styleId="RLNadpis1rovn">
    <w:name w:val="RL Nadpis 1. úrovně"/>
    <w:basedOn w:val="Normln"/>
    <w:qFormat/>
    <w:pPr>
      <w:pageBreakBefore/>
      <w:spacing w:after="1000" w:line="560" w:lineRule="exact"/>
      <w:jc w:val="left"/>
    </w:pPr>
    <w:rPr>
      <w:rFonts w:ascii="Calibri" w:hAnsi="Calibri"/>
      <w:b/>
      <w:sz w:val="40"/>
      <w:szCs w:val="40"/>
    </w:rPr>
  </w:style>
  <w:style w:type="paragraph" w:customStyle="1" w:styleId="RLNadpis2rovn">
    <w:name w:val="RL Nadpis 2. úrovně"/>
    <w:basedOn w:val="Normln"/>
    <w:qFormat/>
    <w:pPr>
      <w:keepNext/>
      <w:spacing w:before="360" w:after="120" w:line="340" w:lineRule="exact"/>
      <w:jc w:val="left"/>
    </w:pPr>
    <w:rPr>
      <w:rFonts w:ascii="Calibri" w:hAnsi="Calibri"/>
      <w:b/>
      <w:spacing w:val="20"/>
      <w:sz w:val="23"/>
      <w:szCs w:val="24"/>
    </w:rPr>
  </w:style>
  <w:style w:type="paragraph" w:customStyle="1" w:styleId="RLNadpis3rovn">
    <w:name w:val="RL Nadpis 3. úrovně"/>
    <w:basedOn w:val="Normln"/>
    <w:qFormat/>
    <w:pPr>
      <w:keepNext/>
      <w:spacing w:before="360" w:after="120" w:line="340" w:lineRule="exact"/>
      <w:jc w:val="left"/>
    </w:pPr>
    <w:rPr>
      <w:rFonts w:ascii="Calibri" w:hAnsi="Calibri"/>
      <w:b/>
      <w:sz w:val="22"/>
      <w:szCs w:val="22"/>
    </w:rPr>
  </w:style>
  <w:style w:type="paragraph" w:customStyle="1" w:styleId="RLdajeosmluvnstran0">
    <w:name w:val="RL  údaje o smluvní straně"/>
    <w:basedOn w:val="Normln"/>
    <w:uiPriority w:val="99"/>
    <w:qFormat/>
    <w:pPr>
      <w:spacing w:after="120" w:line="280" w:lineRule="exact"/>
      <w:jc w:val="center"/>
    </w:pPr>
    <w:rPr>
      <w:rFonts w:ascii="Calibri" w:hAnsi="Calibri"/>
      <w:sz w:val="22"/>
      <w:szCs w:val="24"/>
      <w:lang w:eastAsia="en-US"/>
    </w:rPr>
  </w:style>
  <w:style w:type="paragraph" w:customStyle="1" w:styleId="RLnzevsmlouvy0">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ZKLADN">
    <w:name w:val="ZÁKLADNÍ"/>
    <w:basedOn w:val="Zkladntext"/>
    <w:qFormat/>
    <w:pPr>
      <w:spacing w:before="120" w:after="120" w:line="280" w:lineRule="atLeast"/>
    </w:pPr>
    <w:rPr>
      <w:rFonts w:ascii="Garamond" w:eastAsia="Calibri" w:hAnsi="Garamond" w:cs="font45"/>
      <w:lang w:eastAsia="en-US"/>
    </w:rPr>
  </w:style>
  <w:style w:type="paragraph" w:customStyle="1" w:styleId="Seznamploh">
    <w:name w:val="Seznam příloh"/>
    <w:basedOn w:val="RLTextlnkuslovan"/>
    <w:qFormat/>
    <w:pPr>
      <w:ind w:left="3572" w:hanging="1361"/>
    </w:pPr>
    <w:rPr>
      <w:lang w:eastAsia="en-US"/>
    </w:rPr>
  </w:style>
  <w:style w:type="paragraph" w:customStyle="1" w:styleId="doplnuchaze">
    <w:name w:val="doplní uchazeč"/>
    <w:basedOn w:val="Normln"/>
    <w:qFormat/>
    <w:pPr>
      <w:spacing w:after="120" w:line="280" w:lineRule="exact"/>
      <w:jc w:val="center"/>
    </w:pPr>
    <w:rPr>
      <w:rFonts w:ascii="Calibri" w:hAnsi="Calibri"/>
      <w:b/>
      <w:sz w:val="22"/>
      <w:szCs w:val="22"/>
    </w:rPr>
  </w:style>
  <w:style w:type="paragraph" w:customStyle="1" w:styleId="Tma">
    <w:name w:val="Téma"/>
    <w:basedOn w:val="Normln"/>
    <w:qFormat/>
    <w:pPr>
      <w:ind w:left="99"/>
    </w:pPr>
    <w:rPr>
      <w:rFonts w:ascii="Arial" w:hAnsi="Arial"/>
      <w:b/>
      <w:bCs/>
      <w:sz w:val="22"/>
    </w:rPr>
  </w:style>
  <w:style w:type="paragraph" w:customStyle="1" w:styleId="4Dslovn">
    <w:name w:val="4D Číslování"/>
    <w:basedOn w:val="Normln"/>
    <w:qFormat/>
    <w:pPr>
      <w:jc w:val="left"/>
    </w:pPr>
    <w:rPr>
      <w:rFonts w:ascii="Arial" w:hAnsi="Arial" w:cs="Tahoma"/>
    </w:rPr>
  </w:style>
  <w:style w:type="paragraph" w:styleId="Textvysvtlivek">
    <w:name w:val="endnote text"/>
    <w:basedOn w:val="Normln"/>
    <w:pPr>
      <w:widowControl w:val="0"/>
    </w:pPr>
    <w:rPr>
      <w:rFonts w:ascii="Times New Roman" w:eastAsia="DejaVu Sans" w:hAnsi="Times New Roman" w:cs="DejaVu Sans"/>
      <w:sz w:val="24"/>
      <w:szCs w:val="24"/>
      <w:lang w:eastAsia="zh-CN" w:bidi="hi-IN"/>
    </w:rPr>
  </w:style>
  <w:style w:type="paragraph" w:customStyle="1" w:styleId="Ploha1">
    <w:name w:val="Příloha 1"/>
    <w:basedOn w:val="Nadpis1"/>
    <w:qFormat/>
    <w:pPr>
      <w:pageBreakBefore/>
      <w:spacing w:before="120" w:after="180"/>
    </w:pPr>
    <w:rPr>
      <w:rFonts w:ascii="Times New Roman" w:hAnsi="Times New Roman"/>
      <w:szCs w:val="20"/>
    </w:rPr>
  </w:style>
  <w:style w:type="paragraph" w:customStyle="1" w:styleId="Ploha2">
    <w:name w:val="Příloha 2"/>
    <w:basedOn w:val="Nadpis2"/>
    <w:qFormat/>
    <w:pPr>
      <w:spacing w:before="240" w:after="120"/>
    </w:pPr>
    <w:rPr>
      <w:rFonts w:ascii="Times New Roman" w:hAnsi="Times New Roman"/>
      <w:bCs/>
      <w:szCs w:val="20"/>
    </w:rPr>
  </w:style>
  <w:style w:type="paragraph" w:customStyle="1" w:styleId="Ploha3">
    <w:name w:val="Příloha 3"/>
    <w:basedOn w:val="Nadpis3"/>
    <w:qFormat/>
    <w:pPr>
      <w:spacing w:before="240" w:after="120"/>
    </w:pPr>
    <w:rPr>
      <w:rFonts w:ascii="Times New Roman" w:hAnsi="Times New Roman"/>
      <w:b/>
      <w:bCs/>
      <w:sz w:val="24"/>
    </w:rPr>
  </w:style>
  <w:style w:type="paragraph" w:customStyle="1" w:styleId="Ploha4">
    <w:name w:val="Příloha 4"/>
    <w:basedOn w:val="Nadpis4"/>
    <w:qFormat/>
    <w:pPr>
      <w:spacing w:before="240" w:after="60" w:line="280" w:lineRule="exact"/>
      <w:jc w:val="left"/>
    </w:pPr>
    <w:rPr>
      <w:rFonts w:ascii="Calibri" w:hAnsi="Calibri"/>
      <w:b/>
      <w:bCs/>
      <w:sz w:val="28"/>
      <w:szCs w:val="28"/>
      <w:u w:val="none"/>
    </w:rPr>
  </w:style>
  <w:style w:type="paragraph" w:customStyle="1" w:styleId="zzxx">
    <w:name w:val="zzxx"/>
    <w:qFormat/>
    <w:pPr>
      <w:tabs>
        <w:tab w:val="left" w:pos="709"/>
      </w:tabs>
      <w:suppressAutoHyphens/>
    </w:pPr>
    <w:rPr>
      <w:rFonts w:ascii="Arial" w:hAnsi="Arial"/>
      <w:b/>
      <w:color w:val="00000A"/>
      <w:szCs w:val="24"/>
      <w:lang w:eastAsia="cs-CZ"/>
    </w:rPr>
  </w:style>
  <w:style w:type="paragraph" w:customStyle="1" w:styleId="4DNormln">
    <w:name w:val="4D Normální"/>
    <w:qFormat/>
    <w:pPr>
      <w:suppressAutoHyphens/>
    </w:pPr>
    <w:rPr>
      <w:rFonts w:ascii="Arial" w:hAnsi="Arial" w:cs="Tahoma"/>
      <w:color w:val="00000A"/>
      <w:lang w:eastAsia="cs-CZ"/>
    </w:rPr>
  </w:style>
  <w:style w:type="paragraph" w:customStyle="1" w:styleId="4Dslovn2">
    <w:name w:val="4D Číslování 2"/>
    <w:basedOn w:val="4DNormln"/>
    <w:qFormat/>
    <w:pPr>
      <w:tabs>
        <w:tab w:val="left" w:pos="737"/>
        <w:tab w:val="left" w:pos="1610"/>
      </w:tabs>
      <w:ind w:left="737" w:hanging="737"/>
    </w:pPr>
  </w:style>
  <w:style w:type="paragraph" w:customStyle="1" w:styleId="StylArial10bZa6bdkovnNejmn16b">
    <w:name w:val="Styl Arial 10 b. Za:  6 b. Řádkování:  Nejméně 16 b."/>
    <w:basedOn w:val="Normln"/>
    <w:qFormat/>
    <w:pPr>
      <w:spacing w:after="120" w:line="320" w:lineRule="atLeast"/>
      <w:jc w:val="left"/>
    </w:pPr>
    <w:rPr>
      <w:rFonts w:ascii="Arial" w:hAnsi="Arial"/>
    </w:rPr>
  </w:style>
  <w:style w:type="paragraph" w:customStyle="1" w:styleId="odstavecseseznamemcxspmiddle">
    <w:name w:val="odstavecseseznamemcxspmiddle"/>
    <w:basedOn w:val="Normln"/>
    <w:qFormat/>
    <w:pPr>
      <w:spacing w:before="280" w:after="280"/>
    </w:pPr>
    <w:rPr>
      <w:rFonts w:ascii="Calibri" w:hAnsi="Calibri"/>
      <w:kern w:val="2"/>
      <w:sz w:val="22"/>
      <w:szCs w:val="24"/>
      <w:lang w:val="en-US" w:eastAsia="en-US"/>
    </w:rPr>
  </w:style>
  <w:style w:type="paragraph" w:customStyle="1" w:styleId="odstavecseseznamemcxsplast">
    <w:name w:val="odstavecseseznamemcxsplast"/>
    <w:basedOn w:val="Normln"/>
    <w:qFormat/>
    <w:pPr>
      <w:spacing w:before="280" w:after="280"/>
    </w:pPr>
    <w:rPr>
      <w:rFonts w:ascii="Calibri" w:hAnsi="Calibri"/>
      <w:kern w:val="2"/>
      <w:sz w:val="22"/>
      <w:szCs w:val="24"/>
      <w:lang w:val="en-US" w:eastAsia="en-US"/>
    </w:rPr>
  </w:style>
  <w:style w:type="paragraph" w:customStyle="1" w:styleId="odstavecseseznamemcxspmiddlecxspmiddle">
    <w:name w:val="odstavecseseznamem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last">
    <w:name w:val="odstavecseseznamemcxspmiddlecxsplast"/>
    <w:basedOn w:val="Normln"/>
    <w:qFormat/>
    <w:pPr>
      <w:spacing w:before="280" w:after="280"/>
    </w:pPr>
    <w:rPr>
      <w:rFonts w:ascii="Calibri" w:hAnsi="Calibri"/>
      <w:kern w:val="2"/>
      <w:sz w:val="22"/>
      <w:szCs w:val="24"/>
      <w:lang w:val="en-US" w:eastAsia="en-US"/>
    </w:rPr>
  </w:style>
  <w:style w:type="paragraph" w:customStyle="1" w:styleId="odstavecseseznamemcxspmiddlecxspmiddlecxspmiddle">
    <w:name w:val="odstavecseseznamemcxspmiddle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middlecxsplast">
    <w:name w:val="odstavecseseznamemcxspmiddlecxspmiddlecxsplast"/>
    <w:basedOn w:val="Normln"/>
    <w:qFormat/>
    <w:pPr>
      <w:spacing w:before="280" w:after="280"/>
    </w:pPr>
    <w:rPr>
      <w:rFonts w:ascii="Calibri" w:hAnsi="Calibri"/>
      <w:kern w:val="2"/>
      <w:sz w:val="22"/>
      <w:szCs w:val="24"/>
      <w:lang w:val="en-US" w:eastAsia="en-US"/>
    </w:rPr>
  </w:style>
  <w:style w:type="paragraph" w:styleId="Seznamsodrkami">
    <w:name w:val="List Bullet"/>
    <w:basedOn w:val="Normln"/>
    <w:qFormat/>
    <w:pPr>
      <w:spacing w:before="120" w:after="60"/>
      <w:contextualSpacing/>
    </w:pPr>
    <w:rPr>
      <w:rFonts w:ascii="Calibri" w:hAnsi="Calibri"/>
      <w:kern w:val="2"/>
      <w:sz w:val="24"/>
      <w:szCs w:val="24"/>
    </w:rPr>
  </w:style>
  <w:style w:type="paragraph" w:customStyle="1" w:styleId="Kap1">
    <w:name w:val="Kap1"/>
    <w:basedOn w:val="Nadpis1"/>
    <w:qFormat/>
    <w:pPr>
      <w:keepNext w:val="0"/>
      <w:spacing w:before="360" w:line="252" w:lineRule="auto"/>
      <w:jc w:val="left"/>
    </w:pPr>
    <w:rPr>
      <w:rFonts w:ascii="Calibri" w:eastAsia="font45" w:hAnsi="Calibri" w:cs="font45"/>
      <w:caps/>
      <w:color w:val="548DD4"/>
      <w:spacing w:val="20"/>
      <w:szCs w:val="28"/>
      <w:lang w:eastAsia="en-US" w:bidi="en-US"/>
    </w:rPr>
  </w:style>
  <w:style w:type="paragraph" w:customStyle="1" w:styleId="Kap11">
    <w:name w:val="Kap1.1"/>
    <w:basedOn w:val="Kap1"/>
    <w:qFormat/>
    <w:pPr>
      <w:spacing w:before="240"/>
    </w:pPr>
    <w:rPr>
      <w:sz w:val="24"/>
      <w:szCs w:val="24"/>
    </w:rPr>
  </w:style>
  <w:style w:type="paragraph" w:customStyle="1" w:styleId="Kap111">
    <w:name w:val="Kap1.1.1"/>
    <w:basedOn w:val="Kap11"/>
    <w:qFormat/>
    <w:pPr>
      <w:spacing w:after="0"/>
    </w:pPr>
  </w:style>
  <w:style w:type="paragraph" w:customStyle="1" w:styleId="SWNadpis2">
    <w:name w:val="SW_Nadpis2"/>
    <w:basedOn w:val="Normln"/>
    <w:qFormat/>
    <w:pPr>
      <w:keepLines/>
      <w:widowControl w:val="0"/>
      <w:spacing w:before="200"/>
    </w:pPr>
    <w:rPr>
      <w:rFonts w:ascii="Helvetica" w:hAnsi="Helvetica" w:cs="Helvetica"/>
      <w:b/>
      <w:bCs/>
      <w:color w:val="000000"/>
      <w:sz w:val="29"/>
      <w:szCs w:val="29"/>
    </w:rPr>
  </w:style>
  <w:style w:type="paragraph" w:customStyle="1" w:styleId="Nornlntext">
    <w:name w:val="Nornální text"/>
    <w:basedOn w:val="Normln"/>
    <w:qFormat/>
    <w:pPr>
      <w:widowControl w:val="0"/>
      <w:spacing w:before="200"/>
    </w:pPr>
    <w:rPr>
      <w:rFonts w:ascii="Times" w:hAnsi="Times" w:cs="Times"/>
      <w:color w:val="000000"/>
    </w:rPr>
  </w:style>
  <w:style w:type="paragraph" w:customStyle="1" w:styleId="Odstavecseseznamem1">
    <w:name w:val="Odstavec se seznamem1"/>
    <w:basedOn w:val="Normln"/>
    <w:qFormat/>
    <w:pPr>
      <w:spacing w:after="120" w:line="280" w:lineRule="exact"/>
      <w:ind w:left="720"/>
    </w:pPr>
    <w:rPr>
      <w:rFonts w:ascii="Calibri" w:hAnsi="Calibri"/>
      <w:sz w:val="22"/>
      <w:szCs w:val="24"/>
    </w:rPr>
  </w:style>
  <w:style w:type="paragraph" w:customStyle="1" w:styleId="RLOdrky">
    <w:name w:val="RL Odrážky"/>
    <w:basedOn w:val="Normln"/>
    <w:qFormat/>
    <w:pPr>
      <w:spacing w:after="120" w:line="340" w:lineRule="exact"/>
      <w:jc w:val="left"/>
    </w:pPr>
    <w:rPr>
      <w:rFonts w:ascii="Calibri" w:hAnsi="Calibri"/>
      <w:sz w:val="22"/>
      <w:szCs w:val="24"/>
    </w:rPr>
  </w:style>
  <w:style w:type="paragraph" w:customStyle="1" w:styleId="Char1CharCharCharCharCharCharChar">
    <w:name w:val="Char1 Char Char Char Char Char Char Char"/>
    <w:basedOn w:val="Normln"/>
    <w:qFormat/>
    <w:pPr>
      <w:spacing w:after="160" w:line="240" w:lineRule="exact"/>
      <w:jc w:val="left"/>
    </w:pPr>
    <w:rPr>
      <w:rFonts w:ascii="Frutiger LT Com 45 Light" w:hAnsi="Frutiger LT Com 45 Light"/>
      <w:color w:val="000066"/>
      <w:sz w:val="22"/>
      <w:szCs w:val="22"/>
      <w:lang w:val="en-US" w:eastAsia="en-US"/>
    </w:rPr>
  </w:style>
  <w:style w:type="paragraph" w:styleId="Seznamsodrkami2">
    <w:name w:val="List Bullet 2"/>
    <w:basedOn w:val="Seznam2"/>
    <w:qFormat/>
  </w:style>
  <w:style w:type="paragraph" w:customStyle="1" w:styleId="Nadpisprosluby">
    <w:name w:val="Nadpis pro služby"/>
    <w:basedOn w:val="Normln"/>
    <w:qFormat/>
    <w:pPr>
      <w:shd w:val="clear" w:color="auto" w:fill="E6E6E6"/>
      <w:spacing w:before="120" w:after="60"/>
    </w:pPr>
    <w:rPr>
      <w:rFonts w:ascii="Arial" w:hAnsi="Arial" w:cs="Arial"/>
      <w:b/>
      <w:kern w:val="2"/>
      <w:sz w:val="22"/>
      <w:szCs w:val="24"/>
    </w:rPr>
  </w:style>
  <w:style w:type="paragraph" w:customStyle="1" w:styleId="Nadpis-kdsluby">
    <w:name w:val="Nadpis - kód služby"/>
    <w:basedOn w:val="Normln"/>
    <w:qFormat/>
    <w:pPr>
      <w:spacing w:before="120" w:after="60"/>
    </w:pPr>
    <w:rPr>
      <w:rFonts w:ascii="Arial" w:hAnsi="Arial" w:cs="Arial"/>
      <w:kern w:val="2"/>
    </w:rPr>
  </w:style>
  <w:style w:type="paragraph" w:customStyle="1" w:styleId="Nadpis-nzevsluby">
    <w:name w:val="Nadpis - název služby"/>
    <w:basedOn w:val="Normln"/>
    <w:qFormat/>
    <w:pPr>
      <w:spacing w:before="120" w:after="60"/>
    </w:pPr>
    <w:rPr>
      <w:rFonts w:ascii="Arial" w:hAnsi="Arial" w:cs="Arial"/>
      <w:b/>
      <w:kern w:val="2"/>
    </w:rPr>
  </w:style>
  <w:style w:type="paragraph" w:customStyle="1" w:styleId="NumberedHeadingStyleA1">
    <w:name w:val="Numbered Heading Style A.1"/>
    <w:basedOn w:val="Nadpis1"/>
    <w:qFormat/>
    <w:pPr>
      <w:tabs>
        <w:tab w:val="left" w:pos="720"/>
      </w:tabs>
      <w:spacing w:before="240" w:after="60"/>
      <w:jc w:val="left"/>
    </w:pPr>
    <w:rPr>
      <w:rFonts w:ascii="Arial" w:hAnsi="Arial"/>
      <w:kern w:val="2"/>
      <w:szCs w:val="20"/>
      <w:lang w:val="en-US" w:eastAsia="en-US"/>
    </w:rPr>
  </w:style>
  <w:style w:type="paragraph" w:customStyle="1" w:styleId="NumberedHeadingStyleA2">
    <w:name w:val="Numbered Heading Style A.2"/>
    <w:basedOn w:val="Nadpis2"/>
    <w:qFormat/>
    <w:pPr>
      <w:spacing w:before="240"/>
      <w:jc w:val="left"/>
    </w:pPr>
    <w:rPr>
      <w:rFonts w:ascii="Arial" w:hAnsi="Arial"/>
      <w:szCs w:val="20"/>
      <w:lang w:val="en-US" w:eastAsia="en-US"/>
    </w:rPr>
  </w:style>
  <w:style w:type="paragraph" w:customStyle="1" w:styleId="NumberedHeadingStyleA3">
    <w:name w:val="Numbered Heading Style A.3"/>
    <w:basedOn w:val="Nadpis3"/>
    <w:qFormat/>
    <w:pPr>
      <w:tabs>
        <w:tab w:val="left" w:pos="1080"/>
      </w:tabs>
      <w:spacing w:before="240"/>
      <w:jc w:val="left"/>
    </w:pPr>
    <w:rPr>
      <w:rFonts w:ascii="Arial" w:hAnsi="Arial"/>
      <w:b/>
      <w:sz w:val="24"/>
      <w:lang w:val="en-US" w:eastAsia="en-US"/>
    </w:rPr>
  </w:style>
  <w:style w:type="paragraph" w:customStyle="1" w:styleId="NumberedHeadingStyleA4">
    <w:name w:val="Numbered Heading Style A.4"/>
    <w:basedOn w:val="Nadpis4"/>
    <w:qFormat/>
    <w:pPr>
      <w:tabs>
        <w:tab w:val="left" w:pos="1440"/>
        <w:tab w:val="left" w:pos="1800"/>
      </w:tabs>
      <w:spacing w:before="240" w:after="60"/>
      <w:jc w:val="left"/>
    </w:pPr>
    <w:rPr>
      <w:rFonts w:ascii="Arial" w:hAnsi="Arial"/>
      <w:b/>
      <w:sz w:val="20"/>
      <w:u w:val="none"/>
      <w:lang w:val="en-US" w:eastAsia="en-US"/>
    </w:rPr>
  </w:style>
  <w:style w:type="paragraph" w:customStyle="1" w:styleId="NumberedHeadingStyleA5">
    <w:name w:val="Numbered Heading Style A.5"/>
    <w:basedOn w:val="Nadpis5"/>
    <w:qFormat/>
    <w:pPr>
      <w:spacing w:before="240" w:after="60"/>
      <w:jc w:val="left"/>
    </w:pPr>
    <w:rPr>
      <w:rFonts w:ascii="Arial" w:hAnsi="Arial"/>
      <w:b/>
      <w:i/>
      <w:szCs w:val="12"/>
      <w:u w:val="none"/>
      <w:lang w:val="en-US" w:eastAsia="en-US"/>
    </w:rPr>
  </w:style>
  <w:style w:type="paragraph" w:customStyle="1" w:styleId="NumberedHeadingStyleA6">
    <w:name w:val="Numbered Heading Style A.6"/>
    <w:basedOn w:val="Nadpis6"/>
    <w:qFormat/>
    <w:pPr>
      <w:spacing w:before="240" w:after="60"/>
      <w:jc w:val="left"/>
    </w:pPr>
    <w:rPr>
      <w:rFonts w:ascii="Arial" w:hAnsi="Arial"/>
      <w:b w:val="0"/>
      <w:i/>
      <w:sz w:val="20"/>
      <w:szCs w:val="12"/>
      <w:lang w:val="en-US" w:eastAsia="en-US"/>
    </w:rPr>
  </w:style>
  <w:style w:type="paragraph" w:customStyle="1" w:styleId="NumberedHeadingStyleA7">
    <w:name w:val="Numbered Heading Style A.7"/>
    <w:basedOn w:val="Nadpis7"/>
    <w:qFormat/>
    <w:pPr>
      <w:keepNext/>
      <w:jc w:val="left"/>
    </w:pPr>
    <w:rPr>
      <w:rFonts w:ascii="Arial" w:hAnsi="Arial"/>
      <w:sz w:val="20"/>
      <w:szCs w:val="12"/>
      <w:lang w:val="en-US" w:eastAsia="en-US"/>
    </w:rPr>
  </w:style>
  <w:style w:type="paragraph" w:customStyle="1" w:styleId="NumberedHeadingStyleA8">
    <w:name w:val="Numbered Heading Style A.8"/>
    <w:basedOn w:val="Nadpis8"/>
    <w:qFormat/>
    <w:pPr>
      <w:keepNext/>
      <w:jc w:val="left"/>
    </w:pPr>
    <w:rPr>
      <w:rFonts w:ascii="Arial" w:hAnsi="Arial"/>
      <w:i w:val="0"/>
      <w:iCs w:val="0"/>
      <w:sz w:val="18"/>
      <w:szCs w:val="12"/>
      <w:lang w:val="en-US" w:eastAsia="en-US"/>
    </w:rPr>
  </w:style>
  <w:style w:type="paragraph" w:customStyle="1" w:styleId="NumberedHeadingStyleA9">
    <w:name w:val="Numbered Heading Style A.9"/>
    <w:basedOn w:val="Nadpis9"/>
    <w:qFormat/>
    <w:pPr>
      <w:keepNext/>
      <w:jc w:val="left"/>
    </w:pPr>
    <w:rPr>
      <w:rFonts w:ascii="Arial" w:hAnsi="Arial"/>
      <w:i/>
      <w:sz w:val="18"/>
      <w:szCs w:val="12"/>
      <w:lang w:val="en-US" w:eastAsia="en-US"/>
    </w:rPr>
  </w:style>
  <w:style w:type="paragraph" w:customStyle="1" w:styleId="Tabulka">
    <w:name w:val="Tabulka"/>
    <w:basedOn w:val="Normln"/>
    <w:qFormat/>
    <w:pPr>
      <w:spacing w:before="60" w:after="60"/>
      <w:jc w:val="left"/>
      <w:textAlignment w:val="baseline"/>
    </w:pPr>
    <w:rPr>
      <w:rFonts w:ascii="Arial" w:hAnsi="Arial"/>
      <w:sz w:val="18"/>
    </w:rPr>
  </w:style>
  <w:style w:type="paragraph" w:customStyle="1" w:styleId="Tabulkanadpis">
    <w:name w:val="Tabulka nadpis"/>
    <w:basedOn w:val="Tabulka"/>
    <w:next w:val="Tabulka"/>
    <w:qFormat/>
    <w:pPr>
      <w:spacing w:before="180" w:after="72"/>
      <w:jc w:val="center"/>
    </w:pPr>
    <w:rPr>
      <w:b/>
    </w:rPr>
  </w:style>
  <w:style w:type="paragraph" w:customStyle="1" w:styleId="Char1CharCharCharCharCharCharChar1">
    <w:name w:val="Char1 Char Char Char Char Char Char Char1"/>
    <w:basedOn w:val="Normln"/>
    <w:qFormat/>
    <w:pPr>
      <w:spacing w:after="160" w:line="240" w:lineRule="exact"/>
      <w:jc w:val="left"/>
    </w:pPr>
    <w:rPr>
      <w:rFonts w:ascii="Arial" w:hAnsi="Arial"/>
      <w:sz w:val="22"/>
      <w:szCs w:val="22"/>
      <w:lang w:val="en-US" w:eastAsia="en-US"/>
    </w:rPr>
  </w:style>
  <w:style w:type="paragraph" w:customStyle="1" w:styleId="Seznamobrzk1">
    <w:name w:val="Seznam obrázků1"/>
    <w:basedOn w:val="Titulek1"/>
    <w:qFormat/>
    <w:rPr>
      <w:rFonts w:ascii="Times New Roman" w:hAnsi="Times New Roman"/>
    </w:rPr>
  </w:style>
  <w:style w:type="paragraph" w:customStyle="1" w:styleId="Seznamteky">
    <w:name w:val="Seznam tečky"/>
    <w:basedOn w:val="Normln"/>
    <w:qFormat/>
    <w:pPr>
      <w:spacing w:before="60" w:after="60"/>
      <w:textAlignment w:val="baseline"/>
    </w:pPr>
    <w:rPr>
      <w:rFonts w:ascii="Times New Roman" w:hAnsi="Times New Roman"/>
      <w:kern w:val="2"/>
      <w:sz w:val="22"/>
    </w:rPr>
  </w:style>
  <w:style w:type="paragraph" w:customStyle="1" w:styleId="odrka2">
    <w:name w:val="odrážka 2"/>
    <w:basedOn w:val="Seznam"/>
    <w:qFormat/>
    <w:pPr>
      <w:spacing w:before="60" w:after="40" w:line="240" w:lineRule="auto"/>
    </w:pPr>
    <w:rPr>
      <w:rFonts w:ascii="Arial" w:hAnsi="Arial"/>
      <w:color w:val="00000A"/>
      <w:lang w:eastAsia="cs-CZ"/>
    </w:rPr>
  </w:style>
  <w:style w:type="paragraph" w:customStyle="1" w:styleId="Normlnprotabulky">
    <w:name w:val="Normální pro tabulky"/>
    <w:basedOn w:val="Normln"/>
    <w:qFormat/>
    <w:pPr>
      <w:jc w:val="left"/>
    </w:pPr>
    <w:rPr>
      <w:rFonts w:ascii="Times New Roman" w:hAnsi="Times New Roman"/>
      <w:kern w:val="2"/>
      <w:sz w:val="22"/>
      <w:szCs w:val="24"/>
    </w:rPr>
  </w:style>
  <w:style w:type="paragraph" w:customStyle="1" w:styleId="NeslovanNadpis1">
    <w:name w:val="Nečíslovaný Nadpis 1"/>
    <w:basedOn w:val="Nadpis1"/>
    <w:qFormat/>
    <w:pPr>
      <w:spacing w:before="240" w:after="60"/>
      <w:ind w:left="432" w:hanging="432"/>
      <w:jc w:val="left"/>
    </w:pPr>
    <w:rPr>
      <w:rFonts w:ascii="Arial" w:hAnsi="Arial"/>
      <w:bCs/>
      <w:kern w:val="2"/>
      <w:sz w:val="44"/>
      <w:szCs w:val="32"/>
    </w:rPr>
  </w:style>
  <w:style w:type="paragraph" w:customStyle="1" w:styleId="ACNormln">
    <w:name w:val="AC Normální"/>
    <w:basedOn w:val="Normln"/>
    <w:qFormat/>
    <w:pPr>
      <w:widowControl w:val="0"/>
      <w:spacing w:before="120"/>
    </w:pPr>
    <w:rPr>
      <w:rFonts w:ascii="Times New Roman" w:hAnsi="Times New Roman"/>
      <w:kern w:val="2"/>
      <w:sz w:val="22"/>
    </w:rPr>
  </w:style>
  <w:style w:type="paragraph" w:customStyle="1" w:styleId="Neslovannadpis2rovn">
    <w:name w:val="Nečíslovaný nadpis 2. úrovně"/>
    <w:basedOn w:val="Nadpis2"/>
    <w:qFormat/>
    <w:pPr>
      <w:spacing w:before="240"/>
      <w:jc w:val="left"/>
    </w:pPr>
    <w:rPr>
      <w:rFonts w:ascii="Arial" w:hAnsi="Arial"/>
      <w:bCs/>
      <w:i/>
      <w:iCs/>
      <w:kern w:val="2"/>
      <w:sz w:val="40"/>
      <w:szCs w:val="28"/>
    </w:rPr>
  </w:style>
  <w:style w:type="paragraph" w:customStyle="1" w:styleId="Obrzek">
    <w:name w:val="Obrázek"/>
    <w:basedOn w:val="Normln"/>
    <w:qFormat/>
    <w:pPr>
      <w:keepNext/>
      <w:spacing w:before="360" w:after="60"/>
      <w:jc w:val="center"/>
    </w:pPr>
    <w:rPr>
      <w:rFonts w:ascii="Times New Roman" w:hAnsi="Times New Roman"/>
      <w:kern w:val="2"/>
      <w:sz w:val="22"/>
      <w:szCs w:val="24"/>
    </w:rPr>
  </w:style>
  <w:style w:type="paragraph" w:styleId="Seznamsodrkami3">
    <w:name w:val="List Bullet 3"/>
    <w:basedOn w:val="Normln"/>
    <w:qFormat/>
    <w:pPr>
      <w:spacing w:before="120" w:after="60"/>
      <w:ind w:left="1020" w:hanging="340"/>
      <w:contextualSpacing/>
    </w:pPr>
    <w:rPr>
      <w:rFonts w:ascii="Times New Roman" w:hAnsi="Times New Roman"/>
      <w:kern w:val="2"/>
      <w:sz w:val="22"/>
      <w:szCs w:val="24"/>
    </w:rPr>
  </w:style>
  <w:style w:type="paragraph" w:styleId="Seznamsodrkami4">
    <w:name w:val="List Bullet 4"/>
    <w:basedOn w:val="Normln"/>
    <w:qFormat/>
    <w:pPr>
      <w:spacing w:before="120" w:after="60"/>
    </w:pPr>
    <w:rPr>
      <w:rFonts w:ascii="Times New Roman" w:hAnsi="Times New Roman"/>
      <w:kern w:val="2"/>
      <w:sz w:val="22"/>
      <w:szCs w:val="24"/>
    </w:rPr>
  </w:style>
  <w:style w:type="paragraph" w:styleId="Pokraovnseznamu">
    <w:name w:val="List Continue"/>
    <w:basedOn w:val="Seznam2"/>
    <w:qFormat/>
  </w:style>
  <w:style w:type="paragraph" w:styleId="Pokraovnseznamu2">
    <w:name w:val="List Continue 2"/>
    <w:basedOn w:val="Normln"/>
    <w:qFormat/>
    <w:pPr>
      <w:spacing w:before="120" w:after="60"/>
      <w:ind w:left="680"/>
    </w:pPr>
    <w:rPr>
      <w:rFonts w:ascii="Times New Roman" w:hAnsi="Times New Roman"/>
      <w:kern w:val="2"/>
      <w:sz w:val="22"/>
      <w:szCs w:val="24"/>
    </w:rPr>
  </w:style>
  <w:style w:type="paragraph" w:styleId="slovanseznam">
    <w:name w:val="List Number"/>
    <w:basedOn w:val="Normln"/>
    <w:qFormat/>
    <w:pPr>
      <w:spacing w:before="120" w:after="120"/>
      <w:ind w:left="1415" w:hanging="283"/>
    </w:pPr>
    <w:rPr>
      <w:rFonts w:ascii="Trebuchet MS" w:hAnsi="Trebuchet MS"/>
      <w:szCs w:val="24"/>
    </w:rPr>
  </w:style>
  <w:style w:type="paragraph" w:styleId="Pokraovnseznamu3">
    <w:name w:val="List Continue 3"/>
    <w:basedOn w:val="Normln"/>
    <w:qFormat/>
    <w:pPr>
      <w:spacing w:before="120" w:after="60"/>
      <w:ind w:left="1021"/>
    </w:pPr>
    <w:rPr>
      <w:rFonts w:ascii="Times New Roman" w:hAnsi="Times New Roman"/>
      <w:kern w:val="2"/>
      <w:sz w:val="22"/>
      <w:szCs w:val="24"/>
    </w:rPr>
  </w:style>
  <w:style w:type="paragraph" w:customStyle="1" w:styleId="NeslovanNadpis1LF">
    <w:name w:val="Nečíslovaný Nadpis 1 LF"/>
    <w:basedOn w:val="NeslovanNadpis1"/>
    <w:qFormat/>
    <w:pPr>
      <w:pageBreakBefore/>
    </w:pPr>
  </w:style>
  <w:style w:type="paragraph" w:customStyle="1" w:styleId="code">
    <w:name w:val="code"/>
    <w:basedOn w:val="Normln"/>
    <w:qFormat/>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hAnsi="Courier New"/>
      <w:kern w:val="2"/>
      <w:szCs w:val="24"/>
    </w:rPr>
  </w:style>
  <w:style w:type="paragraph" w:customStyle="1" w:styleId="NeslovanNadpis3">
    <w:name w:val="Nečíslovaný Nadpis 3"/>
    <w:basedOn w:val="Nadpis3"/>
    <w:qFormat/>
    <w:pPr>
      <w:spacing w:before="240"/>
      <w:jc w:val="left"/>
    </w:pPr>
    <w:rPr>
      <w:rFonts w:ascii="Arial" w:hAnsi="Arial" w:cs="Arial"/>
      <w:b/>
      <w:bCs/>
      <w:kern w:val="2"/>
      <w:sz w:val="36"/>
      <w:szCs w:val="26"/>
    </w:rPr>
  </w:style>
  <w:style w:type="paragraph" w:customStyle="1" w:styleId="NeslovanNadpis4">
    <w:name w:val="Nečíslovaný Nadpis 4"/>
    <w:basedOn w:val="Nadpis4"/>
    <w:qFormat/>
    <w:pPr>
      <w:tabs>
        <w:tab w:val="left" w:pos="2552"/>
      </w:tabs>
      <w:spacing w:before="240" w:after="60"/>
      <w:jc w:val="left"/>
    </w:pPr>
    <w:rPr>
      <w:rFonts w:ascii="Arial" w:hAnsi="Arial"/>
      <w:b/>
      <w:bCs/>
      <w:i/>
      <w:kern w:val="2"/>
      <w:sz w:val="32"/>
      <w:szCs w:val="28"/>
      <w:u w:val="none"/>
    </w:rPr>
  </w:style>
  <w:style w:type="paragraph" w:customStyle="1" w:styleId="NeslovanNadpis5">
    <w:name w:val="Nečíslovaný Nadpis 5"/>
    <w:basedOn w:val="Nadpis5"/>
    <w:qFormat/>
    <w:pPr>
      <w:keepNext w:val="0"/>
      <w:spacing w:before="240" w:after="60"/>
      <w:jc w:val="left"/>
    </w:pPr>
    <w:rPr>
      <w:rFonts w:ascii="Arial" w:hAnsi="Arial"/>
      <w:b/>
      <w:bCs/>
      <w:iCs/>
      <w:kern w:val="2"/>
      <w:sz w:val="28"/>
      <w:szCs w:val="26"/>
      <w:u w:val="none"/>
    </w:rPr>
  </w:style>
  <w:style w:type="paragraph" w:styleId="slovanseznam2">
    <w:name w:val="List Number 2"/>
    <w:basedOn w:val="Normln"/>
    <w:qFormat/>
    <w:pPr>
      <w:tabs>
        <w:tab w:val="left" w:pos="680"/>
      </w:tabs>
      <w:spacing w:before="120" w:after="60"/>
      <w:ind w:left="680" w:hanging="340"/>
    </w:pPr>
    <w:rPr>
      <w:rFonts w:ascii="Times New Roman" w:hAnsi="Times New Roman"/>
      <w:kern w:val="2"/>
      <w:sz w:val="22"/>
      <w:szCs w:val="24"/>
    </w:rPr>
  </w:style>
  <w:style w:type="paragraph" w:customStyle="1" w:styleId="Nzevdokumentu">
    <w:name w:val="Název dokumentu"/>
    <w:basedOn w:val="Normln"/>
    <w:qFormat/>
    <w:pPr>
      <w:spacing w:before="120" w:after="60"/>
      <w:jc w:val="center"/>
    </w:pPr>
    <w:rPr>
      <w:rFonts w:ascii="Arial" w:hAnsi="Arial" w:cs="Arial"/>
      <w:kern w:val="2"/>
      <w:sz w:val="56"/>
      <w:szCs w:val="56"/>
    </w:rPr>
  </w:style>
  <w:style w:type="paragraph" w:customStyle="1" w:styleId="JNadpis2">
    <w:name w:val="J Nadpis 2"/>
    <w:basedOn w:val="Normln"/>
    <w:qFormat/>
    <w:pPr>
      <w:spacing w:before="120" w:after="60"/>
    </w:pPr>
    <w:rPr>
      <w:rFonts w:ascii="Times New Roman" w:hAnsi="Times New Roman"/>
      <w:kern w:val="2"/>
      <w:sz w:val="22"/>
      <w:szCs w:val="24"/>
    </w:rPr>
  </w:style>
  <w:style w:type="paragraph" w:customStyle="1" w:styleId="JNadpis3">
    <w:name w:val="J Nadpis 3"/>
    <w:basedOn w:val="Normln"/>
    <w:qFormat/>
    <w:pPr>
      <w:spacing w:before="120" w:after="60"/>
    </w:pPr>
    <w:rPr>
      <w:rFonts w:ascii="Times New Roman" w:hAnsi="Times New Roman"/>
      <w:kern w:val="2"/>
      <w:sz w:val="22"/>
      <w:szCs w:val="24"/>
    </w:rPr>
  </w:style>
  <w:style w:type="paragraph" w:customStyle="1" w:styleId="JNadpis4">
    <w:name w:val="J Nadpis 4"/>
    <w:basedOn w:val="Normln"/>
    <w:qFormat/>
    <w:pPr>
      <w:spacing w:before="120" w:after="60"/>
    </w:pPr>
    <w:rPr>
      <w:rFonts w:ascii="Times New Roman" w:hAnsi="Times New Roman"/>
      <w:kern w:val="2"/>
      <w:sz w:val="22"/>
      <w:szCs w:val="24"/>
    </w:rPr>
  </w:style>
  <w:style w:type="paragraph" w:styleId="Seznamsodrkami5">
    <w:name w:val="List Bullet 5"/>
    <w:basedOn w:val="Normln"/>
    <w:qFormat/>
    <w:pPr>
      <w:spacing w:before="120" w:after="120"/>
      <w:ind w:left="1132" w:hanging="283"/>
    </w:pPr>
    <w:rPr>
      <w:rFonts w:ascii="Trebuchet MS" w:hAnsi="Trebuchet MS"/>
      <w:szCs w:val="24"/>
    </w:rPr>
  </w:style>
  <w:style w:type="paragraph" w:customStyle="1" w:styleId="Stylslovanseznam2">
    <w:name w:val="Styl Číslovaný seznam 2 +"/>
    <w:basedOn w:val="Normln"/>
    <w:qFormat/>
    <w:pPr>
      <w:tabs>
        <w:tab w:val="left" w:pos="680"/>
      </w:tabs>
      <w:spacing w:before="120" w:after="60"/>
      <w:ind w:left="680" w:hanging="340"/>
      <w:contextualSpacing/>
    </w:pPr>
    <w:rPr>
      <w:rFonts w:ascii="Times New Roman" w:hAnsi="Times New Roman"/>
      <w:sz w:val="22"/>
      <w:szCs w:val="24"/>
    </w:rPr>
  </w:style>
  <w:style w:type="paragraph" w:customStyle="1" w:styleId="Odrazky1">
    <w:name w:val="Odrazky1"/>
    <w:basedOn w:val="Normln"/>
    <w:qFormat/>
    <w:pPr>
      <w:spacing w:before="60"/>
    </w:pPr>
    <w:rPr>
      <w:rFonts w:ascii="Arial" w:hAnsi="Arial"/>
      <w:sz w:val="22"/>
    </w:rPr>
  </w:style>
  <w:style w:type="paragraph" w:customStyle="1" w:styleId="xl66">
    <w:name w:val="xl66"/>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7">
    <w:name w:val="xl67"/>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8">
    <w:name w:val="xl68"/>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9">
    <w:name w:val="xl69"/>
    <w:basedOn w:val="Normln"/>
    <w:qFormat/>
    <w:pPr>
      <w:pBdr>
        <w:top w:val="single" w:sz="4" w:space="0" w:color="000001"/>
        <w:left w:val="single" w:sz="4" w:space="0" w:color="000001"/>
        <w:bottom w:val="single" w:sz="4" w:space="0" w:color="000001"/>
        <w:right w:val="single" w:sz="4" w:space="0" w:color="000001"/>
      </w:pBdr>
      <w:shd w:val="clear" w:color="auto" w:fill="CCFFFF"/>
      <w:spacing w:before="280" w:after="280"/>
      <w:jc w:val="left"/>
      <w:textAlignment w:val="center"/>
    </w:pPr>
    <w:rPr>
      <w:rFonts w:ascii="Arial" w:hAnsi="Arial" w:cs="Arial"/>
      <w:b/>
      <w:bCs/>
      <w:sz w:val="22"/>
      <w:szCs w:val="24"/>
    </w:rPr>
  </w:style>
  <w:style w:type="paragraph" w:customStyle="1" w:styleId="xl70">
    <w:name w:val="xl7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1">
    <w:name w:val="xl7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2">
    <w:name w:val="xl72"/>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3">
    <w:name w:val="xl7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b/>
      <w:bCs/>
      <w:sz w:val="22"/>
      <w:szCs w:val="24"/>
    </w:rPr>
  </w:style>
  <w:style w:type="paragraph" w:customStyle="1" w:styleId="xl74">
    <w:name w:val="xl7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5">
    <w:name w:val="xl75"/>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6">
    <w:name w:val="xl76"/>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7">
    <w:name w:val="xl77"/>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78">
    <w:name w:val="xl7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79">
    <w:name w:val="xl7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0">
    <w:name w:val="xl80"/>
    <w:basedOn w:val="Normln"/>
    <w:qFormat/>
    <w:pPr>
      <w:pBdr>
        <w:top w:val="single" w:sz="4" w:space="0" w:color="000001"/>
        <w:left w:val="single" w:sz="4" w:space="0" w:color="000001"/>
        <w:bottom w:val="single" w:sz="4" w:space="0" w:color="000001"/>
        <w:right w:val="single" w:sz="4" w:space="0" w:color="000001"/>
      </w:pBdr>
      <w:spacing w:before="280" w:after="280"/>
      <w:textAlignment w:val="center"/>
    </w:pPr>
    <w:rPr>
      <w:rFonts w:ascii="Arial" w:hAnsi="Arial" w:cs="Arial"/>
      <w:sz w:val="22"/>
      <w:szCs w:val="24"/>
    </w:rPr>
  </w:style>
  <w:style w:type="paragraph" w:customStyle="1" w:styleId="xl81">
    <w:name w:val="xl8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2">
    <w:name w:val="xl8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83">
    <w:name w:val="xl8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4">
    <w:name w:val="xl8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5">
    <w:name w:val="xl85"/>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6">
    <w:name w:val="xl86"/>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7">
    <w:name w:val="xl87"/>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color w:val="0000FF"/>
      <w:sz w:val="22"/>
      <w:szCs w:val="24"/>
    </w:rPr>
  </w:style>
  <w:style w:type="paragraph" w:customStyle="1" w:styleId="xl88">
    <w:name w:val="xl8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color w:val="0000FF"/>
      <w:sz w:val="22"/>
      <w:szCs w:val="24"/>
    </w:rPr>
  </w:style>
  <w:style w:type="paragraph" w:customStyle="1" w:styleId="xl89">
    <w:name w:val="xl8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color w:val="0000FF"/>
      <w:sz w:val="22"/>
      <w:szCs w:val="24"/>
    </w:rPr>
  </w:style>
  <w:style w:type="paragraph" w:customStyle="1" w:styleId="xl90">
    <w:name w:val="xl9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91">
    <w:name w:val="xl91"/>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2">
    <w:name w:val="xl9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3">
    <w:name w:val="xl93"/>
    <w:basedOn w:val="Normln"/>
    <w:qFormat/>
    <w:pPr>
      <w:pBdr>
        <w:top w:val="single" w:sz="4" w:space="0" w:color="000001"/>
        <w:left w:val="single" w:sz="4" w:space="0" w:color="000001"/>
        <w:bottom w:val="single" w:sz="4" w:space="0" w:color="000001"/>
        <w:right w:val="single" w:sz="4" w:space="0" w:color="000001"/>
      </w:pBdr>
      <w:shd w:val="clear" w:color="auto" w:fill="FFFF99"/>
      <w:spacing w:before="280" w:after="280"/>
      <w:jc w:val="left"/>
      <w:textAlignment w:val="center"/>
    </w:pPr>
    <w:rPr>
      <w:rFonts w:ascii="Arial" w:hAnsi="Arial" w:cs="Arial"/>
      <w:b/>
      <w:bCs/>
      <w:sz w:val="22"/>
      <w:szCs w:val="24"/>
    </w:rPr>
  </w:style>
  <w:style w:type="paragraph" w:customStyle="1" w:styleId="Obsah">
    <w:name w:val="Obsah"/>
    <w:basedOn w:val="Normln"/>
    <w:qFormat/>
    <w:pPr>
      <w:pageBreakBefore/>
      <w:pBdr>
        <w:top w:val="single" w:sz="4" w:space="1" w:color="000001"/>
        <w:bottom w:val="single" w:sz="4" w:space="1" w:color="000001"/>
      </w:pBdr>
      <w:shd w:val="clear" w:color="auto" w:fill="D8D8D8"/>
      <w:spacing w:before="500" w:after="120"/>
    </w:pPr>
    <w:rPr>
      <w:rFonts w:ascii="Arial" w:hAnsi="Arial"/>
      <w:b/>
      <w:bCs/>
      <w:caps/>
      <w:sz w:val="28"/>
      <w:lang w:eastAsia="en-US"/>
    </w:rPr>
  </w:style>
  <w:style w:type="paragraph" w:customStyle="1" w:styleId="zvraznn">
    <w:name w:val="zvýrazněný"/>
    <w:basedOn w:val="Normln"/>
    <w:qFormat/>
    <w:pPr>
      <w:pBdr>
        <w:bottom w:val="single" w:sz="2" w:space="1" w:color="003366"/>
      </w:pBdr>
      <w:spacing w:after="120"/>
    </w:pPr>
    <w:rPr>
      <w:rFonts w:ascii="Arial" w:hAnsi="Arial"/>
      <w:b/>
      <w:color w:val="000080"/>
      <w:sz w:val="24"/>
    </w:rPr>
  </w:style>
  <w:style w:type="paragraph" w:customStyle="1" w:styleId="StylObsah2Vlevo25cm">
    <w:name w:val="Styl Obsah 2 + Vlevo:  25 cm"/>
    <w:basedOn w:val="Obsah2"/>
    <w:autoRedefine/>
    <w:qFormat/>
    <w:pPr>
      <w:tabs>
        <w:tab w:val="left" w:pos="1418"/>
        <w:tab w:val="right" w:leader="dot" w:pos="9202"/>
      </w:tabs>
      <w:spacing w:before="60" w:after="60"/>
      <w:ind w:left="1418" w:hanging="992"/>
    </w:pPr>
    <w:rPr>
      <w:rFonts w:ascii="Arial" w:hAnsi="Arial" w:cs="Times New Roman"/>
      <w:bCs w:val="0"/>
      <w:smallCaps/>
      <w:sz w:val="24"/>
      <w:szCs w:val="20"/>
      <w:lang w:eastAsia="en-US"/>
    </w:rPr>
  </w:style>
  <w:style w:type="paragraph" w:customStyle="1" w:styleId="Odrka4">
    <w:name w:val="Odrážka 4"/>
    <w:basedOn w:val="Normln"/>
    <w:qFormat/>
    <w:pPr>
      <w:spacing w:after="120"/>
    </w:pPr>
    <w:rPr>
      <w:rFonts w:ascii="Arial" w:hAnsi="Arial"/>
      <w:sz w:val="22"/>
      <w:lang w:eastAsia="en-US"/>
    </w:rPr>
  </w:style>
  <w:style w:type="paragraph" w:customStyle="1" w:styleId="StylNadpis1DolejednoduchAutomatick075bkar">
    <w:name w:val="Styl Nadpis 1 + Dole: (jednoduché Automatická  075 b. šířka čár..."/>
    <w:basedOn w:val="Nadpis1"/>
    <w:qFormat/>
    <w:pPr>
      <w:tabs>
        <w:tab w:val="left" w:pos="709"/>
      </w:tabs>
      <w:spacing w:before="240" w:after="60"/>
      <w:ind w:left="709" w:hanging="709"/>
      <w:jc w:val="left"/>
    </w:pPr>
    <w:rPr>
      <w:rFonts w:ascii="Calibri" w:hAnsi="Calibri"/>
      <w:bCs/>
      <w:kern w:val="2"/>
      <w:sz w:val="40"/>
      <w:szCs w:val="20"/>
    </w:rPr>
  </w:style>
  <w:style w:type="paragraph" w:customStyle="1" w:styleId="Seznamtabulek">
    <w:name w:val="Seznam tabulek"/>
    <w:basedOn w:val="Normln"/>
    <w:qFormat/>
    <w:pPr>
      <w:widowControl w:val="0"/>
      <w:spacing w:before="120" w:after="240"/>
    </w:pPr>
    <w:rPr>
      <w:rFonts w:ascii="Arial" w:hAnsi="Arial"/>
      <w:kern w:val="2"/>
      <w:sz w:val="22"/>
      <w:szCs w:val="22"/>
      <w:lang w:eastAsia="en-US"/>
    </w:rPr>
  </w:style>
  <w:style w:type="paragraph" w:customStyle="1" w:styleId="Obsahtabulky">
    <w:name w:val="Obsah tabulky"/>
    <w:basedOn w:val="Normln"/>
    <w:qFormat/>
    <w:pPr>
      <w:suppressLineNumbers/>
      <w:spacing w:before="120" w:after="60"/>
    </w:pPr>
    <w:rPr>
      <w:rFonts w:ascii="Calibri" w:hAnsi="Calibri"/>
      <w:kern w:val="2"/>
      <w:sz w:val="22"/>
      <w:szCs w:val="24"/>
      <w:lang w:eastAsia="ar-SA"/>
    </w:rPr>
  </w:style>
  <w:style w:type="paragraph" w:customStyle="1" w:styleId="Nadpistabulky">
    <w:name w:val="Nadpis tabulky"/>
    <w:basedOn w:val="Obsahtabulky"/>
    <w:qFormat/>
    <w:pPr>
      <w:jc w:val="center"/>
    </w:pPr>
    <w:rPr>
      <w:b/>
      <w:bCs/>
      <w:i/>
      <w:iCs/>
    </w:rPr>
  </w:style>
  <w:style w:type="paragraph" w:styleId="slovanseznam3">
    <w:name w:val="List Number 3"/>
    <w:basedOn w:val="Normln"/>
    <w:qFormat/>
    <w:pPr>
      <w:tabs>
        <w:tab w:val="left" w:pos="1021"/>
      </w:tabs>
      <w:spacing w:before="120" w:after="60"/>
      <w:ind w:left="1021" w:hanging="341"/>
    </w:pPr>
    <w:rPr>
      <w:rFonts w:ascii="Times New Roman" w:hAnsi="Times New Roman"/>
      <w:kern w:val="2"/>
      <w:sz w:val="22"/>
      <w:szCs w:val="24"/>
    </w:rPr>
  </w:style>
  <w:style w:type="paragraph" w:customStyle="1" w:styleId="Nadpis1LF">
    <w:name w:val="Nadpis 1 LF"/>
    <w:basedOn w:val="Nadpis1"/>
    <w:qFormat/>
    <w:pPr>
      <w:pageBreakBefore/>
      <w:tabs>
        <w:tab w:val="left" w:pos="709"/>
      </w:tabs>
      <w:spacing w:before="240" w:after="60"/>
      <w:ind w:left="709" w:hanging="709"/>
      <w:jc w:val="left"/>
    </w:pPr>
    <w:rPr>
      <w:rFonts w:ascii="Arial" w:hAnsi="Arial"/>
      <w:bCs/>
      <w:kern w:val="2"/>
      <w:sz w:val="44"/>
      <w:szCs w:val="32"/>
    </w:rPr>
  </w:style>
  <w:style w:type="paragraph" w:customStyle="1" w:styleId="Neslovannadpis6rovn">
    <w:name w:val="Nečíslovaný nadpis 6 úrovně"/>
    <w:basedOn w:val="Nadpis6"/>
    <w:qFormat/>
    <w:pPr>
      <w:keepNext w:val="0"/>
      <w:tabs>
        <w:tab w:val="left" w:pos="3402"/>
      </w:tabs>
      <w:spacing w:before="240" w:after="60"/>
      <w:ind w:left="1152" w:hanging="1152"/>
      <w:jc w:val="left"/>
    </w:pPr>
    <w:rPr>
      <w:rFonts w:ascii="Arial" w:hAnsi="Arial"/>
      <w:bCs/>
      <w:kern w:val="2"/>
      <w:sz w:val="24"/>
      <w:szCs w:val="22"/>
    </w:rPr>
  </w:style>
  <w:style w:type="paragraph" w:customStyle="1" w:styleId="SAP1nadpis">
    <w:name w:val="SAP_1nadpis"/>
    <w:basedOn w:val="Nadpis1"/>
    <w:qFormat/>
    <w:pPr>
      <w:tabs>
        <w:tab w:val="left" w:pos="709"/>
      </w:tabs>
      <w:spacing w:before="480" w:after="300"/>
      <w:ind w:left="709" w:hanging="709"/>
      <w:jc w:val="left"/>
    </w:pPr>
    <w:rPr>
      <w:rFonts w:ascii="Calibri" w:hAnsi="Calibri"/>
      <w:bCs/>
      <w:kern w:val="2"/>
      <w:sz w:val="40"/>
      <w:szCs w:val="32"/>
    </w:rPr>
  </w:style>
  <w:style w:type="paragraph" w:customStyle="1" w:styleId="SAP2nadpis">
    <w:name w:val="SAP_2nadpis"/>
    <w:basedOn w:val="Nadpis2"/>
    <w:qFormat/>
    <w:pPr>
      <w:tabs>
        <w:tab w:val="left" w:pos="576"/>
        <w:tab w:val="left" w:pos="1276"/>
      </w:tabs>
      <w:spacing w:before="480" w:after="300"/>
      <w:jc w:val="left"/>
    </w:pPr>
    <w:rPr>
      <w:rFonts w:ascii="Calibri" w:hAnsi="Calibri"/>
      <w:bCs/>
      <w:i/>
      <w:iCs/>
      <w:kern w:val="2"/>
      <w:sz w:val="36"/>
      <w:szCs w:val="28"/>
    </w:rPr>
  </w:style>
  <w:style w:type="paragraph" w:customStyle="1" w:styleId="SAP3nadpis">
    <w:name w:val="SAP_3nadpis"/>
    <w:basedOn w:val="Nadpis3"/>
    <w:qFormat/>
    <w:pPr>
      <w:tabs>
        <w:tab w:val="left" w:pos="992"/>
        <w:tab w:val="left" w:pos="1843"/>
      </w:tabs>
      <w:spacing w:before="480" w:after="300"/>
      <w:ind w:left="1843" w:hanging="1123"/>
      <w:jc w:val="left"/>
    </w:pPr>
    <w:rPr>
      <w:rFonts w:ascii="Calibri" w:hAnsi="Calibri" w:cs="Arial"/>
      <w:b/>
      <w:kern w:val="2"/>
      <w:sz w:val="28"/>
      <w:szCs w:val="26"/>
    </w:rPr>
  </w:style>
  <w:style w:type="paragraph" w:customStyle="1" w:styleId="SAP4nadpis">
    <w:name w:val="SAP_4nadpis"/>
    <w:basedOn w:val="Nadpis4"/>
    <w:qFormat/>
    <w:pPr>
      <w:tabs>
        <w:tab w:val="left" w:pos="1080"/>
        <w:tab w:val="left" w:pos="1800"/>
        <w:tab w:val="left" w:pos="2552"/>
      </w:tabs>
      <w:spacing w:before="360" w:after="180"/>
      <w:ind w:left="1797" w:hanging="717"/>
      <w:jc w:val="left"/>
    </w:pPr>
    <w:rPr>
      <w:rFonts w:ascii="Calibri" w:hAnsi="Calibri"/>
      <w:bCs/>
      <w:i/>
      <w:kern w:val="2"/>
      <w:sz w:val="28"/>
      <w:szCs w:val="28"/>
      <w:u w:val="none"/>
    </w:rPr>
  </w:style>
  <w:style w:type="paragraph" w:customStyle="1" w:styleId="SAPtext">
    <w:name w:val="SAP_text"/>
    <w:basedOn w:val="Normln"/>
    <w:qFormat/>
    <w:pPr>
      <w:spacing w:before="120" w:after="60"/>
    </w:pPr>
    <w:rPr>
      <w:rFonts w:ascii="Calibri" w:hAnsi="Calibri"/>
      <w:kern w:val="2"/>
      <w:sz w:val="24"/>
      <w:szCs w:val="24"/>
    </w:rPr>
  </w:style>
  <w:style w:type="paragraph" w:customStyle="1" w:styleId="SAPtextodr">
    <w:name w:val="SAP_text_odr"/>
    <w:basedOn w:val="SAPtext"/>
    <w:qFormat/>
    <w:pPr>
      <w:tabs>
        <w:tab w:val="left" w:pos="420"/>
      </w:tabs>
      <w:ind w:left="420" w:hanging="420"/>
    </w:pPr>
  </w:style>
  <w:style w:type="paragraph" w:customStyle="1" w:styleId="SAPtextcisl">
    <w:name w:val="SAP_text_cisl"/>
    <w:basedOn w:val="SAPtext"/>
    <w:qFormat/>
    <w:pPr>
      <w:tabs>
        <w:tab w:val="left" w:pos="360"/>
        <w:tab w:val="left" w:pos="420"/>
      </w:tabs>
    </w:pPr>
  </w:style>
  <w:style w:type="paragraph" w:customStyle="1" w:styleId="SAPtextabc">
    <w:name w:val="SAP_text_abc"/>
    <w:basedOn w:val="SAPtext"/>
    <w:qFormat/>
    <w:pPr>
      <w:tabs>
        <w:tab w:val="left" w:pos="567"/>
      </w:tabs>
      <w:ind w:left="1361" w:hanging="1361"/>
    </w:pPr>
  </w:style>
  <w:style w:type="paragraph" w:customStyle="1" w:styleId="SAPtextodr2">
    <w:name w:val="SAP_text_odr2"/>
    <w:basedOn w:val="SAPtextodr"/>
    <w:qFormat/>
    <w:pPr>
      <w:tabs>
        <w:tab w:val="left" w:pos="1474"/>
      </w:tabs>
      <w:ind w:left="1474" w:hanging="737"/>
    </w:pPr>
  </w:style>
  <w:style w:type="paragraph" w:customStyle="1" w:styleId="RLlnek">
    <w:name w:val="RL Článek"/>
    <w:basedOn w:val="Normln"/>
    <w:qFormat/>
    <w:pPr>
      <w:keepNext/>
      <w:spacing w:before="360" w:after="240"/>
    </w:pPr>
    <w:rPr>
      <w:rFonts w:ascii="Arial" w:eastAsia="Calibri" w:hAnsi="Arial" w:cs="Arial"/>
      <w:b/>
      <w:bCs/>
      <w:i/>
      <w:iCs/>
      <w:sz w:val="22"/>
      <w:szCs w:val="24"/>
    </w:rPr>
  </w:style>
  <w:style w:type="paragraph" w:customStyle="1" w:styleId="RLOdstavec">
    <w:name w:val="RL Odstavec"/>
    <w:basedOn w:val="Normln"/>
    <w:qFormat/>
    <w:pPr>
      <w:spacing w:after="120"/>
    </w:pPr>
    <w:rPr>
      <w:rFonts w:ascii="Arial" w:eastAsia="Calibri" w:hAnsi="Arial" w:cs="Arial"/>
      <w:sz w:val="22"/>
      <w:szCs w:val="24"/>
    </w:rPr>
  </w:style>
  <w:style w:type="paragraph" w:customStyle="1" w:styleId="SAPdokument">
    <w:name w:val="SAP_dokument"/>
    <w:basedOn w:val="Normln"/>
    <w:qFormat/>
    <w:pPr>
      <w:spacing w:before="120" w:after="60" w:line="360" w:lineRule="auto"/>
      <w:jc w:val="center"/>
    </w:pPr>
    <w:rPr>
      <w:rFonts w:ascii="Calibri" w:hAnsi="Calibri"/>
      <w:b/>
      <w:kern w:val="2"/>
      <w:sz w:val="52"/>
      <w:szCs w:val="52"/>
    </w:rPr>
  </w:style>
  <w:style w:type="paragraph" w:customStyle="1" w:styleId="SAPobsah">
    <w:name w:val="SAP_obsah"/>
    <w:basedOn w:val="Normln"/>
    <w:qFormat/>
    <w:pPr>
      <w:spacing w:before="120" w:after="60"/>
    </w:pPr>
    <w:rPr>
      <w:rFonts w:ascii="Calibri" w:hAnsi="Calibri"/>
      <w:b/>
      <w:kern w:val="2"/>
      <w:sz w:val="22"/>
      <w:szCs w:val="24"/>
      <w:u w:val="single"/>
    </w:rPr>
  </w:style>
  <w:style w:type="paragraph" w:customStyle="1" w:styleId="CharChar3Char">
    <w:name w:val="Char Char3 Char"/>
    <w:basedOn w:val="Normln"/>
    <w:qFormat/>
    <w:pPr>
      <w:spacing w:after="160" w:line="240" w:lineRule="exact"/>
      <w:jc w:val="left"/>
    </w:pPr>
    <w:rPr>
      <w:rFonts w:ascii="Times New Roman Bold" w:hAnsi="Times New Roman Bold"/>
      <w:sz w:val="22"/>
      <w:szCs w:val="26"/>
      <w:lang w:val="sk-SK" w:eastAsia="en-US"/>
    </w:rPr>
  </w:style>
  <w:style w:type="paragraph" w:customStyle="1" w:styleId="StyldoplnuchazeBlVechnavelk">
    <w:name w:val="Styl doplní uchazeč + Bílá Všechna velká"/>
    <w:basedOn w:val="Normln"/>
    <w:qFormat/>
    <w:pPr>
      <w:spacing w:after="120" w:line="280" w:lineRule="exact"/>
      <w:jc w:val="center"/>
    </w:pPr>
    <w:rPr>
      <w:rFonts w:ascii="Calibri" w:hAnsi="Calibri"/>
      <w:b/>
      <w:bCs/>
      <w:color w:val="FFFFFF"/>
      <w:sz w:val="22"/>
      <w:szCs w:val="22"/>
    </w:rPr>
  </w:style>
  <w:style w:type="paragraph" w:customStyle="1" w:styleId="Styl2">
    <w:name w:val="Styl2"/>
    <w:basedOn w:val="Nadpis1"/>
    <w:autoRedefine/>
    <w:qFormat/>
    <w:pPr>
      <w:keepNext w:val="0"/>
      <w:shd w:val="clear" w:color="auto" w:fill="FFFFFF"/>
      <w:tabs>
        <w:tab w:val="left" w:pos="454"/>
      </w:tabs>
      <w:spacing w:before="360" w:after="240"/>
      <w:ind w:left="454" w:hanging="454"/>
    </w:pPr>
    <w:rPr>
      <w:rFonts w:ascii="Arial" w:hAnsi="Arial"/>
      <w:caps/>
      <w:sz w:val="16"/>
      <w:szCs w:val="16"/>
      <w:u w:val="single"/>
      <w:lang w:eastAsia="en-US"/>
    </w:rPr>
  </w:style>
  <w:style w:type="paragraph" w:customStyle="1" w:styleId="Styl3">
    <w:name w:val="Styl3"/>
    <w:basedOn w:val="Nadpis1"/>
    <w:autoRedefine/>
    <w:qFormat/>
    <w:pPr>
      <w:keepNext w:val="0"/>
      <w:shd w:val="clear" w:color="auto" w:fill="FFFFFF"/>
      <w:spacing w:before="360" w:after="240"/>
      <w:ind w:left="432" w:hanging="432"/>
    </w:pPr>
    <w:rPr>
      <w:rFonts w:ascii="Arial" w:hAnsi="Arial"/>
      <w:bCs/>
      <w:caps/>
      <w:sz w:val="20"/>
      <w:szCs w:val="20"/>
      <w:u w:val="single"/>
      <w:lang w:eastAsia="en-US"/>
    </w:rPr>
  </w:style>
  <w:style w:type="paragraph" w:customStyle="1" w:styleId="dkanormln">
    <w:name w:val="Øádka normální"/>
    <w:basedOn w:val="Normln"/>
    <w:qFormat/>
    <w:rPr>
      <w:rFonts w:ascii="Times New Roman" w:hAnsi="Times New Roman"/>
      <w:kern w:val="2"/>
      <w:sz w:val="24"/>
    </w:rPr>
  </w:style>
  <w:style w:type="paragraph" w:customStyle="1" w:styleId="Textodstavce">
    <w:name w:val="Text odstavce"/>
    <w:basedOn w:val="Normln"/>
    <w:qFormat/>
    <w:pPr>
      <w:tabs>
        <w:tab w:val="left" w:pos="851"/>
      </w:tabs>
      <w:spacing w:before="120" w:after="120"/>
    </w:pPr>
    <w:rPr>
      <w:rFonts w:ascii="Times New Roman" w:hAnsi="Times New Roman"/>
      <w:sz w:val="24"/>
    </w:rPr>
  </w:style>
  <w:style w:type="paragraph" w:customStyle="1" w:styleId="Textbodu">
    <w:name w:val="Text bodu"/>
    <w:basedOn w:val="Normln"/>
    <w:qFormat/>
    <w:rPr>
      <w:rFonts w:ascii="Times New Roman" w:hAnsi="Times New Roman"/>
      <w:sz w:val="24"/>
    </w:rPr>
  </w:style>
  <w:style w:type="paragraph" w:customStyle="1" w:styleId="Textpsmene">
    <w:name w:val="Text písmene"/>
    <w:basedOn w:val="Normln"/>
    <w:qFormat/>
    <w:rPr>
      <w:rFonts w:ascii="Times New Roman" w:hAnsi="Times New Roman"/>
      <w:sz w:val="24"/>
    </w:rPr>
  </w:style>
  <w:style w:type="paragraph" w:customStyle="1" w:styleId="normalodsazene">
    <w:name w:val="normalodsazene"/>
    <w:basedOn w:val="Normln"/>
    <w:qFormat/>
    <w:pPr>
      <w:spacing w:before="280" w:after="280"/>
      <w:jc w:val="left"/>
    </w:pPr>
    <w:rPr>
      <w:rFonts w:ascii="Times New Roman" w:hAnsi="Times New Roman"/>
      <w:szCs w:val="24"/>
      <w:lang w:eastAsia="ar-SA"/>
    </w:rPr>
  </w:style>
  <w:style w:type="paragraph" w:customStyle="1" w:styleId="Textkolonky">
    <w:name w:val="Text kolonky"/>
    <w:basedOn w:val="Normln"/>
    <w:qFormat/>
    <w:pPr>
      <w:spacing w:before="40"/>
      <w:jc w:val="left"/>
    </w:pPr>
    <w:rPr>
      <w:rFonts w:ascii="Arial Narrow" w:hAnsi="Arial Narrow"/>
      <w:spacing w:val="8"/>
      <w:kern w:val="2"/>
      <w:sz w:val="22"/>
    </w:rPr>
  </w:style>
  <w:style w:type="paragraph" w:customStyle="1" w:styleId="doplnzadavatel">
    <w:name w:val="doplní zadavatel"/>
    <w:basedOn w:val="doplnuchaze"/>
    <w:qFormat/>
    <w:rPr>
      <w:sz w:val="20"/>
      <w:szCs w:val="20"/>
      <w:lang w:eastAsia="en-US"/>
    </w:rPr>
  </w:style>
  <w:style w:type="paragraph" w:customStyle="1" w:styleId="RLlnekzadvacdokumentace">
    <w:name w:val="RL Článek zadávací dokumentace"/>
    <w:basedOn w:val="Normln"/>
    <w:qFormat/>
    <w:pPr>
      <w:keepNext/>
      <w:pBdr>
        <w:top w:val="single" w:sz="4" w:space="1" w:color="000001"/>
        <w:left w:val="single" w:sz="4" w:space="4" w:color="000001"/>
        <w:bottom w:val="single" w:sz="4" w:space="1" w:color="000001"/>
        <w:right w:val="single" w:sz="4" w:space="4" w:color="000001"/>
      </w:pBdr>
      <w:shd w:val="clear" w:color="auto" w:fill="E0E0E0"/>
      <w:tabs>
        <w:tab w:val="left" w:pos="737"/>
      </w:tabs>
      <w:spacing w:before="360" w:after="120" w:line="280" w:lineRule="exact"/>
      <w:ind w:left="737" w:hanging="737"/>
    </w:pPr>
    <w:rPr>
      <w:rFonts w:ascii="Arial" w:hAnsi="Arial"/>
      <w:b/>
      <w:sz w:val="22"/>
      <w:szCs w:val="24"/>
      <w:lang w:eastAsia="en-US"/>
    </w:rPr>
  </w:style>
  <w:style w:type="paragraph" w:customStyle="1" w:styleId="StylArial10bTunPodtren">
    <w:name w:val="Styl Arial 10 b. Tučné Podtržení"/>
    <w:basedOn w:val="Normln"/>
    <w:qFormat/>
    <w:pPr>
      <w:spacing w:after="120" w:line="320" w:lineRule="atLeast"/>
    </w:pPr>
    <w:rPr>
      <w:rFonts w:ascii="Arial" w:hAnsi="Arial" w:cs="Arial"/>
      <w:b/>
      <w:u w:val="single"/>
    </w:rPr>
  </w:style>
  <w:style w:type="paragraph" w:customStyle="1" w:styleId="StylArial10bTunPodtrenZarovnatdoblokuZa6b">
    <w:name w:val="Styl Arial 10 b. Tučné Podtržení Zarovnat do bloku Za:  6 b...."/>
    <w:basedOn w:val="Normln"/>
    <w:qFormat/>
    <w:pPr>
      <w:spacing w:after="120" w:line="320" w:lineRule="atLeast"/>
    </w:pPr>
    <w:rPr>
      <w:rFonts w:ascii="Arial" w:hAnsi="Arial"/>
      <w:b/>
      <w:bCs/>
      <w:u w:val="single"/>
    </w:rPr>
  </w:style>
  <w:style w:type="paragraph" w:customStyle="1" w:styleId="BodySingle">
    <w:name w:val="Body Single"/>
    <w:basedOn w:val="Zkladntext"/>
    <w:qFormat/>
    <w:pPr>
      <w:spacing w:before="40" w:after="80" w:line="240" w:lineRule="exact"/>
    </w:pPr>
    <w:rPr>
      <w:rFonts w:ascii="Verdana" w:hAnsi="Verdana"/>
      <w:sz w:val="16"/>
      <w:szCs w:val="16"/>
    </w:rPr>
  </w:style>
  <w:style w:type="paragraph" w:customStyle="1" w:styleId="Zadvacdokumentacenadpis">
    <w:name w:val="Zadávací dokumentace nadpis"/>
    <w:basedOn w:val="Normln"/>
    <w:qFormat/>
    <w:pPr>
      <w:tabs>
        <w:tab w:val="left" w:pos="709"/>
      </w:tabs>
      <w:spacing w:after="120" w:line="280" w:lineRule="exact"/>
    </w:pPr>
    <w:rPr>
      <w:rFonts w:ascii="Arial" w:hAnsi="Arial"/>
      <w:b/>
      <w:szCs w:val="24"/>
      <w:u w:val="single"/>
    </w:rPr>
  </w:style>
  <w:style w:type="paragraph" w:customStyle="1" w:styleId="Styl1">
    <w:name w:val="Styl1"/>
    <w:basedOn w:val="Nadpis1"/>
    <w:qFormat/>
    <w:pPr>
      <w:pageBreakBefore/>
      <w:shd w:val="clear" w:color="auto" w:fill="808080"/>
      <w:tabs>
        <w:tab w:val="left" w:pos="567"/>
      </w:tabs>
      <w:spacing w:before="500" w:after="300" w:line="300" w:lineRule="exact"/>
      <w:ind w:left="431" w:hanging="431"/>
      <w:jc w:val="left"/>
    </w:pPr>
    <w:rPr>
      <w:rFonts w:ascii="Garamond" w:hAnsi="Garamond"/>
      <w:bCs/>
      <w:kern w:val="2"/>
      <w:sz w:val="32"/>
      <w:szCs w:val="32"/>
    </w:rPr>
  </w:style>
  <w:style w:type="paragraph" w:customStyle="1" w:styleId="Styl4">
    <w:name w:val="Styl4"/>
    <w:basedOn w:val="Nadpis1"/>
    <w:qFormat/>
    <w:pPr>
      <w:pBdr>
        <w:top w:val="single" w:sz="24" w:space="1" w:color="808080"/>
        <w:left w:val="single" w:sz="24" w:space="4" w:color="808080"/>
        <w:bottom w:val="single" w:sz="24" w:space="1" w:color="808080"/>
        <w:right w:val="single" w:sz="24" w:space="4" w:color="808080"/>
      </w:pBdr>
      <w:shd w:val="clear" w:color="auto" w:fill="808080"/>
      <w:tabs>
        <w:tab w:val="left" w:pos="567"/>
      </w:tabs>
      <w:spacing w:before="500" w:after="300" w:line="300" w:lineRule="exact"/>
      <w:ind w:left="567" w:hanging="567"/>
      <w:jc w:val="left"/>
    </w:pPr>
    <w:rPr>
      <w:rFonts w:ascii="Garamond" w:hAnsi="Garamond"/>
      <w:bCs/>
      <w:kern w:val="2"/>
      <w:sz w:val="32"/>
      <w:szCs w:val="32"/>
    </w:rPr>
  </w:style>
  <w:style w:type="paragraph" w:customStyle="1" w:styleId="Styl5">
    <w:name w:val="Styl5"/>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6">
    <w:name w:val="Styl6"/>
    <w:basedOn w:val="Styl1"/>
    <w:qFormat/>
    <w:pPr>
      <w:pBdr>
        <w:top w:val="single" w:sz="24" w:space="1" w:color="808080"/>
        <w:left w:val="single" w:sz="24" w:space="4" w:color="808080"/>
        <w:bottom w:val="single" w:sz="24" w:space="1" w:color="808080"/>
        <w:right w:val="single" w:sz="24" w:space="4" w:color="808080"/>
      </w:pBdr>
      <w:ind w:left="357" w:hanging="357"/>
    </w:pPr>
  </w:style>
  <w:style w:type="paragraph" w:customStyle="1" w:styleId="Styl7">
    <w:name w:val="Styl7"/>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8">
    <w:name w:val="Styl8"/>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9">
    <w:name w:val="Styl9"/>
    <w:basedOn w:val="Nadpis3"/>
    <w:qFormat/>
    <w:pPr>
      <w:pBdr>
        <w:bottom w:val="single" w:sz="8" w:space="1" w:color="000001"/>
      </w:pBdr>
      <w:spacing w:before="240" w:after="120" w:line="300" w:lineRule="exact"/>
      <w:ind w:left="720" w:hanging="720"/>
      <w:jc w:val="left"/>
    </w:pPr>
    <w:rPr>
      <w:rFonts w:ascii="Garamond" w:hAnsi="Garamond"/>
      <w:b/>
      <w:i/>
      <w:sz w:val="24"/>
      <w:szCs w:val="24"/>
      <w:lang w:eastAsia="en-US"/>
    </w:rPr>
  </w:style>
  <w:style w:type="paragraph" w:customStyle="1" w:styleId="Styl10">
    <w:name w:val="Styl10"/>
    <w:basedOn w:val="Nadpis2"/>
    <w:qFormat/>
    <w:pPr>
      <w:pageBreakBefore/>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11">
    <w:name w:val="Styl11"/>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2">
    <w:name w:val="Styl12"/>
    <w:basedOn w:val="Nadpis2"/>
    <w:qFormat/>
    <w:pPr>
      <w:pageBreakBefore/>
      <w:pBdr>
        <w:bottom w:val="single" w:sz="8" w:space="0" w:color="000001"/>
      </w:pBdr>
      <w:shd w:val="clear" w:color="auto" w:fill="A6A6A6"/>
      <w:tabs>
        <w:tab w:val="left" w:pos="360"/>
      </w:tabs>
      <w:spacing w:before="240" w:after="120" w:line="300" w:lineRule="exact"/>
      <w:ind w:left="0" w:firstLine="0"/>
      <w:jc w:val="left"/>
    </w:pPr>
    <w:rPr>
      <w:rFonts w:ascii="Garamond" w:hAnsi="Garamond"/>
      <w:bCs/>
      <w:i/>
      <w:iCs/>
      <w:sz w:val="28"/>
      <w:szCs w:val="28"/>
    </w:rPr>
  </w:style>
  <w:style w:type="paragraph" w:customStyle="1" w:styleId="Styl13">
    <w:name w:val="Styl13"/>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4">
    <w:name w:val="Styl14"/>
    <w:basedOn w:val="Nadpis3"/>
    <w:qFormat/>
    <w:pPr>
      <w:pBdr>
        <w:bottom w:val="single" w:sz="8" w:space="1" w:color="000001"/>
      </w:pBdr>
      <w:spacing w:before="240" w:after="120" w:line="300" w:lineRule="exact"/>
      <w:jc w:val="left"/>
    </w:pPr>
    <w:rPr>
      <w:rFonts w:ascii="Garamond" w:hAnsi="Garamond"/>
      <w:b/>
      <w:i/>
      <w:sz w:val="24"/>
      <w:lang w:eastAsia="en-US"/>
    </w:rPr>
  </w:style>
  <w:style w:type="paragraph" w:customStyle="1" w:styleId="Styl15">
    <w:name w:val="Styl15"/>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16">
    <w:name w:val="Styl16"/>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7">
    <w:name w:val="Styl17"/>
    <w:basedOn w:val="Normln"/>
    <w:qFormat/>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hAnsi="Garamond"/>
      <w:sz w:val="24"/>
      <w:szCs w:val="24"/>
    </w:rPr>
  </w:style>
  <w:style w:type="paragraph" w:customStyle="1" w:styleId="Styl18">
    <w:name w:val="Styl18"/>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9">
    <w:name w:val="Styl19"/>
    <w:basedOn w:val="Normln"/>
    <w:qFormat/>
    <w:pPr>
      <w:keepNext/>
      <w:pBdr>
        <w:bottom w:val="single" w:sz="4" w:space="1" w:color="000066"/>
      </w:pBdr>
      <w:shd w:val="clear" w:color="auto" w:fill="808080"/>
      <w:spacing w:before="500" w:after="120" w:line="280" w:lineRule="exact"/>
      <w:jc w:val="left"/>
    </w:pPr>
    <w:rPr>
      <w:rFonts w:ascii="Garamond" w:hAnsi="Garamond"/>
      <w:b/>
      <w:caps/>
      <w:sz w:val="28"/>
      <w:szCs w:val="24"/>
    </w:rPr>
  </w:style>
  <w:style w:type="paragraph" w:customStyle="1" w:styleId="Styl20">
    <w:name w:val="Styl20"/>
    <w:basedOn w:val="Styl1"/>
    <w:qFormat/>
    <w:pPr>
      <w:pBdr>
        <w:top w:val="single" w:sz="24" w:space="1" w:color="808080"/>
        <w:left w:val="single" w:sz="24" w:space="4" w:color="808080"/>
        <w:bottom w:val="single" w:sz="24" w:space="1" w:color="808080"/>
        <w:right w:val="single" w:sz="24" w:space="4" w:color="808080"/>
      </w:pBdr>
      <w:tabs>
        <w:tab w:val="left" w:pos="360"/>
      </w:tabs>
    </w:pPr>
  </w:style>
  <w:style w:type="paragraph" w:customStyle="1" w:styleId="Styl21">
    <w:name w:val="Styl21"/>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color w:val="FFFFFF"/>
      <w:sz w:val="28"/>
      <w:szCs w:val="24"/>
    </w:rPr>
  </w:style>
  <w:style w:type="paragraph" w:customStyle="1" w:styleId="Char1CharCharCharCharCharCharChar2">
    <w:name w:val="Char1 Char Char Char Char Char Char Char2"/>
    <w:basedOn w:val="Normln"/>
    <w:qFormat/>
    <w:pPr>
      <w:spacing w:after="160" w:line="240" w:lineRule="exact"/>
      <w:jc w:val="left"/>
    </w:pPr>
    <w:rPr>
      <w:rFonts w:ascii="Arial" w:hAnsi="Arial"/>
      <w:sz w:val="22"/>
      <w:szCs w:val="22"/>
      <w:lang w:val="en-US" w:eastAsia="en-US"/>
    </w:rPr>
  </w:style>
  <w:style w:type="paragraph" w:customStyle="1" w:styleId="Normlntext">
    <w:name w:val="Normální text"/>
    <w:basedOn w:val="Normln"/>
    <w:qFormat/>
    <w:pPr>
      <w:tabs>
        <w:tab w:val="left" w:pos="851"/>
      </w:tabs>
      <w:ind w:left="851"/>
    </w:pPr>
    <w:rPr>
      <w:rFonts w:ascii="Times New Roman" w:hAnsi="Times New Roman"/>
    </w:rPr>
  </w:style>
  <w:style w:type="paragraph" w:customStyle="1" w:styleId="Souhrn">
    <w:name w:val="Souhrn"/>
    <w:basedOn w:val="Normln"/>
    <w:qFormat/>
    <w:pPr>
      <w:pageBreakBefore/>
      <w:tabs>
        <w:tab w:val="left" w:pos="851"/>
      </w:tabs>
      <w:spacing w:before="360" w:after="240"/>
      <w:jc w:val="center"/>
    </w:pPr>
    <w:rPr>
      <w:rFonts w:ascii="Times New Roman" w:hAnsi="Times New Roman"/>
      <w:b/>
      <w:bCs/>
      <w:sz w:val="32"/>
      <w:szCs w:val="32"/>
    </w:rPr>
  </w:style>
  <w:style w:type="paragraph" w:customStyle="1" w:styleId="Souhrn2">
    <w:name w:val="Souhrn2"/>
    <w:basedOn w:val="Normln"/>
    <w:qFormat/>
    <w:pPr>
      <w:keepNext/>
      <w:tabs>
        <w:tab w:val="left" w:pos="851"/>
      </w:tabs>
      <w:spacing w:before="480" w:after="240"/>
    </w:pPr>
    <w:rPr>
      <w:rFonts w:ascii="Times New Roman" w:hAnsi="Times New Roman"/>
      <w:b/>
      <w:bCs/>
      <w:sz w:val="24"/>
      <w:szCs w:val="24"/>
    </w:rPr>
  </w:style>
  <w:style w:type="paragraph" w:customStyle="1" w:styleId="Normlntext2">
    <w:name w:val="Normální text2"/>
    <w:basedOn w:val="Normlntext"/>
    <w:qFormat/>
    <w:pPr>
      <w:ind w:left="1418"/>
    </w:pPr>
  </w:style>
  <w:style w:type="paragraph" w:customStyle="1" w:styleId="Pata">
    <w:name w:val="Pata"/>
    <w:basedOn w:val="Normln"/>
    <w:qFormat/>
    <w:pPr>
      <w:tabs>
        <w:tab w:val="left" w:pos="851"/>
        <w:tab w:val="right" w:pos="9639"/>
      </w:tabs>
      <w:ind w:left="851"/>
    </w:pPr>
    <w:rPr>
      <w:rFonts w:ascii="Novarese Bk BTCE" w:hAnsi="Novarese Bk BTCE" w:cs="Novarese Bk BTCE"/>
      <w:sz w:val="16"/>
      <w:szCs w:val="16"/>
    </w:rPr>
  </w:style>
  <w:style w:type="paragraph" w:customStyle="1" w:styleId="BDONzevklienta">
    <w:name w:val="BDO Název klienta"/>
    <w:basedOn w:val="BDOVerze"/>
    <w:qFormat/>
    <w:pPr>
      <w:spacing w:after="120" w:line="280" w:lineRule="exact"/>
      <w:jc w:val="left"/>
    </w:pPr>
    <w:rPr>
      <w:rFonts w:ascii="Calibri" w:hAnsi="Calibri" w:cs="Times New Roman"/>
      <w:color w:val="00000A"/>
      <w:sz w:val="22"/>
    </w:rPr>
  </w:style>
  <w:style w:type="paragraph" w:customStyle="1" w:styleId="BDONzevdokumentu">
    <w:name w:val="BDO Název dokumentu"/>
    <w:basedOn w:val="BDOVerze"/>
    <w:qFormat/>
    <w:pPr>
      <w:spacing w:after="120" w:line="280" w:lineRule="exact"/>
      <w:jc w:val="left"/>
    </w:pPr>
    <w:rPr>
      <w:rFonts w:ascii="Calibri" w:hAnsi="Calibri" w:cs="Times New Roman"/>
      <w:color w:val="00000A"/>
      <w:sz w:val="22"/>
    </w:rPr>
  </w:style>
  <w:style w:type="paragraph" w:customStyle="1" w:styleId="Upozornn">
    <w:name w:val="Upozornění"/>
    <w:basedOn w:val="Normln"/>
    <w:qFormat/>
    <w:pPr>
      <w:keepNext/>
      <w:pageBreakBefore/>
      <w:tabs>
        <w:tab w:val="left" w:pos="851"/>
      </w:tabs>
      <w:spacing w:before="10000"/>
    </w:pPr>
    <w:rPr>
      <w:rFonts w:ascii="Times New Roman" w:hAnsi="Times New Roman"/>
      <w:b/>
      <w:bCs/>
      <w:sz w:val="22"/>
      <w:szCs w:val="22"/>
    </w:rPr>
  </w:style>
  <w:style w:type="paragraph" w:customStyle="1" w:styleId="Tabulkavlevo">
    <w:name w:val="Tabulka vlevo"/>
    <w:basedOn w:val="Normln"/>
    <w:qFormat/>
    <w:pPr>
      <w:keepNext/>
      <w:tabs>
        <w:tab w:val="left" w:pos="851"/>
      </w:tabs>
      <w:spacing w:before="20" w:after="20"/>
    </w:pPr>
    <w:rPr>
      <w:rFonts w:ascii="Times New Roman" w:hAnsi="Times New Roman"/>
      <w:sz w:val="22"/>
      <w:szCs w:val="22"/>
    </w:rPr>
  </w:style>
  <w:style w:type="paragraph" w:customStyle="1" w:styleId="Tabulkazhlavvlevo">
    <w:name w:val="Tabulka záhlaví vlevo"/>
    <w:basedOn w:val="Tabulkavlevo"/>
    <w:qFormat/>
    <w:pPr>
      <w:keepLines/>
      <w:spacing w:before="40" w:after="40"/>
    </w:pPr>
    <w:rPr>
      <w:b/>
      <w:bCs/>
    </w:rPr>
  </w:style>
  <w:style w:type="paragraph" w:customStyle="1" w:styleId="Tabulkavpravo">
    <w:name w:val="Tabulka vpravo"/>
    <w:basedOn w:val="Tabulkavlevo"/>
    <w:qFormat/>
    <w:pPr>
      <w:tabs>
        <w:tab w:val="right" w:pos="9639"/>
      </w:tabs>
      <w:jc w:val="right"/>
    </w:pPr>
  </w:style>
  <w:style w:type="paragraph" w:customStyle="1" w:styleId="Tabulkasted">
    <w:name w:val="Tabulka střed"/>
    <w:basedOn w:val="Tabulkavlevo"/>
    <w:qFormat/>
    <w:pPr>
      <w:tabs>
        <w:tab w:val="right" w:pos="9639"/>
      </w:tabs>
      <w:jc w:val="center"/>
    </w:pPr>
  </w:style>
  <w:style w:type="paragraph" w:customStyle="1" w:styleId="Tabulkazhlavsted">
    <w:name w:val="Tabulka záhlaví střed"/>
    <w:basedOn w:val="Tabulkazhlavvlevo"/>
    <w:qFormat/>
    <w:pPr>
      <w:jc w:val="center"/>
    </w:pPr>
  </w:style>
  <w:style w:type="paragraph" w:customStyle="1" w:styleId="ra">
    <w:name w:val="Čára"/>
    <w:basedOn w:val="Normln"/>
    <w:qFormat/>
    <w:pPr>
      <w:widowControl w:val="0"/>
      <w:pBdr>
        <w:top w:val="single" w:sz="4" w:space="1" w:color="000001"/>
      </w:pBdr>
      <w:tabs>
        <w:tab w:val="left" w:pos="851"/>
      </w:tabs>
    </w:pPr>
    <w:rPr>
      <w:rFonts w:ascii="Times New Roman" w:hAnsi="Times New Roman"/>
      <w:sz w:val="2"/>
      <w:szCs w:val="2"/>
    </w:rPr>
  </w:style>
  <w:style w:type="paragraph" w:customStyle="1" w:styleId="Tabulkazhlavvpravo">
    <w:name w:val="Tabulka záhlaví vpravo"/>
    <w:basedOn w:val="Tabulkazhlavvlevo"/>
    <w:qFormat/>
    <w:pPr>
      <w:jc w:val="right"/>
    </w:pPr>
  </w:style>
  <w:style w:type="paragraph" w:customStyle="1" w:styleId="BDOLogo">
    <w:name w:val="BDO Logo"/>
    <w:basedOn w:val="BDOVerze"/>
    <w:qFormat/>
    <w:pPr>
      <w:spacing w:after="120" w:line="280" w:lineRule="exact"/>
      <w:jc w:val="left"/>
    </w:pPr>
    <w:rPr>
      <w:rFonts w:ascii="Calibri" w:hAnsi="Calibri" w:cs="Times New Roman"/>
      <w:color w:val="00000A"/>
      <w:sz w:val="22"/>
    </w:rPr>
  </w:style>
  <w:style w:type="paragraph" w:customStyle="1" w:styleId="CPopis">
    <w:name w:val="CPopis"/>
    <w:basedOn w:val="Normlntext"/>
    <w:qFormat/>
    <w:pPr>
      <w:keepNext/>
      <w:pBdr>
        <w:top w:val="single" w:sz="2" w:space="1" w:color="000001"/>
        <w:bottom w:val="single" w:sz="2" w:space="1" w:color="000001"/>
      </w:pBdr>
      <w:shd w:val="clear" w:color="auto" w:fill="E6E6E6"/>
      <w:tabs>
        <w:tab w:val="right" w:pos="567"/>
      </w:tabs>
    </w:pPr>
  </w:style>
  <w:style w:type="paragraph" w:customStyle="1" w:styleId="Odrkabod2">
    <w:name w:val="Odrážka bod2"/>
    <w:basedOn w:val="Zkladntext"/>
    <w:qFormat/>
    <w:pPr>
      <w:keepNext/>
      <w:keepLines/>
      <w:spacing w:before="20" w:after="20" w:line="264" w:lineRule="auto"/>
    </w:pPr>
    <w:rPr>
      <w:rFonts w:ascii="Times New Roman" w:hAnsi="Times New Roman"/>
      <w:szCs w:val="22"/>
      <w:lang w:eastAsia="en-US"/>
    </w:rPr>
  </w:style>
  <w:style w:type="paragraph" w:customStyle="1" w:styleId="Odrkapsmeno">
    <w:name w:val="Odrážka písmeno"/>
    <w:basedOn w:val="Zkladntext"/>
    <w:qFormat/>
    <w:pPr>
      <w:tabs>
        <w:tab w:val="left" w:pos="851"/>
      </w:tabs>
      <w:spacing w:before="20" w:after="20" w:line="288" w:lineRule="auto"/>
    </w:pPr>
    <w:rPr>
      <w:rFonts w:ascii="Times New Roman" w:hAnsi="Times New Roman"/>
      <w:szCs w:val="22"/>
      <w:lang w:eastAsia="en-US"/>
    </w:rPr>
  </w:style>
  <w:style w:type="paragraph" w:customStyle="1" w:styleId="Odrkaslo">
    <w:name w:val="Odrážka číslo"/>
    <w:basedOn w:val="Zkladntext"/>
    <w:qFormat/>
    <w:pPr>
      <w:tabs>
        <w:tab w:val="left" w:pos="851"/>
      </w:tabs>
      <w:spacing w:before="20" w:after="20" w:line="288" w:lineRule="auto"/>
    </w:pPr>
    <w:rPr>
      <w:rFonts w:ascii="Times New Roman" w:hAnsi="Times New Roman"/>
      <w:szCs w:val="22"/>
      <w:lang w:eastAsia="en-US"/>
    </w:rPr>
  </w:style>
  <w:style w:type="paragraph" w:customStyle="1" w:styleId="Zruit">
    <w:name w:val="Zrušit"/>
    <w:basedOn w:val="Normln"/>
    <w:qFormat/>
    <w:pPr>
      <w:ind w:left="851"/>
    </w:pPr>
    <w:rPr>
      <w:rFonts w:ascii="Times New Roman" w:hAnsi="Times New Roman"/>
      <w:i/>
      <w:iCs/>
      <w:color w:val="FF0000"/>
      <w:sz w:val="22"/>
      <w:szCs w:val="22"/>
    </w:rPr>
  </w:style>
  <w:style w:type="paragraph" w:customStyle="1" w:styleId="eit">
    <w:name w:val="Řešit"/>
    <w:basedOn w:val="Normln"/>
    <w:qFormat/>
    <w:pPr>
      <w:ind w:left="851"/>
    </w:pPr>
    <w:rPr>
      <w:rFonts w:ascii="Times New Roman" w:hAnsi="Times New Roman"/>
      <w:i/>
      <w:iCs/>
      <w:color w:val="000080"/>
      <w:sz w:val="22"/>
      <w:szCs w:val="22"/>
    </w:rPr>
  </w:style>
  <w:style w:type="paragraph" w:customStyle="1" w:styleId="Literatura">
    <w:name w:val="Literatura"/>
    <w:basedOn w:val="Normln"/>
    <w:qFormat/>
    <w:rPr>
      <w:rFonts w:ascii="Times New Roman" w:hAnsi="Times New Roman"/>
      <w:sz w:val="18"/>
      <w:szCs w:val="18"/>
    </w:rPr>
  </w:style>
  <w:style w:type="paragraph" w:customStyle="1" w:styleId="Cl">
    <w:name w:val="Cíl"/>
    <w:basedOn w:val="Zkladntext"/>
    <w:qFormat/>
    <w:pPr>
      <w:keepNext/>
      <w:pBdr>
        <w:top w:val="single" w:sz="6" w:space="1" w:color="000001"/>
        <w:bottom w:val="single" w:sz="6" w:space="1" w:color="000001"/>
      </w:pBdr>
      <w:shd w:val="clear" w:color="auto" w:fill="CCCCCC"/>
      <w:tabs>
        <w:tab w:val="right" w:pos="567"/>
        <w:tab w:val="left" w:pos="851"/>
      </w:tabs>
      <w:spacing w:before="120" w:after="120" w:line="288" w:lineRule="auto"/>
      <w:ind w:left="851" w:hanging="851"/>
    </w:pPr>
    <w:rPr>
      <w:rFonts w:ascii="Times New Roman" w:hAnsi="Times New Roman"/>
      <w:szCs w:val="22"/>
      <w:lang w:eastAsia="en-US"/>
    </w:rPr>
  </w:style>
  <w:style w:type="paragraph" w:customStyle="1" w:styleId="Pojem">
    <w:name w:val="Pojem"/>
    <w:basedOn w:val="Tabulkavlevo"/>
    <w:qFormat/>
    <w:pPr>
      <w:keepLines/>
      <w:spacing w:after="0"/>
    </w:pPr>
    <w:rPr>
      <w:sz w:val="18"/>
      <w:szCs w:val="18"/>
    </w:rPr>
  </w:style>
  <w:style w:type="paragraph" w:customStyle="1" w:styleId="Textvysvtlivky">
    <w:name w:val="Text vysvětlivky"/>
    <w:basedOn w:val="Normln"/>
    <w:qFormat/>
    <w:pPr>
      <w:tabs>
        <w:tab w:val="left" w:pos="851"/>
      </w:tabs>
    </w:pPr>
    <w:rPr>
      <w:rFonts w:ascii="Times New Roman" w:hAnsi="Times New Roman"/>
      <w:sz w:val="22"/>
      <w:szCs w:val="22"/>
    </w:rPr>
  </w:style>
  <w:style w:type="paragraph" w:customStyle="1" w:styleId="Textpoznmky">
    <w:name w:val="Text poznámky"/>
    <w:basedOn w:val="Normln"/>
    <w:qFormat/>
    <w:pPr>
      <w:tabs>
        <w:tab w:val="left" w:pos="851"/>
      </w:tabs>
    </w:pPr>
    <w:rPr>
      <w:rFonts w:ascii="Times New Roman" w:hAnsi="Times New Roman"/>
    </w:rPr>
  </w:style>
  <w:style w:type="paragraph" w:customStyle="1" w:styleId="Zkladpoznmkypodarou">
    <w:name w:val="Základ poznámky pod čarou"/>
    <w:basedOn w:val="Normln"/>
    <w:qFormat/>
    <w:pPr>
      <w:keepLines/>
      <w:spacing w:before="20" w:line="200" w:lineRule="atLeast"/>
    </w:pPr>
    <w:rPr>
      <w:rFonts w:ascii="Times New Roman" w:hAnsi="Times New Roman"/>
      <w:spacing w:val="-5"/>
      <w:sz w:val="16"/>
      <w:szCs w:val="16"/>
    </w:rPr>
  </w:style>
  <w:style w:type="paragraph" w:customStyle="1" w:styleId="NormlnsWWW">
    <w:name w:val="Normální (síť WWW)"/>
    <w:basedOn w:val="Normln"/>
    <w:qFormat/>
    <w:pPr>
      <w:tabs>
        <w:tab w:val="left" w:pos="851"/>
      </w:tabs>
    </w:pPr>
    <w:rPr>
      <w:rFonts w:ascii="Times New Roman" w:hAnsi="Times New Roman"/>
      <w:sz w:val="24"/>
      <w:szCs w:val="24"/>
    </w:rPr>
  </w:style>
  <w:style w:type="paragraph" w:customStyle="1" w:styleId="Mezerapedtabulkou">
    <w:name w:val="Mezera před tabulkou"/>
    <w:basedOn w:val="Normln"/>
    <w:qFormat/>
    <w:pPr>
      <w:keepNext/>
      <w:widowControl w:val="0"/>
    </w:pPr>
    <w:rPr>
      <w:rFonts w:ascii="Times New Roman" w:hAnsi="Times New Roman"/>
      <w:sz w:val="10"/>
      <w:szCs w:val="10"/>
    </w:rPr>
  </w:style>
  <w:style w:type="paragraph" w:customStyle="1" w:styleId="Odkaz">
    <w:name w:val="Odkaz"/>
    <w:basedOn w:val="Normln"/>
    <w:qFormat/>
    <w:pPr>
      <w:spacing w:after="120"/>
      <w:ind w:left="851"/>
    </w:pPr>
    <w:rPr>
      <w:rFonts w:ascii="Times New Roman" w:hAnsi="Times New Roman"/>
      <w:i/>
      <w:iCs/>
      <w:sz w:val="24"/>
      <w:szCs w:val="24"/>
    </w:rPr>
  </w:style>
  <w:style w:type="paragraph" w:customStyle="1" w:styleId="Tabulkaodrka">
    <w:name w:val="Tabulka odrážka"/>
    <w:basedOn w:val="Tabulkavlevo"/>
    <w:qFormat/>
    <w:pPr>
      <w:spacing w:before="0" w:after="0"/>
    </w:pPr>
  </w:style>
  <w:style w:type="paragraph" w:customStyle="1" w:styleId="Auditnzev">
    <w:name w:val="Audit název"/>
    <w:basedOn w:val="Normln"/>
    <w:qFormat/>
    <w:pPr>
      <w:keepNext/>
      <w:keepLines/>
      <w:tabs>
        <w:tab w:val="left" w:pos="284"/>
        <w:tab w:val="left" w:pos="567"/>
        <w:tab w:val="left" w:pos="851"/>
      </w:tabs>
      <w:spacing w:before="120" w:after="120"/>
      <w:jc w:val="center"/>
    </w:pPr>
    <w:rPr>
      <w:rFonts w:ascii="Times New Roman" w:hAnsi="Times New Roman"/>
      <w:b/>
      <w:sz w:val="36"/>
      <w:szCs w:val="22"/>
    </w:rPr>
  </w:style>
  <w:style w:type="paragraph" w:customStyle="1" w:styleId="Tabulkazhlav">
    <w:name w:val="Tabulka záhlaví"/>
    <w:basedOn w:val="Normln"/>
    <w:qFormat/>
    <w:pPr>
      <w:keepNext/>
      <w:keepLines/>
      <w:tabs>
        <w:tab w:val="left" w:pos="851"/>
      </w:tabs>
    </w:pPr>
    <w:rPr>
      <w:rFonts w:ascii="Times New Roman" w:hAnsi="Times New Roman"/>
      <w:b/>
      <w:sz w:val="22"/>
    </w:rPr>
  </w:style>
  <w:style w:type="paragraph" w:customStyle="1" w:styleId="Odstavecnormln">
    <w:name w:val="Odstavec normální"/>
    <w:basedOn w:val="Normln"/>
    <w:qFormat/>
    <w:pPr>
      <w:tabs>
        <w:tab w:val="left" w:pos="851"/>
      </w:tabs>
      <w:spacing w:before="60" w:after="20"/>
      <w:ind w:left="851"/>
    </w:pPr>
    <w:rPr>
      <w:rFonts w:ascii="Times New Roman" w:hAnsi="Times New Roman"/>
      <w:sz w:val="22"/>
    </w:rPr>
  </w:style>
  <w:style w:type="paragraph" w:customStyle="1" w:styleId="Tabulkavpravomal">
    <w:name w:val="Tabulka vpravo malá"/>
    <w:basedOn w:val="Tabulkavpravo"/>
    <w:qFormat/>
    <w:rPr>
      <w:sz w:val="18"/>
    </w:rPr>
  </w:style>
  <w:style w:type="paragraph" w:customStyle="1" w:styleId="Tabulkavlevomal">
    <w:name w:val="Tabulka vlevo malá"/>
    <w:basedOn w:val="Tabulkavlevo"/>
    <w:qFormat/>
    <w:pPr>
      <w:spacing w:before="0" w:after="0"/>
    </w:pPr>
    <w:rPr>
      <w:sz w:val="18"/>
      <w:szCs w:val="24"/>
    </w:rPr>
  </w:style>
  <w:style w:type="paragraph" w:customStyle="1" w:styleId="TabulkazhlavS">
    <w:name w:val="Tabulka záhlavíS"/>
    <w:basedOn w:val="Tabulkazhlav"/>
    <w:qFormat/>
    <w:pPr>
      <w:jc w:val="center"/>
    </w:pPr>
  </w:style>
  <w:style w:type="paragraph" w:customStyle="1" w:styleId="Praco">
    <w:name w:val="Praco"/>
    <w:basedOn w:val="Zkladntext"/>
    <w:qFormat/>
    <w:pPr>
      <w:tabs>
        <w:tab w:val="left" w:pos="851"/>
      </w:tabs>
      <w:spacing w:before="20" w:after="20" w:line="288" w:lineRule="auto"/>
      <w:ind w:left="851"/>
    </w:pPr>
    <w:rPr>
      <w:rFonts w:ascii="Times New Roman" w:hAnsi="Times New Roman"/>
      <w:szCs w:val="22"/>
      <w:lang w:eastAsia="en-US"/>
    </w:rPr>
  </w:style>
  <w:style w:type="paragraph" w:customStyle="1" w:styleId="Hlavikaobsahu1">
    <w:name w:val="Hlavička obsahu1"/>
    <w:basedOn w:val="Normln"/>
    <w:qFormat/>
    <w:pPr>
      <w:tabs>
        <w:tab w:val="left" w:pos="851"/>
      </w:tabs>
      <w:spacing w:before="120"/>
    </w:pPr>
    <w:rPr>
      <w:rFonts w:ascii="Times New Roman" w:hAnsi="Times New Roman"/>
      <w:b/>
      <w:bCs/>
      <w:sz w:val="24"/>
      <w:szCs w:val="24"/>
    </w:rPr>
  </w:style>
  <w:style w:type="paragraph" w:customStyle="1" w:styleId="Rejstk11">
    <w:name w:val="Rejstřík 11"/>
    <w:basedOn w:val="Normln"/>
    <w:autoRedefine/>
    <w:qFormat/>
    <w:pPr>
      <w:ind w:left="220" w:hanging="220"/>
    </w:pPr>
    <w:rPr>
      <w:rFonts w:ascii="Times New Roman" w:hAnsi="Times New Roman"/>
      <w:sz w:val="22"/>
      <w:szCs w:val="22"/>
    </w:rPr>
  </w:style>
  <w:style w:type="paragraph" w:customStyle="1" w:styleId="Hlavikarejstku1">
    <w:name w:val="Hlavička rejstříku1"/>
    <w:basedOn w:val="Nadpis"/>
    <w:qFormat/>
    <w:rPr>
      <w:rFonts w:ascii="Times New Roman" w:hAnsi="Times New Roman"/>
    </w:rPr>
  </w:style>
  <w:style w:type="paragraph" w:customStyle="1" w:styleId="Rejstk21">
    <w:name w:val="Rejstřík 21"/>
    <w:basedOn w:val="Normln"/>
    <w:autoRedefine/>
    <w:qFormat/>
    <w:pPr>
      <w:ind w:left="440" w:hanging="220"/>
    </w:pPr>
    <w:rPr>
      <w:rFonts w:ascii="Times New Roman" w:hAnsi="Times New Roman"/>
      <w:sz w:val="22"/>
      <w:szCs w:val="22"/>
    </w:rPr>
  </w:style>
  <w:style w:type="paragraph" w:customStyle="1" w:styleId="Rejstk31">
    <w:name w:val="Rejstřík 31"/>
    <w:basedOn w:val="Normln"/>
    <w:autoRedefine/>
    <w:qFormat/>
    <w:pPr>
      <w:ind w:left="660" w:hanging="220"/>
    </w:pPr>
    <w:rPr>
      <w:rFonts w:ascii="Times New Roman" w:hAnsi="Times New Roman"/>
      <w:sz w:val="22"/>
      <w:szCs w:val="22"/>
    </w:rPr>
  </w:style>
  <w:style w:type="paragraph" w:customStyle="1" w:styleId="Rejstk41">
    <w:name w:val="Rejstřík 41"/>
    <w:basedOn w:val="Normln"/>
    <w:autoRedefine/>
    <w:qFormat/>
    <w:pPr>
      <w:ind w:left="880" w:hanging="220"/>
    </w:pPr>
    <w:rPr>
      <w:rFonts w:ascii="Times New Roman" w:hAnsi="Times New Roman"/>
      <w:sz w:val="22"/>
      <w:szCs w:val="22"/>
    </w:rPr>
  </w:style>
  <w:style w:type="paragraph" w:customStyle="1" w:styleId="Rejstk51">
    <w:name w:val="Rejstřík 51"/>
    <w:basedOn w:val="Normln"/>
    <w:autoRedefine/>
    <w:qFormat/>
    <w:pPr>
      <w:ind w:left="1100" w:hanging="220"/>
    </w:pPr>
    <w:rPr>
      <w:rFonts w:ascii="Times New Roman" w:hAnsi="Times New Roman"/>
      <w:sz w:val="22"/>
      <w:szCs w:val="22"/>
    </w:rPr>
  </w:style>
  <w:style w:type="paragraph" w:customStyle="1" w:styleId="Rejstk61">
    <w:name w:val="Rejstřík 61"/>
    <w:basedOn w:val="Normln"/>
    <w:autoRedefine/>
    <w:qFormat/>
    <w:pPr>
      <w:ind w:left="1320" w:hanging="220"/>
    </w:pPr>
    <w:rPr>
      <w:rFonts w:ascii="Times New Roman" w:hAnsi="Times New Roman"/>
      <w:sz w:val="22"/>
      <w:szCs w:val="22"/>
    </w:rPr>
  </w:style>
  <w:style w:type="paragraph" w:customStyle="1" w:styleId="Rejstk71">
    <w:name w:val="Rejstřík 71"/>
    <w:basedOn w:val="Normln"/>
    <w:autoRedefine/>
    <w:qFormat/>
    <w:pPr>
      <w:ind w:left="1540" w:hanging="220"/>
    </w:pPr>
    <w:rPr>
      <w:rFonts w:ascii="Times New Roman" w:hAnsi="Times New Roman"/>
      <w:sz w:val="22"/>
      <w:szCs w:val="22"/>
    </w:rPr>
  </w:style>
  <w:style w:type="paragraph" w:customStyle="1" w:styleId="Rejstk81">
    <w:name w:val="Rejstřík 81"/>
    <w:basedOn w:val="Normln"/>
    <w:autoRedefine/>
    <w:qFormat/>
    <w:pPr>
      <w:ind w:left="1760" w:hanging="220"/>
    </w:pPr>
    <w:rPr>
      <w:rFonts w:ascii="Times New Roman" w:hAnsi="Times New Roman"/>
      <w:sz w:val="22"/>
      <w:szCs w:val="22"/>
    </w:rPr>
  </w:style>
  <w:style w:type="paragraph" w:customStyle="1" w:styleId="Rejstk91">
    <w:name w:val="Rejstřík 91"/>
    <w:basedOn w:val="Normln"/>
    <w:autoRedefine/>
    <w:qFormat/>
    <w:pPr>
      <w:ind w:left="1980" w:hanging="220"/>
    </w:pPr>
    <w:rPr>
      <w:rFonts w:ascii="Times New Roman" w:hAnsi="Times New Roman"/>
      <w:sz w:val="22"/>
      <w:szCs w:val="22"/>
    </w:rPr>
  </w:style>
  <w:style w:type="paragraph" w:customStyle="1" w:styleId="Seznamcitac1">
    <w:name w:val="Seznam citací1"/>
    <w:basedOn w:val="Nadpis"/>
    <w:qFormat/>
    <w:rPr>
      <w:rFonts w:ascii="Times New Roman" w:hAnsi="Times New Roman"/>
    </w:rPr>
  </w:style>
  <w:style w:type="paragraph" w:customStyle="1" w:styleId="Textmakra1">
    <w:name w:val="Text makra1"/>
    <w:qFormat/>
    <w:pPr>
      <w:tabs>
        <w:tab w:val="left" w:pos="480"/>
        <w:tab w:val="left" w:pos="960"/>
        <w:tab w:val="left" w:pos="1440"/>
        <w:tab w:val="left" w:pos="1920"/>
        <w:tab w:val="left" w:pos="2400"/>
        <w:tab w:val="left" w:pos="2880"/>
        <w:tab w:val="left" w:pos="3360"/>
        <w:tab w:val="left" w:pos="3840"/>
        <w:tab w:val="left" w:pos="4320"/>
      </w:tabs>
      <w:suppressAutoHyphens/>
      <w:spacing w:before="60" w:after="20"/>
    </w:pPr>
    <w:rPr>
      <w:rFonts w:ascii="Courier New" w:hAnsi="Courier New" w:cs="Courier New"/>
      <w:color w:val="00000A"/>
      <w:lang w:eastAsia="cs-CZ"/>
    </w:rPr>
  </w:style>
  <w:style w:type="paragraph" w:customStyle="1" w:styleId="Koment">
    <w:name w:val="Komentář"/>
    <w:basedOn w:val="Zkladntext"/>
    <w:qFormat/>
    <w:pPr>
      <w:tabs>
        <w:tab w:val="left" w:pos="851"/>
      </w:tabs>
      <w:spacing w:before="20" w:after="20" w:line="288" w:lineRule="auto"/>
      <w:ind w:left="851"/>
    </w:pPr>
    <w:rPr>
      <w:rFonts w:ascii="Times New Roman" w:hAnsi="Times New Roman"/>
      <w:i/>
      <w:color w:val="333399"/>
      <w:szCs w:val="22"/>
    </w:rPr>
  </w:style>
  <w:style w:type="paragraph" w:customStyle="1" w:styleId="slovanodstavec">
    <w:name w:val="Číslovaný odstavec"/>
    <w:basedOn w:val="Normln"/>
    <w:qFormat/>
    <w:pPr>
      <w:spacing w:before="40" w:after="40"/>
    </w:pPr>
    <w:rPr>
      <w:rFonts w:ascii="Times New Roman" w:hAnsi="Times New Roman"/>
      <w:sz w:val="22"/>
      <w:szCs w:val="22"/>
    </w:rPr>
  </w:style>
  <w:style w:type="paragraph" w:customStyle="1" w:styleId="BDOVerze">
    <w:name w:val="BDO Verze"/>
    <w:basedOn w:val="Normln"/>
    <w:qFormat/>
    <w:pPr>
      <w:tabs>
        <w:tab w:val="left" w:pos="851"/>
      </w:tabs>
    </w:pPr>
    <w:rPr>
      <w:rFonts w:ascii="Times New Roman" w:hAnsi="Times New Roman" w:cs="Novarese Bk BTCE"/>
      <w:color w:val="003597"/>
      <w:sz w:val="24"/>
      <w:szCs w:val="24"/>
    </w:rPr>
  </w:style>
  <w:style w:type="paragraph" w:customStyle="1" w:styleId="ColorfulList-Accent11">
    <w:name w:val="Colorful List - Accent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font0">
    <w:name w:val="font0"/>
    <w:basedOn w:val="Normln"/>
    <w:qFormat/>
    <w:pPr>
      <w:spacing w:before="280" w:after="280"/>
      <w:jc w:val="left"/>
    </w:pPr>
    <w:rPr>
      <w:rFonts w:ascii="Arial" w:hAnsi="Arial" w:cs="Arial"/>
    </w:rPr>
  </w:style>
  <w:style w:type="paragraph" w:customStyle="1" w:styleId="xl63">
    <w:name w:val="xl63"/>
    <w:basedOn w:val="Normln"/>
    <w:qFormat/>
    <w:pPr>
      <w:spacing w:before="280" w:after="280"/>
      <w:jc w:val="center"/>
    </w:pPr>
    <w:rPr>
      <w:rFonts w:ascii="Times New Roman" w:hAnsi="Times New Roman"/>
      <w:b/>
      <w:bCs/>
      <w:sz w:val="24"/>
      <w:szCs w:val="24"/>
    </w:rPr>
  </w:style>
  <w:style w:type="paragraph" w:customStyle="1" w:styleId="xl65">
    <w:name w:val="xl65"/>
    <w:basedOn w:val="Normln"/>
    <w:qFormat/>
    <w:pPr>
      <w:spacing w:before="280" w:after="280"/>
      <w:jc w:val="center"/>
    </w:pPr>
    <w:rPr>
      <w:rFonts w:ascii="Times New Roman" w:hAnsi="Times New Roman"/>
      <w:b/>
      <w:bCs/>
      <w:sz w:val="24"/>
      <w:szCs w:val="24"/>
    </w:rPr>
  </w:style>
  <w:style w:type="paragraph" w:customStyle="1" w:styleId="Barevnseznamzvraznn11">
    <w:name w:val="Barevný seznam – zvýraznění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RLTextodstavceslovan">
    <w:name w:val="RL Text odstavce číslovaný"/>
    <w:basedOn w:val="Normln"/>
    <w:qFormat/>
    <w:pPr>
      <w:tabs>
        <w:tab w:val="left" w:pos="709"/>
        <w:tab w:val="left" w:pos="1474"/>
      </w:tabs>
      <w:spacing w:after="120" w:line="280" w:lineRule="exact"/>
      <w:ind w:left="1474" w:hanging="737"/>
    </w:pPr>
    <w:rPr>
      <w:rFonts w:ascii="Arial" w:hAnsi="Arial"/>
      <w:b/>
      <w:szCs w:val="24"/>
      <w:u w:val="single"/>
    </w:rPr>
  </w:style>
  <w:style w:type="paragraph" w:customStyle="1" w:styleId="Odrky10">
    <w:name w:val="Odrážky1"/>
    <w:basedOn w:val="Zkladntext"/>
    <w:qFormat/>
    <w:pPr>
      <w:spacing w:after="120"/>
    </w:pPr>
    <w:rPr>
      <w:rFonts w:ascii="Arial" w:hAnsi="Arial" w:cs="Arial"/>
    </w:rPr>
  </w:style>
  <w:style w:type="paragraph" w:customStyle="1" w:styleId="Odrky">
    <w:name w:val="Odrážky"/>
    <w:basedOn w:val="Normln"/>
    <w:qFormat/>
    <w:pPr>
      <w:spacing w:before="60" w:after="60"/>
    </w:pPr>
    <w:rPr>
      <w:rFonts w:ascii="Arial" w:hAnsi="Arial" w:cs="Arial"/>
      <w:sz w:val="24"/>
      <w:szCs w:val="24"/>
    </w:rPr>
  </w:style>
  <w:style w:type="paragraph" w:customStyle="1" w:styleId="lnek">
    <w:name w:val="článek"/>
    <w:basedOn w:val="Nadpis2"/>
    <w:qFormat/>
    <w:pPr>
      <w:tabs>
        <w:tab w:val="left" w:pos="567"/>
      </w:tabs>
      <w:spacing w:before="240" w:line="320" w:lineRule="atLeast"/>
      <w:ind w:left="567" w:hanging="567"/>
      <w:jc w:val="left"/>
    </w:pPr>
    <w:rPr>
      <w:rFonts w:ascii="Times New Roman" w:hAnsi="Times New Roman" w:cs="Tahoma"/>
      <w:b w:val="0"/>
      <w:sz w:val="22"/>
      <w:szCs w:val="22"/>
    </w:rPr>
  </w:style>
  <w:style w:type="paragraph" w:customStyle="1" w:styleId="Osloveni">
    <w:name w:val="Osloveni"/>
    <w:basedOn w:val="Normln"/>
    <w:qFormat/>
    <w:rPr>
      <w:rFonts w:ascii="Times New Roman" w:hAnsi="Times New Roman"/>
      <w:sz w:val="24"/>
    </w:rPr>
  </w:style>
  <w:style w:type="paragraph" w:customStyle="1" w:styleId="Rozloendokumentu1">
    <w:name w:val="Rozložení dokumentu1"/>
    <w:basedOn w:val="Normln"/>
    <w:qFormat/>
    <w:pPr>
      <w:shd w:val="clear" w:color="auto" w:fill="000080"/>
      <w:jc w:val="left"/>
    </w:pPr>
    <w:rPr>
      <w:rFonts w:ascii="Tahoma" w:hAnsi="Tahoma" w:cs="Tahoma"/>
    </w:rPr>
  </w:style>
  <w:style w:type="paragraph" w:customStyle="1" w:styleId="CM1">
    <w:name w:val="CM1"/>
    <w:basedOn w:val="Default"/>
    <w:next w:val="Default"/>
    <w:qFormat/>
    <w:pPr>
      <w:widowControl w:val="0"/>
    </w:pPr>
    <w:rPr>
      <w:rFonts w:ascii="JIDHHO+Arial" w:eastAsia="Times New Roman" w:hAnsi="JIDHHO+Arial" w:cs="JIDHHO+Arial"/>
      <w:color w:val="00000A"/>
      <w:lang w:eastAsia="cs-CZ"/>
    </w:rPr>
  </w:style>
  <w:style w:type="paragraph" w:customStyle="1" w:styleId="CM10">
    <w:name w:val="CM10"/>
    <w:basedOn w:val="Default"/>
    <w:next w:val="Default"/>
    <w:qFormat/>
    <w:pPr>
      <w:widowControl w:val="0"/>
      <w:spacing w:line="256" w:lineRule="atLeast"/>
    </w:pPr>
    <w:rPr>
      <w:rFonts w:ascii="JIDHHO+Arial" w:eastAsia="Times New Roman" w:hAnsi="JIDHHO+Arial" w:cs="JIDHHO+Arial"/>
      <w:color w:val="00000A"/>
      <w:lang w:eastAsia="cs-CZ"/>
    </w:rPr>
  </w:style>
  <w:style w:type="paragraph" w:customStyle="1" w:styleId="CM11">
    <w:name w:val="CM11"/>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CM12">
    <w:name w:val="CM12"/>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Styl">
    <w:name w:val="Styl"/>
    <w:basedOn w:val="Normln"/>
    <w:qFormat/>
    <w:pPr>
      <w:shd w:val="clear" w:color="auto" w:fill="000080"/>
      <w:spacing w:before="120" w:after="60"/>
    </w:pPr>
    <w:rPr>
      <w:rFonts w:ascii="Tahoma" w:hAnsi="Tahoma"/>
      <w:kern w:val="2"/>
    </w:rPr>
  </w:style>
  <w:style w:type="paragraph" w:customStyle="1" w:styleId="xl64">
    <w:name w:val="xl64"/>
    <w:basedOn w:val="Normln"/>
    <w:qFormat/>
    <w:pPr>
      <w:pBdr>
        <w:left w:val="single" w:sz="4" w:space="0" w:color="000001"/>
        <w:bottom w:val="single" w:sz="4" w:space="0" w:color="000001"/>
        <w:right w:val="single" w:sz="4" w:space="0" w:color="000001"/>
      </w:pBdr>
      <w:spacing w:before="280" w:after="280"/>
      <w:jc w:val="left"/>
      <w:textAlignment w:val="center"/>
    </w:pPr>
    <w:rPr>
      <w:rFonts w:ascii="Calibri" w:hAnsi="Calibri"/>
      <w:sz w:val="22"/>
      <w:szCs w:val="22"/>
      <w:lang w:val="en-US" w:eastAsia="en-US"/>
    </w:rPr>
  </w:style>
  <w:style w:type="paragraph" w:customStyle="1" w:styleId="SLA001">
    <w:name w:val="SLA 001"/>
    <w:basedOn w:val="Normln"/>
    <w:qFormat/>
    <w:pPr>
      <w:spacing w:before="60" w:after="60"/>
      <w:jc w:val="left"/>
    </w:pPr>
    <w:rPr>
      <w:rFonts w:ascii="Arial" w:hAnsi="Arial"/>
      <w:b/>
      <w:bCs/>
      <w:color w:val="FFFFFF"/>
    </w:rPr>
  </w:style>
  <w:style w:type="paragraph" w:customStyle="1" w:styleId="KL002">
    <w:name w:val="KL 002"/>
    <w:basedOn w:val="Normln"/>
    <w:qFormat/>
    <w:pPr>
      <w:spacing w:before="60" w:after="60"/>
      <w:jc w:val="left"/>
    </w:pPr>
    <w:rPr>
      <w:rFonts w:ascii="Arial" w:hAnsi="Arial"/>
      <w:sz w:val="24"/>
    </w:rPr>
  </w:style>
  <w:style w:type="paragraph" w:customStyle="1" w:styleId="document1cxspmiddlecxspmiddlecxspmiddle">
    <w:name w:val="document1cxspmiddlecxspmiddlecxspmiddle"/>
    <w:basedOn w:val="Normln"/>
    <w:qFormat/>
    <w:pPr>
      <w:spacing w:before="280" w:after="280"/>
      <w:ind w:left="794"/>
    </w:pPr>
    <w:rPr>
      <w:rFonts w:ascii="Tahoma" w:hAnsi="Tahoma"/>
      <w:szCs w:val="24"/>
    </w:rPr>
  </w:style>
  <w:style w:type="paragraph" w:customStyle="1" w:styleId="Hlavnnadpis">
    <w:name w:val="Hlavní nadpis"/>
    <w:basedOn w:val="Normln"/>
    <w:qFormat/>
    <w:pPr>
      <w:spacing w:before="120" w:after="120"/>
      <w:jc w:val="center"/>
    </w:pPr>
    <w:rPr>
      <w:rFonts w:ascii="Trebuchet MS" w:hAnsi="Trebuchet MS"/>
      <w:b/>
      <w:caps/>
      <w:sz w:val="40"/>
      <w:szCs w:val="40"/>
    </w:rPr>
  </w:style>
  <w:style w:type="paragraph" w:customStyle="1" w:styleId="Nadpissekce">
    <w:name w:val="Nadpis sekce"/>
    <w:basedOn w:val="Normln"/>
    <w:qFormat/>
    <w:pPr>
      <w:spacing w:before="120" w:after="120"/>
    </w:pPr>
    <w:rPr>
      <w:rFonts w:ascii="Trebuchet MS" w:hAnsi="Trebuchet MS"/>
      <w:b/>
      <w:caps/>
      <w:sz w:val="28"/>
      <w:szCs w:val="28"/>
    </w:rPr>
  </w:style>
  <w:style w:type="paragraph" w:customStyle="1" w:styleId="Stylodstavcevtabulce">
    <w:name w:val="Styl odstavce v tabulce"/>
    <w:basedOn w:val="Normln"/>
    <w:qFormat/>
    <w:pPr>
      <w:spacing w:before="60" w:after="60"/>
    </w:pPr>
    <w:rPr>
      <w:rFonts w:ascii="Trebuchet MS" w:hAnsi="Trebuchet MS"/>
    </w:rPr>
  </w:style>
  <w:style w:type="paragraph" w:styleId="AdresaHTML">
    <w:name w:val="HTML Address"/>
    <w:basedOn w:val="Normln"/>
    <w:qFormat/>
    <w:pPr>
      <w:spacing w:before="120" w:after="120"/>
    </w:pPr>
    <w:rPr>
      <w:rFonts w:ascii="Trebuchet MS" w:hAnsi="Trebuchet MS"/>
      <w:i/>
      <w:iCs/>
      <w:szCs w:val="24"/>
    </w:rPr>
  </w:style>
  <w:style w:type="paragraph" w:customStyle="1" w:styleId="Adresanaoblku1">
    <w:name w:val="Adresa na obálku1"/>
    <w:basedOn w:val="Normln"/>
    <w:qFormat/>
    <w:pPr>
      <w:widowControl w:val="0"/>
    </w:pPr>
    <w:rPr>
      <w:rFonts w:ascii="Times New Roman" w:eastAsia="DejaVu Sans" w:hAnsi="Times New Roman" w:cs="DejaVu Sans"/>
      <w:sz w:val="24"/>
      <w:szCs w:val="24"/>
      <w:lang w:eastAsia="zh-CN" w:bidi="hi-IN"/>
    </w:rPr>
  </w:style>
  <w:style w:type="paragraph" w:styleId="slovanseznam4">
    <w:name w:val="List Number 4"/>
    <w:basedOn w:val="Normln"/>
    <w:qFormat/>
    <w:pPr>
      <w:spacing w:before="120" w:after="120"/>
    </w:pPr>
    <w:rPr>
      <w:rFonts w:ascii="Trebuchet MS" w:hAnsi="Trebuchet MS"/>
      <w:szCs w:val="24"/>
    </w:rPr>
  </w:style>
  <w:style w:type="paragraph" w:styleId="slovanseznam5">
    <w:name w:val="List Number 5"/>
    <w:basedOn w:val="Normln"/>
    <w:qFormat/>
    <w:pPr>
      <w:spacing w:before="120" w:after="120"/>
    </w:pPr>
    <w:rPr>
      <w:rFonts w:ascii="Trebuchet MS" w:hAnsi="Trebuchet MS"/>
      <w:szCs w:val="24"/>
    </w:rPr>
  </w:style>
  <w:style w:type="paragraph" w:styleId="Datum">
    <w:name w:val="Date"/>
    <w:basedOn w:val="Normln"/>
    <w:qFormat/>
    <w:pPr>
      <w:spacing w:before="120" w:after="120"/>
    </w:pPr>
    <w:rPr>
      <w:rFonts w:ascii="Trebuchet MS" w:hAnsi="Trebuchet MS"/>
      <w:szCs w:val="24"/>
    </w:rPr>
  </w:style>
  <w:style w:type="paragraph" w:styleId="FormtovanvHTML">
    <w:name w:val="HTML Preformatted"/>
    <w:basedOn w:val="Normln"/>
    <w:qFormat/>
    <w:pPr>
      <w:spacing w:before="120" w:after="120"/>
    </w:pPr>
    <w:rPr>
      <w:rFonts w:ascii="Courier New" w:hAnsi="Courier New" w:cs="Courier New"/>
    </w:rPr>
  </w:style>
  <w:style w:type="paragraph" w:styleId="Nadpispoznmky">
    <w:name w:val="Note Heading"/>
    <w:basedOn w:val="Normln"/>
    <w:qFormat/>
    <w:pPr>
      <w:spacing w:before="120" w:after="120"/>
    </w:pPr>
    <w:rPr>
      <w:rFonts w:ascii="Trebuchet MS" w:hAnsi="Trebuchet MS"/>
      <w:szCs w:val="24"/>
    </w:rPr>
  </w:style>
  <w:style w:type="paragraph" w:styleId="Normlnodsazen">
    <w:name w:val="Normal Indent"/>
    <w:basedOn w:val="Normln"/>
    <w:qFormat/>
    <w:pPr>
      <w:spacing w:before="120" w:after="120"/>
      <w:ind w:left="708"/>
    </w:pPr>
    <w:rPr>
      <w:rFonts w:ascii="Trebuchet MS" w:hAnsi="Trebuchet MS"/>
      <w:szCs w:val="24"/>
    </w:rPr>
  </w:style>
  <w:style w:type="paragraph" w:styleId="Osloven">
    <w:name w:val="Salutation"/>
    <w:basedOn w:val="Normln"/>
    <w:pPr>
      <w:widowControl w:val="0"/>
    </w:pPr>
    <w:rPr>
      <w:rFonts w:ascii="Times New Roman" w:eastAsia="DejaVu Sans" w:hAnsi="Times New Roman" w:cs="DejaVu Sans"/>
      <w:sz w:val="24"/>
      <w:szCs w:val="24"/>
      <w:lang w:eastAsia="zh-CN" w:bidi="hi-IN"/>
    </w:rPr>
  </w:style>
  <w:style w:type="paragraph" w:styleId="Podpis">
    <w:name w:val="Signature"/>
    <w:basedOn w:val="Normln"/>
    <w:pPr>
      <w:spacing w:before="120" w:after="120"/>
      <w:ind w:left="4252"/>
    </w:pPr>
    <w:rPr>
      <w:rFonts w:ascii="Trebuchet MS" w:hAnsi="Trebuchet MS"/>
      <w:szCs w:val="24"/>
    </w:rPr>
  </w:style>
  <w:style w:type="paragraph" w:styleId="Podpise-mailu">
    <w:name w:val="E-mail Signature"/>
    <w:basedOn w:val="Normln"/>
    <w:qFormat/>
    <w:pPr>
      <w:spacing w:before="120" w:after="120"/>
    </w:pPr>
    <w:rPr>
      <w:rFonts w:ascii="Trebuchet MS" w:hAnsi="Trebuchet MS"/>
      <w:szCs w:val="24"/>
    </w:rPr>
  </w:style>
  <w:style w:type="paragraph" w:styleId="Pokraovnseznamu4">
    <w:name w:val="List Continue 4"/>
    <w:basedOn w:val="Normln"/>
    <w:qFormat/>
    <w:pPr>
      <w:spacing w:before="120" w:after="120"/>
      <w:ind w:left="1132"/>
    </w:pPr>
    <w:rPr>
      <w:rFonts w:ascii="Trebuchet MS" w:hAnsi="Trebuchet MS"/>
      <w:szCs w:val="24"/>
    </w:rPr>
  </w:style>
  <w:style w:type="paragraph" w:styleId="Pokraovnseznamu5">
    <w:name w:val="List Continue 5"/>
    <w:basedOn w:val="Normln"/>
    <w:qFormat/>
    <w:pPr>
      <w:spacing w:before="120" w:after="120"/>
      <w:ind w:left="1415"/>
    </w:pPr>
    <w:rPr>
      <w:rFonts w:ascii="Trebuchet MS" w:hAnsi="Trebuchet MS"/>
      <w:szCs w:val="24"/>
    </w:rPr>
  </w:style>
  <w:style w:type="paragraph" w:styleId="Zhlavzprvy">
    <w:name w:val="Message Header"/>
    <w:basedOn w:val="Normln"/>
    <w:qFormat/>
    <w:pPr>
      <w:pBdr>
        <w:top w:val="single" w:sz="6" w:space="1" w:color="000001"/>
        <w:left w:val="single" w:sz="6" w:space="1" w:color="000001"/>
        <w:bottom w:val="single" w:sz="6" w:space="1" w:color="000001"/>
        <w:right w:val="single" w:sz="6" w:space="1" w:color="000001"/>
      </w:pBdr>
      <w:shd w:val="clear" w:color="auto" w:fill="CCCCCC"/>
      <w:spacing w:before="120" w:after="120"/>
      <w:ind w:left="1134" w:hanging="1134"/>
    </w:pPr>
    <w:rPr>
      <w:rFonts w:ascii="Arial" w:hAnsi="Arial" w:cs="Arial"/>
      <w:sz w:val="24"/>
      <w:szCs w:val="24"/>
    </w:rPr>
  </w:style>
  <w:style w:type="paragraph" w:styleId="Zkladntext-prvnodsazen2">
    <w:name w:val="Body Text First Indent 2"/>
    <w:basedOn w:val="Zkladntextodsazen"/>
    <w:qFormat/>
    <w:pPr>
      <w:ind w:left="283" w:firstLine="210"/>
    </w:pPr>
  </w:style>
  <w:style w:type="paragraph" w:styleId="Zvr">
    <w:name w:val="Closing"/>
    <w:basedOn w:val="Normln"/>
    <w:qFormat/>
    <w:pPr>
      <w:spacing w:before="120" w:after="120"/>
      <w:ind w:left="4252"/>
    </w:pPr>
    <w:rPr>
      <w:rFonts w:ascii="Trebuchet MS" w:hAnsi="Trebuchet MS"/>
      <w:szCs w:val="24"/>
    </w:rPr>
  </w:style>
  <w:style w:type="paragraph" w:customStyle="1" w:styleId="Zptenadresanaoblku1">
    <w:name w:val="Zpáteční adresa na obálku1"/>
    <w:basedOn w:val="Normln"/>
    <w:qFormat/>
    <w:pPr>
      <w:widowControl w:val="0"/>
    </w:pPr>
    <w:rPr>
      <w:rFonts w:ascii="Times New Roman" w:eastAsia="DejaVu Sans" w:hAnsi="Times New Roman" w:cs="DejaVu Sans"/>
      <w:sz w:val="24"/>
      <w:szCs w:val="24"/>
      <w:lang w:eastAsia="zh-CN" w:bidi="hi-IN"/>
    </w:rPr>
  </w:style>
  <w:style w:type="paragraph" w:styleId="Citt">
    <w:name w:val="Quote"/>
    <w:qFormat/>
    <w:pPr>
      <w:suppressAutoHyphens/>
      <w:spacing w:before="40" w:after="40"/>
    </w:pPr>
    <w:rPr>
      <w:rFonts w:ascii="Trebuchet MS" w:hAnsi="Trebuchet MS"/>
      <w:b/>
      <w:iCs/>
      <w:color w:val="FFFFFF"/>
      <w:szCs w:val="24"/>
      <w:lang w:eastAsia="cs-CZ"/>
    </w:rPr>
  </w:style>
  <w:style w:type="paragraph" w:customStyle="1" w:styleId="Bntext">
    <w:name w:val="Běžný text"/>
    <w:qFormat/>
    <w:pPr>
      <w:suppressAutoHyphens/>
    </w:pPr>
    <w:rPr>
      <w:rFonts w:ascii="Trebuchet MS" w:hAnsi="Trebuchet MS"/>
      <w:color w:val="00000A"/>
      <w:szCs w:val="24"/>
      <w:lang w:eastAsia="cs-CZ"/>
    </w:rPr>
  </w:style>
  <w:style w:type="paragraph" w:customStyle="1" w:styleId="sN1">
    <w:name w:val="Čís. N1"/>
    <w:basedOn w:val="Nadpis1"/>
    <w:autoRedefine/>
    <w:qFormat/>
    <w:pPr>
      <w:spacing w:before="240" w:after="240"/>
      <w:jc w:val="left"/>
    </w:pPr>
    <w:rPr>
      <w:rFonts w:ascii="Trebuchet MS" w:hAnsi="Trebuchet MS" w:cs="Arial"/>
      <w:bCs/>
      <w:caps/>
      <w:color w:val="021F37"/>
      <w:kern w:val="2"/>
      <w:sz w:val="40"/>
      <w:szCs w:val="40"/>
    </w:rPr>
  </w:style>
  <w:style w:type="paragraph" w:customStyle="1" w:styleId="NesN2">
    <w:name w:val="Nečís. N2"/>
    <w:basedOn w:val="Nadpis2"/>
    <w:qFormat/>
    <w:pPr>
      <w:spacing w:after="240"/>
      <w:ind w:left="992" w:hanging="992"/>
      <w:jc w:val="left"/>
    </w:pPr>
    <w:rPr>
      <w:rFonts w:ascii="Trebuchet MS" w:hAnsi="Trebuchet MS" w:cs="Arial"/>
      <w:smallCaps/>
      <w:color w:val="9EE343"/>
      <w:sz w:val="36"/>
      <w:szCs w:val="28"/>
    </w:rPr>
  </w:style>
  <w:style w:type="paragraph" w:customStyle="1" w:styleId="NesN3">
    <w:name w:val="Nečís. N3"/>
    <w:basedOn w:val="Nadpis3"/>
    <w:qFormat/>
    <w:pPr>
      <w:spacing w:before="120" w:after="240"/>
      <w:jc w:val="left"/>
    </w:pPr>
    <w:rPr>
      <w:rFonts w:ascii="Trebuchet MS" w:hAnsi="Trebuchet MS" w:cs="Arial"/>
      <w:b/>
      <w:bCs/>
      <w:iCs/>
      <w:smallCaps/>
      <w:color w:val="9EE343"/>
      <w:sz w:val="32"/>
      <w:szCs w:val="32"/>
    </w:rPr>
  </w:style>
  <w:style w:type="paragraph" w:customStyle="1" w:styleId="NesN4">
    <w:name w:val="Nečís. N4"/>
    <w:basedOn w:val="Nadpis4"/>
    <w:qFormat/>
    <w:pPr>
      <w:spacing w:before="200" w:after="240"/>
      <w:ind w:left="1134" w:hanging="1134"/>
      <w:jc w:val="left"/>
    </w:pPr>
    <w:rPr>
      <w:rFonts w:ascii="Trebuchet MS" w:hAnsi="Trebuchet MS"/>
      <w:b/>
      <w:color w:val="9EE343"/>
      <w:sz w:val="26"/>
      <w:szCs w:val="28"/>
      <w:u w:val="none"/>
    </w:rPr>
  </w:style>
  <w:style w:type="paragraph" w:customStyle="1" w:styleId="Odrkovseznam">
    <w:name w:val="Odrážkový seznam"/>
    <w:basedOn w:val="Normln"/>
    <w:qFormat/>
    <w:pPr>
      <w:spacing w:before="120" w:after="120"/>
    </w:pPr>
    <w:rPr>
      <w:rFonts w:ascii="Trebuchet MS" w:hAnsi="Trebuchet MS"/>
      <w:szCs w:val="24"/>
    </w:rPr>
  </w:style>
  <w:style w:type="paragraph" w:customStyle="1" w:styleId="Textprotabulku">
    <w:name w:val="Text pro tabulku"/>
    <w:basedOn w:val="Normln"/>
    <w:qFormat/>
    <w:pPr>
      <w:spacing w:before="120" w:after="120"/>
      <w:jc w:val="left"/>
    </w:pPr>
    <w:rPr>
      <w:rFonts w:ascii="Trebuchet MS" w:hAnsi="Trebuchet MS"/>
      <w:sz w:val="24"/>
      <w:szCs w:val="24"/>
    </w:rPr>
  </w:style>
  <w:style w:type="paragraph" w:customStyle="1" w:styleId="AQDopisZpat">
    <w:name w:val="AQ_Dopis_Zápatí"/>
    <w:basedOn w:val="Zpat"/>
    <w:qFormat/>
    <w:pPr>
      <w:spacing w:before="120" w:after="120"/>
      <w:jc w:val="center"/>
    </w:pPr>
    <w:rPr>
      <w:rFonts w:ascii="Trebuchet MS" w:hAnsi="Trebuchet MS" w:cs="Arial"/>
      <w:sz w:val="16"/>
      <w:szCs w:val="16"/>
    </w:rPr>
  </w:style>
  <w:style w:type="paragraph" w:customStyle="1" w:styleId="slovannadpis1rovn">
    <w:name w:val="Číslovaný nadpis 1. úrovně"/>
    <w:basedOn w:val="Nadpis1"/>
    <w:qFormat/>
    <w:pPr>
      <w:keepNext w:val="0"/>
      <w:pageBreakBefore/>
      <w:pBdr>
        <w:bottom w:val="single" w:sz="4" w:space="1" w:color="FFCC00"/>
      </w:pBdr>
      <w:spacing w:before="480"/>
      <w:jc w:val="left"/>
    </w:pPr>
    <w:rPr>
      <w:rFonts w:ascii="Arial" w:hAnsi="Arial"/>
      <w:sz w:val="32"/>
      <w:szCs w:val="20"/>
    </w:rPr>
  </w:style>
  <w:style w:type="paragraph" w:customStyle="1" w:styleId="slovannadpis2rovn">
    <w:name w:val="Číslovaný nadpis 2. úrovně"/>
    <w:basedOn w:val="Nadpis2"/>
    <w:qFormat/>
    <w:pPr>
      <w:keepNext w:val="0"/>
      <w:spacing w:before="240" w:after="120"/>
      <w:jc w:val="left"/>
    </w:pPr>
    <w:rPr>
      <w:rFonts w:ascii="Verdana" w:hAnsi="Verdana"/>
      <w:sz w:val="26"/>
      <w:szCs w:val="26"/>
    </w:rPr>
  </w:style>
  <w:style w:type="paragraph" w:customStyle="1" w:styleId="slovannadpis3rovn">
    <w:name w:val="Číslovaný nadpis 3. úrovně"/>
    <w:basedOn w:val="Nadpis3"/>
    <w:qFormat/>
    <w:pPr>
      <w:keepNext w:val="0"/>
      <w:tabs>
        <w:tab w:val="left" w:pos="851"/>
      </w:tabs>
      <w:spacing w:before="360"/>
      <w:jc w:val="left"/>
    </w:pPr>
    <w:rPr>
      <w:b/>
      <w:sz w:val="24"/>
      <w:szCs w:val="24"/>
    </w:rPr>
  </w:style>
  <w:style w:type="paragraph" w:customStyle="1" w:styleId="slovannadpis4rovn">
    <w:name w:val="Číslovaný nadpis 4. úrovně"/>
    <w:basedOn w:val="Nadpis4"/>
    <w:qFormat/>
    <w:pPr>
      <w:keepNext w:val="0"/>
      <w:spacing w:before="120" w:after="60"/>
      <w:jc w:val="left"/>
    </w:pPr>
    <w:rPr>
      <w:rFonts w:ascii="Verdana" w:hAnsi="Verdana"/>
      <w:b/>
      <w:sz w:val="22"/>
      <w:u w:val="none"/>
    </w:rPr>
  </w:style>
  <w:style w:type="paragraph" w:customStyle="1" w:styleId="StylRLNormlntextplohyTimesNewRoman12b">
    <w:name w:val="Styl RL Normální text přílohy + Times New Roman 12 b."/>
    <w:basedOn w:val="Normln"/>
    <w:qFormat/>
    <w:pPr>
      <w:spacing w:after="120" w:line="320" w:lineRule="atLeast"/>
    </w:pPr>
    <w:rPr>
      <w:rFonts w:ascii="Garamond" w:hAnsi="Garamond"/>
      <w:sz w:val="24"/>
      <w:szCs w:val="24"/>
    </w:rPr>
  </w:style>
  <w:style w:type="paragraph" w:customStyle="1" w:styleId="bno">
    <w:name w:val="_bno"/>
    <w:basedOn w:val="Normln"/>
    <w:qFormat/>
    <w:pPr>
      <w:spacing w:after="120" w:line="320" w:lineRule="atLeast"/>
      <w:ind w:left="720"/>
    </w:pPr>
    <w:rPr>
      <w:rFonts w:ascii="Times New Roman" w:hAnsi="Times New Roman"/>
      <w:lang w:eastAsia="ar-SA"/>
    </w:rPr>
  </w:style>
  <w:style w:type="paragraph" w:customStyle="1" w:styleId="19anodst">
    <w:name w:val="19an_odst"/>
    <w:basedOn w:val="Normln"/>
    <w:qFormat/>
    <w:pPr>
      <w:tabs>
        <w:tab w:val="left" w:pos="567"/>
        <w:tab w:val="right" w:pos="9639"/>
      </w:tabs>
      <w:spacing w:after="60"/>
    </w:pPr>
    <w:rPr>
      <w:rFonts w:ascii="Arial Narrow" w:hAnsi="Arial Narrow"/>
      <w:sz w:val="18"/>
    </w:rPr>
  </w:style>
  <w:style w:type="paragraph" w:customStyle="1" w:styleId="Odstavecseseznamem4">
    <w:name w:val="Odstavec se seznamem4"/>
    <w:basedOn w:val="Normln"/>
    <w:qFormat/>
    <w:pPr>
      <w:spacing w:before="120" w:after="120" w:line="276" w:lineRule="auto"/>
      <w:ind w:left="720"/>
      <w:contextualSpacing/>
    </w:pPr>
    <w:rPr>
      <w:rFonts w:ascii="Calibri" w:eastAsia="Calibri" w:hAnsi="Calibri" w:cs="font45"/>
      <w:sz w:val="22"/>
      <w:szCs w:val="24"/>
      <w:lang w:eastAsia="en-US"/>
    </w:rPr>
  </w:style>
  <w:style w:type="paragraph" w:customStyle="1" w:styleId="cislovani1lvl">
    <w:name w:val="cislovani 1lvl"/>
    <w:basedOn w:val="Normln"/>
    <w:qFormat/>
    <w:pPr>
      <w:spacing w:before="120" w:after="120"/>
      <w:ind w:left="357" w:hanging="357"/>
    </w:pPr>
    <w:rPr>
      <w:rFonts w:ascii="Arial" w:hAnsi="Arial"/>
      <w:lang w:eastAsia="en-US"/>
    </w:rPr>
  </w:style>
  <w:style w:type="paragraph" w:customStyle="1" w:styleId="cislovani2lvl">
    <w:name w:val="cislovani 2lvl"/>
    <w:basedOn w:val="Normln"/>
    <w:qFormat/>
    <w:pPr>
      <w:spacing w:before="120" w:after="120"/>
      <w:ind w:left="714" w:hanging="357"/>
    </w:pPr>
    <w:rPr>
      <w:rFonts w:ascii="Arial" w:hAnsi="Arial"/>
      <w:lang w:eastAsia="en-US"/>
    </w:rPr>
  </w:style>
  <w:style w:type="paragraph" w:customStyle="1" w:styleId="cislovani3lvl">
    <w:name w:val="cislovani 3lvl"/>
    <w:basedOn w:val="Normln"/>
    <w:qFormat/>
    <w:pPr>
      <w:spacing w:before="120" w:after="120"/>
      <w:ind w:left="1077" w:hanging="357"/>
    </w:pPr>
    <w:rPr>
      <w:rFonts w:ascii="Arial" w:hAnsi="Arial"/>
      <w:lang w:eastAsia="en-US"/>
    </w:rPr>
  </w:style>
  <w:style w:type="paragraph" w:customStyle="1" w:styleId="Odstavecseseznamem2">
    <w:name w:val="Odstavec se seznamem2"/>
    <w:basedOn w:val="Normln"/>
    <w:qFormat/>
    <w:pPr>
      <w:ind w:left="708"/>
      <w:jc w:val="left"/>
    </w:pPr>
    <w:rPr>
      <w:rFonts w:ascii="Times New Roman" w:hAnsi="Times New Roman"/>
      <w:sz w:val="24"/>
      <w:szCs w:val="24"/>
    </w:rPr>
  </w:style>
  <w:style w:type="paragraph" w:customStyle="1" w:styleId="Proloen">
    <w:name w:val="Proložené"/>
    <w:basedOn w:val="Normln"/>
    <w:autoRedefine/>
    <w:qFormat/>
    <w:pPr>
      <w:jc w:val="left"/>
    </w:pPr>
    <w:rPr>
      <w:rFonts w:ascii="Times New Roman" w:hAnsi="Times New Roman"/>
      <w:b/>
      <w:spacing w:val="50"/>
      <w:sz w:val="24"/>
      <w:szCs w:val="24"/>
    </w:rPr>
  </w:style>
  <w:style w:type="paragraph" w:customStyle="1" w:styleId="BodyTex006">
    <w:name w:val="Body Tex006"/>
    <w:basedOn w:val="Normln"/>
    <w:qFormat/>
    <w:pPr>
      <w:widowControl w:val="0"/>
      <w:jc w:val="left"/>
    </w:pPr>
    <w:rPr>
      <w:rFonts w:ascii="Bookman Old Style" w:hAnsi="Bookman Old Style"/>
      <w:color w:val="000000"/>
      <w:sz w:val="24"/>
      <w:lang w:val="en-US"/>
    </w:rPr>
  </w:style>
  <w:style w:type="paragraph" w:customStyle="1" w:styleId="Header1line">
    <w:name w:val="Header 1line"/>
    <w:basedOn w:val="Normln"/>
    <w:autoRedefine/>
    <w:qFormat/>
    <w:pPr>
      <w:widowControl w:val="0"/>
      <w:jc w:val="center"/>
    </w:pPr>
    <w:rPr>
      <w:rFonts w:ascii="Arial" w:hAnsi="Arial"/>
      <w:b/>
      <w:bCs/>
      <w:caps/>
      <w:spacing w:val="20"/>
      <w:sz w:val="76"/>
      <w:szCs w:val="76"/>
    </w:rPr>
  </w:style>
  <w:style w:type="paragraph" w:customStyle="1" w:styleId="Header2Line">
    <w:name w:val="Header 2Line"/>
    <w:basedOn w:val="Normln"/>
    <w:autoRedefine/>
    <w:qFormat/>
    <w:pPr>
      <w:widowControl w:val="0"/>
      <w:jc w:val="center"/>
    </w:pPr>
    <w:rPr>
      <w:rFonts w:ascii="Arial" w:hAnsi="Arial"/>
      <w:color w:val="000000"/>
      <w:sz w:val="22"/>
    </w:rPr>
  </w:style>
  <w:style w:type="paragraph" w:customStyle="1" w:styleId="Clanek">
    <w:name w:val="Clanek"/>
    <w:basedOn w:val="Normln"/>
    <w:autoRedefine/>
    <w:qFormat/>
    <w:pPr>
      <w:widowControl w:val="0"/>
      <w:jc w:val="center"/>
    </w:pPr>
    <w:rPr>
      <w:rFonts w:ascii="Times New Roman" w:hAnsi="Times New Roman"/>
      <w:sz w:val="24"/>
    </w:rPr>
  </w:style>
  <w:style w:type="paragraph" w:customStyle="1" w:styleId="Nadpis2ZD">
    <w:name w:val="Nadpis 2 ZD"/>
    <w:basedOn w:val="Odstavecseseznamem"/>
    <w:qFormat/>
    <w:pPr>
      <w:ind w:left="1425" w:hanging="432"/>
      <w:contextualSpacing/>
    </w:pPr>
    <w:rPr>
      <w:rFonts w:ascii="Arial" w:hAnsi="Arial" w:cs="Arial"/>
      <w:b/>
    </w:rPr>
  </w:style>
  <w:style w:type="paragraph" w:customStyle="1" w:styleId="Nadpis11">
    <w:name w:val="Nadpis 11"/>
    <w:basedOn w:val="Nadpis"/>
    <w:autoRedefine/>
    <w:qFormat/>
    <w:pPr>
      <w:suppressLineNumbers/>
      <w:spacing w:before="120"/>
      <w:ind w:left="431" w:hanging="431"/>
      <w:jc w:val="center"/>
    </w:pPr>
    <w:rPr>
      <w:sz w:val="24"/>
    </w:rPr>
  </w:style>
  <w:style w:type="paragraph" w:customStyle="1" w:styleId="Nadpis31">
    <w:name w:val="Nadpis 31"/>
    <w:basedOn w:val="Nadpis"/>
    <w:qFormat/>
    <w:pPr>
      <w:jc w:val="center"/>
    </w:pPr>
    <w:rPr>
      <w:bCs/>
      <w:sz w:val="24"/>
    </w:rPr>
  </w:style>
  <w:style w:type="paragraph" w:customStyle="1" w:styleId="Zhlav1">
    <w:name w:val="Záhlav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Zpat1">
    <w:name w:val="Zápat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Seznam1">
    <w:name w:val="Seznam1"/>
    <w:basedOn w:val="Zkladntext"/>
    <w:qFormat/>
  </w:style>
  <w:style w:type="paragraph" w:customStyle="1" w:styleId="Titulek2">
    <w:name w:val="Titulek2"/>
    <w:basedOn w:val="Normln"/>
    <w:qFormat/>
    <w:pPr>
      <w:widowControl w:val="0"/>
      <w:suppressLineNumbers/>
      <w:spacing w:before="120" w:after="120"/>
    </w:pPr>
    <w:rPr>
      <w:rFonts w:ascii="Calibri" w:eastAsia="DejaVu Sans" w:hAnsi="Calibri" w:cs="Mangal"/>
      <w:i/>
      <w:iCs/>
      <w:sz w:val="24"/>
      <w:szCs w:val="24"/>
      <w:lang w:eastAsia="zh-CN" w:bidi="hi-IN"/>
    </w:rPr>
  </w:style>
  <w:style w:type="paragraph" w:customStyle="1" w:styleId="Titulek11">
    <w:name w:val="Titulek11"/>
    <w:basedOn w:val="Normln"/>
    <w:qFormat/>
    <w:pPr>
      <w:widowControl w:val="0"/>
      <w:suppressLineNumbers/>
      <w:spacing w:before="120" w:after="120"/>
    </w:pPr>
    <w:rPr>
      <w:rFonts w:ascii="Calibri" w:eastAsia="DejaVu Sans" w:hAnsi="Calibri" w:cs="DejaVu Sans"/>
      <w:i/>
      <w:iCs/>
      <w:sz w:val="24"/>
      <w:szCs w:val="24"/>
      <w:lang w:eastAsia="zh-CN" w:bidi="hi-IN"/>
    </w:rPr>
  </w:style>
  <w:style w:type="paragraph" w:customStyle="1" w:styleId="lnek0">
    <w:name w:val="Článek"/>
    <w:basedOn w:val="CKnormln"/>
    <w:qFormat/>
    <w:pPr>
      <w:spacing w:before="240" w:after="120" w:line="240" w:lineRule="atLeast"/>
      <w:jc w:val="center"/>
    </w:pPr>
    <w:rPr>
      <w:b/>
    </w:rPr>
  </w:style>
  <w:style w:type="paragraph" w:customStyle="1" w:styleId="Odsazen">
    <w:name w:val="Odsazení"/>
    <w:basedOn w:val="Normln"/>
    <w:qFormat/>
    <w:pPr>
      <w:widowControl w:val="0"/>
      <w:tabs>
        <w:tab w:val="left" w:pos="737"/>
      </w:tabs>
      <w:ind w:left="737" w:hanging="737"/>
    </w:pPr>
    <w:rPr>
      <w:rFonts w:ascii="Calibri" w:eastAsia="DejaVu Sans" w:hAnsi="Calibri" w:cs="DejaVu Sans"/>
      <w:sz w:val="24"/>
      <w:lang w:eastAsia="zh-CN" w:bidi="hi-IN"/>
    </w:rPr>
  </w:style>
  <w:style w:type="paragraph" w:customStyle="1" w:styleId="slovanseznam1">
    <w:name w:val="Číslovaný seznam1"/>
    <w:basedOn w:val="Seznam1"/>
    <w:qFormat/>
    <w:pPr>
      <w:tabs>
        <w:tab w:val="left" w:pos="0"/>
      </w:tabs>
      <w:spacing w:after="120"/>
      <w:ind w:left="720" w:hanging="360"/>
    </w:pPr>
  </w:style>
  <w:style w:type="paragraph" w:customStyle="1" w:styleId="Zatekseznamu1">
    <w:name w:val="Začátek seznamu 1"/>
    <w:basedOn w:val="Seznam1"/>
    <w:qFormat/>
    <w:pPr>
      <w:spacing w:before="240" w:after="120"/>
      <w:ind w:left="360" w:hanging="360"/>
    </w:pPr>
  </w:style>
  <w:style w:type="paragraph" w:customStyle="1" w:styleId="Seznamsodrkami20">
    <w:name w:val="Seznam s odrážkami2"/>
    <w:basedOn w:val="Seznam1"/>
    <w:qFormat/>
    <w:pPr>
      <w:spacing w:after="120"/>
      <w:ind w:left="360" w:hanging="360"/>
    </w:pPr>
  </w:style>
  <w:style w:type="paragraph" w:customStyle="1" w:styleId="Seznamsodrkami1">
    <w:name w:val="Seznam s odrážkami1"/>
    <w:basedOn w:val="Seznam1"/>
    <w:qFormat/>
    <w:pPr>
      <w:spacing w:after="120"/>
      <w:ind w:left="360" w:hanging="360"/>
    </w:pPr>
  </w:style>
  <w:style w:type="paragraph" w:customStyle="1" w:styleId="Odsazenseznamu">
    <w:name w:val="Odsazení seznamu"/>
    <w:basedOn w:val="Zkladntext"/>
    <w:qFormat/>
    <w:pPr>
      <w:tabs>
        <w:tab w:val="left" w:pos="0"/>
      </w:tabs>
      <w:ind w:left="2835" w:hanging="2551"/>
    </w:pPr>
  </w:style>
  <w:style w:type="paragraph" w:customStyle="1" w:styleId="Obsahrmce">
    <w:name w:val="Obsah rámce"/>
    <w:basedOn w:val="Zkladntext"/>
    <w:qFormat/>
  </w:style>
  <w:style w:type="paragraph" w:customStyle="1" w:styleId="Identifikacestran">
    <w:name w:val="Identifikace stran"/>
    <w:basedOn w:val="Normln"/>
    <w:qFormat/>
    <w:pPr>
      <w:spacing w:line="280" w:lineRule="atLeast"/>
    </w:pPr>
    <w:rPr>
      <w:rFonts w:ascii="Calibri" w:hAnsi="Calibri"/>
      <w:sz w:val="24"/>
      <w:lang w:eastAsia="zh-CN"/>
    </w:rPr>
  </w:style>
  <w:style w:type="paragraph" w:customStyle="1" w:styleId="CKnormln">
    <w:name w:val="CK_normální"/>
    <w:basedOn w:val="Normln"/>
    <w:qFormat/>
    <w:pPr>
      <w:spacing w:before="60" w:after="60" w:line="260" w:lineRule="atLeast"/>
    </w:pPr>
    <w:rPr>
      <w:rFonts w:ascii="Calibri" w:hAnsi="Calibri"/>
      <w:lang w:eastAsia="zh-CN"/>
    </w:rPr>
  </w:style>
  <w:style w:type="paragraph" w:customStyle="1" w:styleId="StyllnekTahoma10b">
    <w:name w:val="Styl Článek + Tahoma 10 b."/>
    <w:basedOn w:val="Normln"/>
    <w:qFormat/>
    <w:pPr>
      <w:keepNext/>
      <w:spacing w:before="120" w:after="60"/>
      <w:jc w:val="center"/>
    </w:pPr>
    <w:rPr>
      <w:rFonts w:ascii="Tahoma" w:hAnsi="Tahoma"/>
      <w:lang w:eastAsia="zh-CN"/>
    </w:rPr>
  </w:style>
  <w:style w:type="paragraph" w:customStyle="1" w:styleId="Citace">
    <w:name w:val="Citace"/>
    <w:basedOn w:val="Normln"/>
    <w:qFormat/>
    <w:pPr>
      <w:widowControl w:val="0"/>
    </w:pPr>
    <w:rPr>
      <w:rFonts w:ascii="Calibri" w:eastAsia="DejaVu Sans" w:hAnsi="Calibri" w:cs="DejaVu Sans"/>
      <w:sz w:val="24"/>
      <w:szCs w:val="24"/>
      <w:lang w:eastAsia="zh-CN" w:bidi="hi-IN"/>
    </w:rPr>
  </w:style>
  <w:style w:type="paragraph" w:customStyle="1" w:styleId="Nzev1">
    <w:name w:val="Název1"/>
    <w:basedOn w:val="Nadpis"/>
    <w:qFormat/>
  </w:style>
  <w:style w:type="paragraph" w:customStyle="1" w:styleId="Podtitul1">
    <w:name w:val="Podtitul1"/>
    <w:basedOn w:val="Nadpis"/>
    <w:qFormat/>
  </w:style>
  <w:style w:type="paragraph" w:customStyle="1" w:styleId="Textbubliny1">
    <w:name w:val="Text bubliny1"/>
    <w:basedOn w:val="Normln"/>
    <w:qFormat/>
    <w:pPr>
      <w:jc w:val="left"/>
    </w:pPr>
    <w:rPr>
      <w:rFonts w:ascii="Tahoma" w:hAnsi="Tahoma" w:cs="Tahoma"/>
      <w:sz w:val="16"/>
      <w:szCs w:val="16"/>
      <w:lang w:eastAsia="zh-CN"/>
    </w:rPr>
  </w:style>
  <w:style w:type="paragraph" w:customStyle="1" w:styleId="FormtovanvHTML1">
    <w:name w:val="Formátovaný v HTML1"/>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zh-CN"/>
    </w:rPr>
  </w:style>
  <w:style w:type="paragraph" w:customStyle="1" w:styleId="Stednmka21">
    <w:name w:val="Střední mřížka 21"/>
    <w:qFormat/>
    <w:pPr>
      <w:suppressAutoHyphens/>
    </w:pPr>
    <w:rPr>
      <w:rFonts w:ascii="Calibri" w:eastAsia="Calibri" w:hAnsi="Calibri"/>
      <w:color w:val="00000A"/>
      <w:szCs w:val="22"/>
      <w:lang w:eastAsia="zh-CN"/>
    </w:rPr>
  </w:style>
  <w:style w:type="paragraph" w:customStyle="1" w:styleId="Normlnweb1">
    <w:name w:val="Normální (web)1"/>
    <w:basedOn w:val="Normln"/>
    <w:qFormat/>
    <w:pPr>
      <w:spacing w:before="280" w:after="280"/>
      <w:jc w:val="left"/>
    </w:pPr>
    <w:rPr>
      <w:rFonts w:ascii="Calibri" w:hAnsi="Calibri"/>
      <w:sz w:val="24"/>
      <w:szCs w:val="24"/>
      <w:lang w:eastAsia="zh-CN"/>
    </w:rPr>
  </w:style>
  <w:style w:type="paragraph" w:customStyle="1" w:styleId="Nadpis12">
    <w:name w:val="Nadpis 12"/>
    <w:basedOn w:val="Nadpis"/>
    <w:qFormat/>
    <w:rPr>
      <w:rFonts w:ascii="Times New Roman" w:hAnsi="Times New Roman"/>
    </w:rPr>
  </w:style>
  <w:style w:type="paragraph" w:customStyle="1" w:styleId="Nadpis22">
    <w:name w:val="Nadpis 22"/>
    <w:basedOn w:val="Normln"/>
    <w:qFormat/>
    <w:pPr>
      <w:keepNext/>
      <w:keepLines/>
      <w:spacing w:before="200" w:line="276" w:lineRule="auto"/>
      <w:jc w:val="left"/>
    </w:pPr>
    <w:rPr>
      <w:rFonts w:ascii="Cambria" w:eastAsia="font45" w:hAnsi="Cambria" w:cs="font45"/>
      <w:b/>
      <w:bCs/>
      <w:color w:val="4F81BD"/>
      <w:sz w:val="26"/>
      <w:szCs w:val="26"/>
      <w:lang w:eastAsia="en-US"/>
    </w:rPr>
  </w:style>
  <w:style w:type="paragraph" w:customStyle="1" w:styleId="Nadpis32">
    <w:name w:val="Nadpis 32"/>
    <w:basedOn w:val="Nadpis"/>
    <w:qFormat/>
    <w:rPr>
      <w:rFonts w:ascii="Times New Roman" w:hAnsi="Times New Roman"/>
    </w:rPr>
  </w:style>
  <w:style w:type="paragraph" w:customStyle="1" w:styleId="Nadpis41">
    <w:name w:val="Nadpis 41"/>
    <w:basedOn w:val="Nadpis"/>
    <w:qFormat/>
    <w:rPr>
      <w:rFonts w:ascii="Times New Roman" w:hAnsi="Times New Roman"/>
    </w:rPr>
  </w:style>
  <w:style w:type="paragraph" w:customStyle="1" w:styleId="Nadpis51">
    <w:name w:val="Nadpis 51"/>
    <w:basedOn w:val="Nadpis"/>
    <w:qFormat/>
    <w:rPr>
      <w:rFonts w:ascii="Times New Roman" w:hAnsi="Times New Roman"/>
    </w:rPr>
  </w:style>
  <w:style w:type="paragraph" w:customStyle="1" w:styleId="Nadpis61">
    <w:name w:val="Nadpis 61"/>
    <w:basedOn w:val="Nadpis"/>
    <w:qFormat/>
    <w:rPr>
      <w:rFonts w:ascii="Times New Roman" w:hAnsi="Times New Roman"/>
    </w:rPr>
  </w:style>
  <w:style w:type="paragraph" w:customStyle="1" w:styleId="Nadpis71">
    <w:name w:val="Nadpis 71"/>
    <w:basedOn w:val="Nadpis"/>
    <w:qFormat/>
    <w:rPr>
      <w:rFonts w:ascii="Times New Roman" w:hAnsi="Times New Roman"/>
    </w:rPr>
  </w:style>
  <w:style w:type="paragraph" w:customStyle="1" w:styleId="Nadpis81">
    <w:name w:val="Nadpis 81"/>
    <w:basedOn w:val="Nadpis"/>
    <w:qFormat/>
    <w:rPr>
      <w:rFonts w:ascii="Times New Roman" w:hAnsi="Times New Roman"/>
    </w:rPr>
  </w:style>
  <w:style w:type="paragraph" w:customStyle="1" w:styleId="Nadpis91">
    <w:name w:val="Nadpis 91"/>
    <w:basedOn w:val="Nadpis"/>
    <w:qFormat/>
    <w:rPr>
      <w:rFonts w:ascii="Times New Roman" w:hAnsi="Times New Roman"/>
    </w:rPr>
  </w:style>
  <w:style w:type="paragraph" w:customStyle="1" w:styleId="Seznam2">
    <w:name w:val="Seznam2"/>
    <w:basedOn w:val="Zkladntext"/>
    <w:qFormat/>
    <w:rPr>
      <w:rFonts w:ascii="Arial" w:hAnsi="Arial" w:cs="Lucida Sans"/>
      <w:sz w:val="22"/>
    </w:rPr>
  </w:style>
  <w:style w:type="paragraph" w:customStyle="1" w:styleId="Zpat2">
    <w:name w:val="Zápatí2"/>
    <w:basedOn w:val="Normln"/>
    <w:qFormat/>
    <w:pPr>
      <w:widowControl w:val="0"/>
    </w:pPr>
    <w:rPr>
      <w:rFonts w:ascii="Times New Roman" w:eastAsia="DejaVu Sans" w:hAnsi="Times New Roman" w:cs="DejaVu Sans"/>
      <w:sz w:val="24"/>
      <w:szCs w:val="24"/>
      <w:lang w:eastAsia="zh-CN" w:bidi="hi-IN"/>
    </w:rPr>
  </w:style>
  <w:style w:type="paragraph" w:customStyle="1" w:styleId="Nzev2">
    <w:name w:val="Název2"/>
    <w:basedOn w:val="Nadpis"/>
    <w:qFormat/>
    <w:rPr>
      <w:rFonts w:ascii="Times New Roman" w:hAnsi="Times New Roman"/>
    </w:rPr>
  </w:style>
  <w:style w:type="paragraph" w:customStyle="1" w:styleId="Podtitul2">
    <w:name w:val="Podtitul2"/>
    <w:basedOn w:val="Nadpis"/>
    <w:qFormat/>
    <w:rPr>
      <w:rFonts w:ascii="Times New Roman" w:hAnsi="Times New Roman"/>
    </w:rPr>
  </w:style>
  <w:style w:type="paragraph" w:customStyle="1" w:styleId="Nadpis10">
    <w:name w:val="Nadpis 10"/>
    <w:basedOn w:val="Nadpis"/>
    <w:qFormat/>
    <w:rPr>
      <w:rFonts w:ascii="Times New Roman" w:hAnsi="Times New Roman"/>
    </w:rPr>
  </w:style>
  <w:style w:type="paragraph" w:customStyle="1" w:styleId="Podpis1">
    <w:name w:val="Podpis1"/>
    <w:basedOn w:val="Normln"/>
    <w:qFormat/>
    <w:pPr>
      <w:widowControl w:val="0"/>
    </w:pPr>
    <w:rPr>
      <w:rFonts w:ascii="Times New Roman" w:eastAsia="DejaVu Sans" w:hAnsi="Times New Roman" w:cs="DejaVu Sans"/>
      <w:sz w:val="24"/>
      <w:szCs w:val="24"/>
      <w:lang w:eastAsia="zh-CN" w:bidi="hi-IN"/>
    </w:rPr>
  </w:style>
  <w:style w:type="paragraph" w:customStyle="1" w:styleId="Textkomente2">
    <w:name w:val="Text komentáře2"/>
    <w:basedOn w:val="Zkladntext"/>
    <w:qFormat/>
    <w:rPr>
      <w:rFonts w:ascii="Times New Roman" w:hAnsi="Times New Roman"/>
      <w:sz w:val="22"/>
    </w:rPr>
  </w:style>
  <w:style w:type="paragraph" w:customStyle="1" w:styleId="Pedsazenprvnhodku">
    <w:name w:val="Předsazení prvního řádku"/>
    <w:basedOn w:val="Zkladntext"/>
    <w:qFormat/>
    <w:rPr>
      <w:rFonts w:ascii="Times New Roman" w:hAnsi="Times New Roman"/>
      <w:sz w:val="22"/>
    </w:rPr>
  </w:style>
  <w:style w:type="paragraph" w:customStyle="1" w:styleId="Nadpisobsahu1">
    <w:name w:val="Nadpis obsahu1"/>
    <w:basedOn w:val="Nadpis"/>
    <w:qFormat/>
    <w:rPr>
      <w:rFonts w:ascii="Times New Roman" w:hAnsi="Times New Roman"/>
    </w:rPr>
  </w:style>
  <w:style w:type="paragraph" w:customStyle="1" w:styleId="Nadpisrejstkuilustrac">
    <w:name w:val="Nadpis rejstříku ilustrací"/>
    <w:basedOn w:val="Nadpis"/>
    <w:qFormat/>
    <w:rPr>
      <w:rFonts w:ascii="Times New Roman" w:hAnsi="Times New Roman"/>
    </w:rPr>
  </w:style>
  <w:style w:type="paragraph" w:customStyle="1" w:styleId="Nadpisrejstkuobjekt">
    <w:name w:val="Nadpis rejstříku objektů"/>
    <w:basedOn w:val="Nadpis"/>
    <w:qFormat/>
    <w:rPr>
      <w:rFonts w:ascii="Times New Roman" w:hAnsi="Times New Roman"/>
    </w:rPr>
  </w:style>
  <w:style w:type="paragraph" w:customStyle="1" w:styleId="Nadpisrejstkutabulky">
    <w:name w:val="Nadpis rejstříku tabulky"/>
    <w:basedOn w:val="Nadpis"/>
    <w:qFormat/>
    <w:rPr>
      <w:rFonts w:ascii="Times New Roman" w:hAnsi="Times New Roman"/>
    </w:rPr>
  </w:style>
  <w:style w:type="paragraph" w:customStyle="1" w:styleId="Nadpisrejstkuuivatele">
    <w:name w:val="Nadpis rejstříku uživatele"/>
    <w:basedOn w:val="Nadpis"/>
    <w:qFormat/>
    <w:rPr>
      <w:rFonts w:ascii="Times New Roman" w:hAnsi="Times New Roman"/>
    </w:rPr>
  </w:style>
  <w:style w:type="paragraph" w:customStyle="1" w:styleId="Obsah11">
    <w:name w:val="Obsah 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21">
    <w:name w:val="Obsah 2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31">
    <w:name w:val="Obsah 3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41">
    <w:name w:val="Obsah 4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51">
    <w:name w:val="Obsah 5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61">
    <w:name w:val="Obsah 6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71">
    <w:name w:val="Obsah 7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81">
    <w:name w:val="Obsah 8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91">
    <w:name w:val="Obsah 9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10">
    <w:name w:val="Obsah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seznamu">
    <w:name w:val="Obsah seznamu"/>
    <w:basedOn w:val="Normln"/>
    <w:qFormat/>
    <w:pPr>
      <w:widowControl w:val="0"/>
    </w:pPr>
    <w:rPr>
      <w:rFonts w:ascii="Times New Roman" w:eastAsia="DejaVu Sans" w:hAnsi="Times New Roman" w:cs="DejaVu Sans"/>
      <w:sz w:val="24"/>
      <w:szCs w:val="24"/>
      <w:lang w:eastAsia="zh-CN" w:bidi="hi-IN"/>
    </w:rPr>
  </w:style>
  <w:style w:type="paragraph" w:customStyle="1" w:styleId="Oddlovarejstku">
    <w:name w:val="Oddělovač rejstříku"/>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Pokraovnslovn1">
    <w:name w:val="Pokračování číslování 1"/>
    <w:basedOn w:val="Seznam2"/>
    <w:qFormat/>
  </w:style>
  <w:style w:type="paragraph" w:customStyle="1" w:styleId="Pokraovnslovn2">
    <w:name w:val="Pokračování číslování 2"/>
    <w:basedOn w:val="Seznam2"/>
    <w:qFormat/>
  </w:style>
  <w:style w:type="paragraph" w:customStyle="1" w:styleId="Pokraovnslovn3">
    <w:name w:val="Pokračování číslování 3"/>
    <w:basedOn w:val="Seznam2"/>
    <w:qFormat/>
  </w:style>
  <w:style w:type="paragraph" w:customStyle="1" w:styleId="Pokraovnslovn4">
    <w:name w:val="Pokračování číslování 4"/>
    <w:basedOn w:val="Seznam2"/>
    <w:qFormat/>
  </w:style>
  <w:style w:type="paragraph" w:customStyle="1" w:styleId="Pokraovnslovn5">
    <w:name w:val="Pokračování číslování 5"/>
    <w:basedOn w:val="Seznam2"/>
    <w:qFormat/>
  </w:style>
  <w:style w:type="paragraph" w:customStyle="1" w:styleId="Pokraovnseznamu21">
    <w:name w:val="Pokračování seznamu 21"/>
    <w:basedOn w:val="Seznam2"/>
    <w:qFormat/>
  </w:style>
  <w:style w:type="paragraph" w:customStyle="1" w:styleId="Pokraovnseznamu31">
    <w:name w:val="Pokračování seznamu 31"/>
    <w:basedOn w:val="Seznam2"/>
    <w:qFormat/>
  </w:style>
  <w:style w:type="paragraph" w:customStyle="1" w:styleId="Pokraovnseznamu41">
    <w:name w:val="Pokračování seznamu 41"/>
    <w:basedOn w:val="Seznam2"/>
    <w:qFormat/>
  </w:style>
  <w:style w:type="paragraph" w:customStyle="1" w:styleId="Pokraovnseznamu51">
    <w:name w:val="Pokračování seznamu 51"/>
    <w:basedOn w:val="Seznam2"/>
    <w:qFormat/>
  </w:style>
  <w:style w:type="paragraph" w:customStyle="1" w:styleId="Pedformtovantext">
    <w:name w:val="Předformátovaný text"/>
    <w:basedOn w:val="Normln"/>
    <w:qFormat/>
    <w:pPr>
      <w:widowControl w:val="0"/>
    </w:pPr>
    <w:rPr>
      <w:rFonts w:ascii="Times New Roman" w:eastAsia="DejaVu Sans" w:hAnsi="Times New Roman" w:cs="DejaVu Sans"/>
      <w:sz w:val="24"/>
      <w:szCs w:val="24"/>
      <w:lang w:eastAsia="zh-CN" w:bidi="hi-IN"/>
    </w:rPr>
  </w:style>
  <w:style w:type="paragraph" w:customStyle="1" w:styleId="Rejstk111">
    <w:name w:val="Rejstřík 1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211">
    <w:name w:val="Rejstřík 2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311">
    <w:name w:val="Rejstřík 3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ilustrac1">
    <w:name w:val="Rejstřík ilustrací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objekt1">
    <w:name w:val="Rejstřík objektů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tabulky1">
    <w:name w:val="Rejstřík tabulk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Seznam21">
    <w:name w:val="Seznam 21"/>
    <w:basedOn w:val="Seznam2"/>
    <w:qFormat/>
  </w:style>
  <w:style w:type="paragraph" w:customStyle="1" w:styleId="Seznam31">
    <w:name w:val="Seznam 31"/>
    <w:basedOn w:val="Seznam2"/>
    <w:qFormat/>
  </w:style>
  <w:style w:type="paragraph" w:customStyle="1" w:styleId="Seznam41">
    <w:name w:val="Seznam 41"/>
    <w:basedOn w:val="Seznam2"/>
    <w:qFormat/>
  </w:style>
  <w:style w:type="paragraph" w:customStyle="1" w:styleId="Seznam51">
    <w:name w:val="Seznam 51"/>
    <w:basedOn w:val="Seznam2"/>
    <w:qFormat/>
  </w:style>
  <w:style w:type="paragraph" w:customStyle="1" w:styleId="Seznamnadpis">
    <w:name w:val="Seznam nadpisů"/>
    <w:basedOn w:val="Normln"/>
    <w:qFormat/>
    <w:pPr>
      <w:widowControl w:val="0"/>
    </w:pPr>
    <w:rPr>
      <w:rFonts w:ascii="Times New Roman" w:eastAsia="DejaVu Sans" w:hAnsi="Times New Roman" w:cs="DejaVu Sans"/>
      <w:sz w:val="24"/>
      <w:szCs w:val="24"/>
      <w:lang w:eastAsia="zh-CN" w:bidi="hi-IN"/>
    </w:rPr>
  </w:style>
  <w:style w:type="paragraph" w:customStyle="1" w:styleId="Seznampouitliteratury1">
    <w:name w:val="Seznam použité literatur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Text">
    <w:name w:val="Text"/>
    <w:basedOn w:val="Titulek1"/>
    <w:qFormat/>
    <w:rPr>
      <w:rFonts w:ascii="Times New Roman" w:hAnsi="Times New Roman"/>
    </w:rPr>
  </w:style>
  <w:style w:type="paragraph" w:customStyle="1" w:styleId="Vlastnrejstk1">
    <w:name w:val="Vlastní rejstřík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2">
    <w:name w:val="Vlastní rejstřík 2"/>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3">
    <w:name w:val="Vlastní rejstřík 3"/>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4">
    <w:name w:val="Vlastní rejstřík 4"/>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5">
    <w:name w:val="Vlastní rejstřík 5"/>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6">
    <w:name w:val="Vlastní rejstřík 6"/>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7">
    <w:name w:val="Vlastní rejstřík 7"/>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8">
    <w:name w:val="Vlastní rejstřík 8"/>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9">
    <w:name w:val="Vlastní rejstřík 9"/>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10">
    <w:name w:val="Vlastní rejstřík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odorovnra">
    <w:name w:val="Vodorovná čára"/>
    <w:basedOn w:val="Normln"/>
    <w:qFormat/>
    <w:pPr>
      <w:widowControl w:val="0"/>
    </w:pPr>
    <w:rPr>
      <w:rFonts w:ascii="Times New Roman" w:eastAsia="DejaVu Sans" w:hAnsi="Times New Roman" w:cs="DejaVu Sans"/>
      <w:sz w:val="24"/>
      <w:szCs w:val="24"/>
      <w:lang w:eastAsia="zh-CN" w:bidi="hi-IN"/>
    </w:rPr>
  </w:style>
  <w:style w:type="paragraph" w:customStyle="1" w:styleId="Zatekslovn1">
    <w:name w:val="Začátek číslování 1"/>
    <w:basedOn w:val="Seznam2"/>
    <w:qFormat/>
  </w:style>
  <w:style w:type="paragraph" w:customStyle="1" w:styleId="Zatekslovn2">
    <w:name w:val="Začátek číslování 2"/>
    <w:basedOn w:val="Seznam2"/>
    <w:qFormat/>
  </w:style>
  <w:style w:type="paragraph" w:customStyle="1" w:styleId="Zatekslovn3">
    <w:name w:val="Začátek číslování 3"/>
    <w:basedOn w:val="Seznam2"/>
    <w:qFormat/>
  </w:style>
  <w:style w:type="paragraph" w:customStyle="1" w:styleId="Zatekslovn4">
    <w:name w:val="Začátek číslování 4"/>
    <w:basedOn w:val="Seznam2"/>
    <w:qFormat/>
  </w:style>
  <w:style w:type="paragraph" w:customStyle="1" w:styleId="Zatekslovn5">
    <w:name w:val="Začátek číslování 5"/>
    <w:basedOn w:val="Seznam2"/>
    <w:qFormat/>
  </w:style>
  <w:style w:type="paragraph" w:customStyle="1" w:styleId="Zatekseznamu2">
    <w:name w:val="Začátek seznamu 2"/>
    <w:basedOn w:val="Seznam2"/>
    <w:qFormat/>
  </w:style>
  <w:style w:type="paragraph" w:customStyle="1" w:styleId="Zatekseznamu3">
    <w:name w:val="Začátek seznamu 3"/>
    <w:basedOn w:val="Seznam2"/>
    <w:qFormat/>
  </w:style>
  <w:style w:type="paragraph" w:customStyle="1" w:styleId="Zatekseznamu4">
    <w:name w:val="Začátek seznamu 4"/>
    <w:basedOn w:val="Seznam2"/>
    <w:qFormat/>
  </w:style>
  <w:style w:type="paragraph" w:customStyle="1" w:styleId="Zatekseznamu5">
    <w:name w:val="Začátek seznamu 5"/>
    <w:basedOn w:val="Seznam2"/>
    <w:qFormat/>
  </w:style>
  <w:style w:type="paragraph" w:customStyle="1" w:styleId="Zhlav2">
    <w:name w:val="Záhlaví2"/>
    <w:basedOn w:val="Normln"/>
    <w:qFormat/>
    <w:pPr>
      <w:widowControl w:val="0"/>
    </w:pPr>
    <w:rPr>
      <w:rFonts w:ascii="Times New Roman" w:eastAsia="DejaVu Sans" w:hAnsi="Times New Roman" w:cs="DejaVu Sans"/>
      <w:sz w:val="24"/>
      <w:szCs w:val="24"/>
      <w:lang w:eastAsia="zh-CN" w:bidi="hi-IN"/>
    </w:rPr>
  </w:style>
  <w:style w:type="paragraph" w:customStyle="1" w:styleId="Zhlavvlevo">
    <w:name w:val="Záhlaví vlevo"/>
    <w:basedOn w:val="Normln"/>
    <w:qFormat/>
    <w:pPr>
      <w:widowControl w:val="0"/>
    </w:pPr>
    <w:rPr>
      <w:rFonts w:ascii="Times New Roman" w:eastAsia="DejaVu Sans" w:hAnsi="Times New Roman" w:cs="DejaVu Sans"/>
      <w:sz w:val="24"/>
      <w:szCs w:val="24"/>
      <w:lang w:eastAsia="zh-CN" w:bidi="hi-IN"/>
    </w:rPr>
  </w:style>
  <w:style w:type="paragraph" w:customStyle="1" w:styleId="Zhlavvpravo">
    <w:name w:val="Záhlaví vpravo"/>
    <w:basedOn w:val="Normln"/>
    <w:qFormat/>
    <w:pPr>
      <w:widowControl w:val="0"/>
    </w:pPr>
    <w:rPr>
      <w:rFonts w:ascii="Times New Roman" w:eastAsia="DejaVu Sans" w:hAnsi="Times New Roman" w:cs="DejaVu Sans"/>
      <w:sz w:val="24"/>
      <w:szCs w:val="24"/>
      <w:lang w:eastAsia="zh-CN" w:bidi="hi-IN"/>
    </w:rPr>
  </w:style>
  <w:style w:type="paragraph" w:customStyle="1" w:styleId="Zpatvlevo">
    <w:name w:val="Zápatí vlevo"/>
    <w:basedOn w:val="Normln"/>
    <w:qFormat/>
    <w:pPr>
      <w:widowControl w:val="0"/>
    </w:pPr>
    <w:rPr>
      <w:rFonts w:ascii="Times New Roman" w:eastAsia="DejaVu Sans" w:hAnsi="Times New Roman" w:cs="DejaVu Sans"/>
      <w:sz w:val="24"/>
      <w:szCs w:val="24"/>
      <w:lang w:eastAsia="zh-CN" w:bidi="hi-IN"/>
    </w:rPr>
  </w:style>
  <w:style w:type="paragraph" w:customStyle="1" w:styleId="Zpatvpravo">
    <w:name w:val="Zápatí vpravo"/>
    <w:basedOn w:val="Normln"/>
    <w:qFormat/>
    <w:pPr>
      <w:widowControl w:val="0"/>
    </w:pPr>
    <w:rPr>
      <w:rFonts w:ascii="Times New Roman" w:eastAsia="DejaVu Sans" w:hAnsi="Times New Roman" w:cs="DejaVu Sans"/>
      <w:sz w:val="24"/>
      <w:szCs w:val="24"/>
      <w:lang w:eastAsia="zh-CN" w:bidi="hi-IN"/>
    </w:rPr>
  </w:style>
  <w:style w:type="paragraph" w:customStyle="1" w:styleId="Ilustrace">
    <w:name w:val="Ilustrace"/>
    <w:basedOn w:val="Titulek1"/>
    <w:qFormat/>
    <w:rPr>
      <w:rFonts w:ascii="Times New Roman" w:hAnsi="Times New Roman"/>
    </w:rPr>
  </w:style>
  <w:style w:type="paragraph" w:customStyle="1" w:styleId="Konecslovn1">
    <w:name w:val="Konec číslování 1"/>
    <w:basedOn w:val="Seznam2"/>
    <w:qFormat/>
  </w:style>
  <w:style w:type="paragraph" w:customStyle="1" w:styleId="Konecslovn2">
    <w:name w:val="Konec číslování 2"/>
    <w:basedOn w:val="Seznam2"/>
    <w:qFormat/>
  </w:style>
  <w:style w:type="paragraph" w:customStyle="1" w:styleId="Konecslovn3">
    <w:name w:val="Konec číslování 3"/>
    <w:basedOn w:val="Seznam2"/>
    <w:qFormat/>
  </w:style>
  <w:style w:type="paragraph" w:customStyle="1" w:styleId="Konecslovn4">
    <w:name w:val="Konec číslování 4"/>
    <w:basedOn w:val="Seznam2"/>
    <w:qFormat/>
  </w:style>
  <w:style w:type="paragraph" w:customStyle="1" w:styleId="Konecslovn5">
    <w:name w:val="Konec číslování 5"/>
    <w:basedOn w:val="Seznam2"/>
    <w:qFormat/>
  </w:style>
  <w:style w:type="paragraph" w:customStyle="1" w:styleId="Konecseznamu1">
    <w:name w:val="Konec seznamu 1"/>
    <w:basedOn w:val="Seznam2"/>
    <w:qFormat/>
  </w:style>
  <w:style w:type="paragraph" w:customStyle="1" w:styleId="Konecseznamu2">
    <w:name w:val="Konec seznamu 2"/>
    <w:basedOn w:val="Seznam2"/>
    <w:qFormat/>
  </w:style>
  <w:style w:type="paragraph" w:customStyle="1" w:styleId="Konecseznamu3">
    <w:name w:val="Konec seznamu 3"/>
    <w:basedOn w:val="Seznam2"/>
    <w:qFormat/>
  </w:style>
  <w:style w:type="paragraph" w:customStyle="1" w:styleId="Konecseznamu4">
    <w:name w:val="Konec seznamu 4"/>
    <w:basedOn w:val="Seznam2"/>
    <w:qFormat/>
  </w:style>
  <w:style w:type="paragraph" w:customStyle="1" w:styleId="Konecseznamu5">
    <w:name w:val="Konec seznamu 5"/>
    <w:basedOn w:val="Seznam2"/>
    <w:qFormat/>
  </w:style>
  <w:style w:type="paragraph" w:customStyle="1" w:styleId="Bezmezer1">
    <w:name w:val="Bez mezer1"/>
    <w:qFormat/>
    <w:pPr>
      <w:suppressAutoHyphens/>
      <w:jc w:val="center"/>
    </w:pPr>
    <w:rPr>
      <w:rFonts w:ascii="Calibri" w:eastAsia="Calibri" w:hAnsi="Calibri" w:cs="Calibri"/>
      <w:color w:val="00000A"/>
      <w:szCs w:val="22"/>
      <w:lang w:eastAsia="zh-CN"/>
    </w:rPr>
  </w:style>
  <w:style w:type="paragraph" w:customStyle="1" w:styleId="Textkomente11">
    <w:name w:val="Text komentáře11"/>
    <w:basedOn w:val="Normln"/>
    <w:qFormat/>
    <w:pPr>
      <w:widowControl w:val="0"/>
    </w:pPr>
    <w:rPr>
      <w:rFonts w:ascii="Times New Roman" w:eastAsia="DejaVu Sans" w:hAnsi="Times New Roman" w:cs="Mangal"/>
      <w:szCs w:val="18"/>
      <w:lang w:eastAsia="zh-CN" w:bidi="hi-IN"/>
    </w:rPr>
  </w:style>
  <w:style w:type="paragraph" w:customStyle="1" w:styleId="Pedmtkomente11">
    <w:name w:val="Předmět komentáře11"/>
    <w:basedOn w:val="Textkomente11"/>
    <w:qFormat/>
    <w:rPr>
      <w:b/>
      <w:bCs/>
    </w:rPr>
  </w:style>
  <w:style w:type="paragraph" w:customStyle="1" w:styleId="podbod2">
    <w:name w:val="podbod 2"/>
    <w:basedOn w:val="RLTextlnkuslovan"/>
    <w:uiPriority w:val="99"/>
    <w:qFormat/>
    <w:rsid w:val="00F61FB9"/>
    <w:pPr>
      <w:tabs>
        <w:tab w:val="left" w:pos="360"/>
        <w:tab w:val="left" w:pos="3005"/>
      </w:tabs>
      <w:suppressAutoHyphens w:val="0"/>
      <w:ind w:left="3006" w:hanging="720"/>
    </w:pPr>
    <w:rPr>
      <w:rFonts w:ascii="Garamond" w:hAnsi="Garamond" w:cs="Arial"/>
      <w:color w:val="auto"/>
      <w:sz w:val="24"/>
      <w:lang w:eastAsia="ar-SA"/>
    </w:rPr>
  </w:style>
  <w:style w:type="paragraph" w:customStyle="1" w:styleId="podbod1">
    <w:name w:val="podbod 1"/>
    <w:basedOn w:val="RLTextlnkuslovan"/>
    <w:uiPriority w:val="99"/>
    <w:qFormat/>
    <w:rsid w:val="00F61FB9"/>
    <w:pPr>
      <w:tabs>
        <w:tab w:val="left" w:pos="360"/>
      </w:tabs>
      <w:suppressAutoHyphens w:val="0"/>
      <w:ind w:left="1800" w:hanging="720"/>
    </w:pPr>
    <w:rPr>
      <w:rFonts w:ascii="Garamond" w:hAnsi="Garamond" w:cs="Arial"/>
      <w:color w:val="auto"/>
      <w:sz w:val="24"/>
      <w:lang w:eastAsia="ar-SA"/>
    </w:rPr>
  </w:style>
  <w:style w:type="paragraph" w:styleId="Textkomente">
    <w:name w:val="annotation text"/>
    <w:basedOn w:val="Normln"/>
    <w:link w:val="TextkomenteChar2"/>
    <w:uiPriority w:val="99"/>
    <w:unhideWhenUsed/>
    <w:qFormat/>
    <w:rsid w:val="009C03A0"/>
  </w:style>
  <w:style w:type="paragraph" w:styleId="Pedmtkomente">
    <w:name w:val="annotation subject"/>
    <w:basedOn w:val="Textkomente"/>
    <w:link w:val="PedmtkomenteChar2"/>
    <w:uiPriority w:val="99"/>
    <w:semiHidden/>
    <w:unhideWhenUsed/>
    <w:qFormat/>
    <w:rsid w:val="009C03A0"/>
    <w:rPr>
      <w:b/>
      <w:bCs/>
    </w:rPr>
  </w:style>
  <w:style w:type="paragraph" w:customStyle="1" w:styleId="FrameContents">
    <w:name w:val="Frame Contents"/>
    <w:basedOn w:val="Normln"/>
    <w:qFormat/>
  </w:style>
  <w:style w:type="character" w:styleId="Hypertextovodkaz">
    <w:name w:val="Hyperlink"/>
    <w:basedOn w:val="Standardnpsmoodstavce"/>
    <w:uiPriority w:val="99"/>
    <w:rsid w:val="006213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352B-0036-405C-82E4-8B00F0AB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6013</Words>
  <Characters>35477</Characters>
  <Application>Microsoft Office Word</Application>
  <DocSecurity>0</DocSecurity>
  <Lines>295</Lines>
  <Paragraphs>82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Schýbal</dc:creator>
  <dc:description/>
  <cp:lastModifiedBy>Sivakova</cp:lastModifiedBy>
  <cp:revision>17</cp:revision>
  <dcterms:created xsi:type="dcterms:W3CDTF">2022-12-05T15:47:00Z</dcterms:created>
  <dcterms:modified xsi:type="dcterms:W3CDTF">2023-05-03T07:20:00Z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