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01EFF97A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5FFDD53E" w14:textId="13264EF2" w:rsidR="00077F9E" w:rsidRPr="00077F9E" w:rsidRDefault="00AE64A7" w:rsidP="00F436E7">
      <w:pPr>
        <w:pStyle w:val="Smluvstranya"/>
        <w:tabs>
          <w:tab w:val="left" w:pos="567"/>
        </w:tabs>
        <w:rPr>
          <w:rFonts w:ascii="Calibri" w:hAnsi="Calibri" w:cs="Calibri"/>
          <w:b/>
          <w:bCs/>
          <w:color w:val="000000" w:themeColor="text1"/>
        </w:rPr>
      </w:pPr>
      <w:r w:rsidRPr="006304A7">
        <w:rPr>
          <w:rFonts w:ascii="Calibri" w:hAnsi="Calibri" w:cs="Calibri"/>
          <w:color w:val="auto"/>
        </w:rPr>
        <w:t>a</w:t>
      </w:r>
      <w:r w:rsidR="00CB55BD" w:rsidRPr="00641E7A">
        <w:rPr>
          <w:rFonts w:ascii="Calibri" w:hAnsi="Calibri" w:cs="Calibri"/>
          <w:b/>
          <w:bCs/>
          <w:color w:val="000000" w:themeColor="text1"/>
        </w:rPr>
        <w:tab/>
      </w:r>
    </w:p>
    <w:p w14:paraId="48CEC01E" w14:textId="2D44F57A" w:rsidR="008B719C" w:rsidRPr="005A3CDE" w:rsidRDefault="000A052D" w:rsidP="00077F9E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proofErr w:type="spellStart"/>
      <w:r w:rsidRPr="00171915">
        <w:rPr>
          <w:rFonts w:ascii="Calibri" w:hAnsi="Calibri" w:cs="Calibri"/>
          <w:b/>
          <w:color w:val="auto"/>
        </w:rPr>
        <w:t>Actum</w:t>
      </w:r>
      <w:proofErr w:type="spellEnd"/>
      <w:r w:rsidRPr="00171915">
        <w:rPr>
          <w:rFonts w:ascii="Calibri" w:hAnsi="Calibri" w:cs="Calibri"/>
          <w:b/>
          <w:color w:val="auto"/>
        </w:rPr>
        <w:t>, s.r.o.</w:t>
      </w:r>
      <w:r w:rsidRPr="00077F9E" w:rsidDel="000A052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8B719C" w:rsidRPr="005A3CDE">
        <w:rPr>
          <w:rFonts w:ascii="Calibri" w:hAnsi="Calibri" w:cs="Calibri"/>
          <w:color w:val="000000" w:themeColor="text1"/>
        </w:rPr>
        <w:t>(dále jen „</w:t>
      </w:r>
      <w:r w:rsidR="008B719C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8B719C" w:rsidRPr="005A3CDE">
        <w:rPr>
          <w:rFonts w:ascii="Calibri" w:hAnsi="Calibri" w:cs="Calibri"/>
          <w:color w:val="000000" w:themeColor="text1"/>
        </w:rPr>
        <w:t>“)</w:t>
      </w:r>
    </w:p>
    <w:p w14:paraId="3EAD1930" w14:textId="11A774E6" w:rsidR="008B719C" w:rsidRPr="005A3CDE" w:rsidRDefault="008B719C" w:rsidP="00077F9E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se sídlem </w:t>
      </w:r>
      <w:r w:rsidR="00077F9E" w:rsidRPr="00077F9E">
        <w:rPr>
          <w:rFonts w:ascii="Calibri" w:hAnsi="Calibri" w:cs="Calibri"/>
          <w:color w:val="000000" w:themeColor="text1"/>
        </w:rPr>
        <w:t>Plynární 1617/10, Holešovice, 170 00 Praha 7</w:t>
      </w:r>
      <w:r w:rsidR="00077F9E">
        <w:rPr>
          <w:rFonts w:ascii="Calibri" w:hAnsi="Calibri" w:cs="Calibri"/>
          <w:color w:val="000000" w:themeColor="text1"/>
        </w:rPr>
        <w:t xml:space="preserve">, </w:t>
      </w:r>
      <w:r w:rsidRPr="005A3CDE">
        <w:rPr>
          <w:rFonts w:ascii="Calibri" w:hAnsi="Calibri" w:cs="Calibri"/>
          <w:color w:val="000000" w:themeColor="text1"/>
        </w:rPr>
        <w:t>IČO</w:t>
      </w:r>
      <w:r w:rsidR="00077F9E">
        <w:rPr>
          <w:rFonts w:ascii="Calibri" w:hAnsi="Calibri" w:cs="Calibri"/>
          <w:color w:val="000000" w:themeColor="text1"/>
        </w:rPr>
        <w:t xml:space="preserve">: </w:t>
      </w:r>
      <w:r w:rsidR="00077F9E" w:rsidRPr="00077F9E">
        <w:rPr>
          <w:rFonts w:ascii="Calibri" w:hAnsi="Calibri" w:cs="Calibri"/>
          <w:color w:val="000000" w:themeColor="text1"/>
        </w:rPr>
        <w:t>25090607</w:t>
      </w:r>
      <w:r w:rsidR="00077F9E">
        <w:rPr>
          <w:rFonts w:ascii="Calibri" w:hAnsi="Calibri" w:cs="Calibri"/>
          <w:color w:val="000000" w:themeColor="text1"/>
        </w:rPr>
        <w:t>,</w:t>
      </w:r>
      <w:r w:rsidRPr="005A3CDE">
        <w:rPr>
          <w:rFonts w:ascii="Calibri" w:hAnsi="Calibri" w:cs="Calibri"/>
          <w:color w:val="000000" w:themeColor="text1"/>
        </w:rPr>
        <w:t xml:space="preserve"> zapsaná v obchodním rejstříku vedeném u </w:t>
      </w:r>
      <w:r w:rsidR="00077F9E" w:rsidRPr="00077F9E">
        <w:rPr>
          <w:rFonts w:ascii="Calibri" w:hAnsi="Calibri" w:cs="Calibri"/>
          <w:color w:val="000000" w:themeColor="text1"/>
        </w:rPr>
        <w:t>Městského soudu v</w:t>
      </w:r>
      <w:r w:rsidR="00077F9E">
        <w:rPr>
          <w:rFonts w:ascii="Calibri" w:hAnsi="Calibri" w:cs="Calibri"/>
          <w:color w:val="000000" w:themeColor="text1"/>
        </w:rPr>
        <w:t> </w:t>
      </w:r>
      <w:r w:rsidR="00077F9E" w:rsidRPr="00077F9E">
        <w:rPr>
          <w:rFonts w:ascii="Calibri" w:hAnsi="Calibri" w:cs="Calibri"/>
          <w:color w:val="000000" w:themeColor="text1"/>
        </w:rPr>
        <w:t>Praze</w:t>
      </w:r>
      <w:r w:rsidR="00077F9E">
        <w:rPr>
          <w:rFonts w:ascii="Calibri" w:hAnsi="Calibri" w:cs="Calibri"/>
          <w:color w:val="000000" w:themeColor="text1"/>
        </w:rPr>
        <w:t xml:space="preserve">, </w:t>
      </w:r>
      <w:r w:rsidRPr="005A3CDE">
        <w:rPr>
          <w:rFonts w:ascii="Calibri" w:hAnsi="Calibri" w:cs="Calibri"/>
          <w:color w:val="000000" w:themeColor="text1"/>
        </w:rPr>
        <w:t xml:space="preserve">spisová značka </w:t>
      </w:r>
      <w:r w:rsidR="00077F9E" w:rsidRPr="00077F9E">
        <w:rPr>
          <w:rFonts w:ascii="Calibri" w:hAnsi="Calibri" w:cs="Calibri"/>
          <w:color w:val="000000" w:themeColor="text1"/>
        </w:rPr>
        <w:t>C 48835</w:t>
      </w:r>
      <w:r w:rsidR="00077F9E">
        <w:rPr>
          <w:rFonts w:ascii="Calibri" w:hAnsi="Calibri" w:cs="Calibri"/>
          <w:color w:val="000000" w:themeColor="text1"/>
        </w:rPr>
        <w:t xml:space="preserve">, </w:t>
      </w:r>
    </w:p>
    <w:p w14:paraId="11AC1B8F" w14:textId="6E427CEF" w:rsidR="008B719C" w:rsidRPr="005A3CDE" w:rsidRDefault="008B719C" w:rsidP="008B719C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zastoupená </w:t>
      </w:r>
    </w:p>
    <w:p w14:paraId="4137C4CE" w14:textId="639AE84D" w:rsidR="00434596" w:rsidRDefault="00434596" w:rsidP="008B719C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3B348D47" w14:textId="389ACCD3" w:rsidR="00F0458A" w:rsidRPr="005A3CDE" w:rsidRDefault="00F0458A" w:rsidP="00F0458A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000000" w:themeColor="text1"/>
        </w:rPr>
      </w:pPr>
      <w:bookmarkStart w:id="0" w:name="_Ref495013544"/>
      <w:r w:rsidRPr="005A3CDE">
        <w:rPr>
          <w:rFonts w:ascii="Calibri" w:hAnsi="Calibri" w:cs="Calibri"/>
          <w:color w:val="000000" w:themeColor="text1"/>
        </w:rPr>
        <w:t>Na základě zakládajícího memoranda bylo dne 4. září 2017 založeno Národní centrum Průmyslu 4.0 (</w:t>
      </w:r>
      <w:r>
        <w:rPr>
          <w:rFonts w:ascii="Calibri" w:hAnsi="Calibri" w:cs="Calibri"/>
          <w:color w:val="000000" w:themeColor="text1"/>
        </w:rPr>
        <w:t xml:space="preserve">dále jen </w:t>
      </w:r>
      <w:r w:rsidRPr="005A3CDE">
        <w:rPr>
          <w:rFonts w:ascii="Calibri" w:hAnsi="Calibri" w:cs="Calibri"/>
          <w:color w:val="000000" w:themeColor="text1"/>
        </w:rPr>
        <w:t>„</w:t>
      </w:r>
      <w:r w:rsidRPr="005A3CDE">
        <w:rPr>
          <w:rFonts w:ascii="Calibri" w:hAnsi="Calibri" w:cs="Calibri"/>
          <w:b/>
          <w:bCs/>
          <w:color w:val="000000" w:themeColor="text1"/>
        </w:rPr>
        <w:t>Centrum</w:t>
      </w:r>
      <w:r w:rsidRPr="005A3CDE">
        <w:rPr>
          <w:rFonts w:ascii="Calibri" w:hAnsi="Calibri" w:cs="Calibri"/>
          <w:color w:val="000000" w:themeColor="text1"/>
        </w:rPr>
        <w:t>“). Centrum je částí ČVUT, bez vlastní právní subjektivity. Partner byl příslušným orgánem Cent</w:t>
      </w:r>
      <w:r>
        <w:rPr>
          <w:rFonts w:ascii="Calibri" w:hAnsi="Calibri" w:cs="Calibri"/>
          <w:color w:val="000000" w:themeColor="text1"/>
        </w:rPr>
        <w:t xml:space="preserve">ra přijat za partnera na stupni </w:t>
      </w:r>
      <w:r w:rsidRPr="00CB55BD">
        <w:rPr>
          <w:rFonts w:ascii="Calibri" w:hAnsi="Calibri" w:cs="Calibri"/>
          <w:b/>
          <w:color w:val="000000" w:themeColor="text1"/>
        </w:rPr>
        <w:t>Člen</w:t>
      </w:r>
      <w:r w:rsidRPr="00F0458A">
        <w:rPr>
          <w:rFonts w:ascii="Calibri" w:hAnsi="Calibri" w:cs="Calibri"/>
          <w:color w:val="000000" w:themeColor="text1"/>
        </w:rPr>
        <w:t xml:space="preserve"> dne</w:t>
      </w:r>
      <w:r w:rsidR="00CB55BD">
        <w:rPr>
          <w:rFonts w:ascii="Calibri" w:hAnsi="Calibri" w:cs="Calibri"/>
          <w:color w:val="000000" w:themeColor="text1"/>
        </w:rPr>
        <w:t xml:space="preserve"> </w:t>
      </w:r>
      <w:r w:rsidR="00294CC3" w:rsidRPr="00294CC3">
        <w:rPr>
          <w:rFonts w:ascii="Calibri" w:hAnsi="Calibri" w:cs="Calibri"/>
          <w:color w:val="000000" w:themeColor="text1"/>
        </w:rPr>
        <w:t>21</w:t>
      </w:r>
      <w:r w:rsidR="008B719C" w:rsidRPr="00294CC3">
        <w:rPr>
          <w:rFonts w:ascii="Calibri" w:hAnsi="Calibri" w:cs="Calibri"/>
          <w:color w:val="000000" w:themeColor="text1"/>
        </w:rPr>
        <w:t>.</w:t>
      </w:r>
      <w:r w:rsidR="00294CC3" w:rsidRPr="00294CC3">
        <w:rPr>
          <w:rFonts w:ascii="Calibri" w:hAnsi="Calibri" w:cs="Calibri"/>
          <w:color w:val="000000" w:themeColor="text1"/>
        </w:rPr>
        <w:t>11</w:t>
      </w:r>
      <w:r w:rsidR="008B719C" w:rsidRPr="00294CC3">
        <w:rPr>
          <w:rFonts w:ascii="Calibri" w:hAnsi="Calibri" w:cs="Calibri"/>
          <w:color w:val="000000" w:themeColor="text1"/>
        </w:rPr>
        <w:t xml:space="preserve">. </w:t>
      </w:r>
      <w:r w:rsidR="00294CC3" w:rsidRPr="00294CC3">
        <w:rPr>
          <w:rFonts w:ascii="Calibri" w:hAnsi="Calibri" w:cs="Calibri"/>
          <w:color w:val="000000" w:themeColor="text1"/>
        </w:rPr>
        <w:t>2022</w:t>
      </w:r>
      <w:r w:rsidR="00CB55BD" w:rsidRPr="00294CC3">
        <w:rPr>
          <w:rFonts w:ascii="Calibri" w:hAnsi="Calibri" w:cs="Calibri"/>
          <w:color w:val="000000" w:themeColor="text1"/>
        </w:rPr>
        <w:t>.</w:t>
      </w:r>
    </w:p>
    <w:p w14:paraId="7E649C7B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Partner uzavřením této Smlouvy a uhrazením odměny dle článku 1 Smlouvy přistupuje ke stanovám Centra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>
        <w:rPr>
          <w:rFonts w:ascii="Calibri" w:hAnsi="Calibri" w:cs="Calibri"/>
          <w:color w:val="auto"/>
        </w:rPr>
        <w:t>”) a hodlá využívat služeb</w:t>
      </w:r>
      <w:r w:rsidRPr="006304A7">
        <w:rPr>
          <w:rFonts w:ascii="Calibri" w:hAnsi="Calibri" w:cs="Calibri"/>
          <w:color w:val="auto"/>
        </w:rPr>
        <w:t xml:space="preserve"> Centra, které jsou pro daný stupeň partnerství definovány, a to na období uvedené v článku 3 Smlouvy.</w:t>
      </w:r>
    </w:p>
    <w:p w14:paraId="74D406A7" w14:textId="77777777" w:rsidR="00BA0091" w:rsidRPr="006304A7" w:rsidRDefault="00BA0091" w:rsidP="00BA0091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ČVUT uzavírá tuto Smlouvu v rámci své doplňkové činnosti v</w:t>
      </w:r>
      <w:r>
        <w:rPr>
          <w:rFonts w:ascii="Calibri" w:hAnsi="Calibri" w:cs="Calibri"/>
          <w:color w:val="auto"/>
        </w:rPr>
        <w:t> souladu se zákonem č. 111/1998 </w:t>
      </w:r>
      <w:r w:rsidRPr="006304A7">
        <w:rPr>
          <w:rFonts w:ascii="Calibri" w:hAnsi="Calibri" w:cs="Calibri"/>
          <w:color w:val="auto"/>
        </w:rPr>
        <w:t>Sb., o vysokých školách a změně a doplnění dalších zákonů.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362B4A2F" w14:textId="77777777" w:rsidR="0035720E" w:rsidRDefault="00AE64A7" w:rsidP="00211CB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0145BC">
        <w:rPr>
          <w:rFonts w:ascii="Calibri" w:hAnsi="Calibri" w:cs="Calibri"/>
          <w:color w:val="auto"/>
        </w:rPr>
        <w:t xml:space="preserve">a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</w:t>
      </w:r>
      <w:r w:rsidR="000145BC">
        <w:rPr>
          <w:rFonts w:ascii="Calibri" w:hAnsi="Calibri" w:cs="Calibri"/>
          <w:color w:val="auto"/>
        </w:rPr>
        <w:t xml:space="preserve">na </w:t>
      </w:r>
      <w:r w:rsidR="00A70D9B" w:rsidRPr="006304A7">
        <w:rPr>
          <w:rFonts w:ascii="Calibri" w:hAnsi="Calibri" w:cs="Calibri"/>
          <w:color w:val="auto"/>
        </w:rPr>
        <w:t>takových akcích, kterých se Centrum účastní a kde je taková 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</w:p>
    <w:p w14:paraId="0959BFC0" w14:textId="01A1C5BB" w:rsidR="00AB4B77" w:rsidRDefault="00A70D9B" w:rsidP="003572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E64A7"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="00AE64A7" w:rsidRPr="006304A7">
        <w:rPr>
          <w:rFonts w:ascii="Calibri" w:hAnsi="Calibri" w:cs="Calibri"/>
          <w:color w:val="auto"/>
        </w:rPr>
        <w:t xml:space="preserve"> ve výši </w:t>
      </w:r>
      <w:r w:rsidR="00221D08">
        <w:rPr>
          <w:rFonts w:ascii="Calibri" w:hAnsi="Calibri" w:cs="Calibri"/>
          <w:color w:val="auto"/>
        </w:rPr>
        <w:t xml:space="preserve">50 000 Kč (slovy: </w:t>
      </w:r>
      <w:r w:rsidR="00E72A06">
        <w:rPr>
          <w:rFonts w:ascii="Calibri" w:hAnsi="Calibri" w:cs="Calibri"/>
          <w:color w:val="auto"/>
        </w:rPr>
        <w:t>padesát</w:t>
      </w:r>
      <w:r w:rsidR="006510AD">
        <w:rPr>
          <w:rFonts w:ascii="Calibri" w:hAnsi="Calibri" w:cs="Calibri"/>
          <w:color w:val="auto"/>
        </w:rPr>
        <w:t xml:space="preserve"> tisíc korun českých</w:t>
      </w:r>
      <w:r w:rsidR="00AE64A7"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</w:t>
      </w:r>
      <w:r w:rsidR="000A052D">
        <w:rPr>
          <w:rFonts w:ascii="Calibri" w:hAnsi="Calibri" w:cs="Calibri"/>
          <w:color w:val="auto"/>
        </w:rPr>
        <w:t xml:space="preserve">ročně </w:t>
      </w:r>
      <w:r w:rsidR="009353F6" w:rsidRPr="006304A7">
        <w:rPr>
          <w:rFonts w:ascii="Calibri" w:hAnsi="Calibri" w:cs="Calibri"/>
          <w:color w:val="auto"/>
        </w:rPr>
        <w:t>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="00AE64A7"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0145BC">
        <w:rPr>
          <w:rFonts w:ascii="Calibri" w:hAnsi="Calibri" w:cs="Calibri"/>
          <w:color w:val="auto"/>
        </w:rPr>
        <w:t xml:space="preserve"> do </w:t>
      </w:r>
      <w:r w:rsidR="000145BC">
        <w:rPr>
          <w:rFonts w:ascii="Calibri" w:hAnsi="Calibri" w:cs="Calibri"/>
          <w:color w:val="auto"/>
        </w:rPr>
        <w:lastRenderedPageBreak/>
        <w:t xml:space="preserve">patnácti </w:t>
      </w:r>
      <w:r w:rsidR="00CE58DE" w:rsidRPr="006304A7">
        <w:rPr>
          <w:rFonts w:ascii="Calibri" w:hAnsi="Calibri" w:cs="Calibri"/>
          <w:color w:val="auto"/>
        </w:rPr>
        <w:t>(</w:t>
      </w:r>
      <w:r w:rsidR="000145BC">
        <w:rPr>
          <w:rFonts w:ascii="Calibri" w:hAnsi="Calibri" w:cs="Calibri"/>
          <w:color w:val="auto"/>
        </w:rPr>
        <w:t>15</w:t>
      </w:r>
      <w:r w:rsidR="00CE58DE" w:rsidRPr="006304A7">
        <w:rPr>
          <w:rFonts w:ascii="Calibri" w:hAnsi="Calibri" w:cs="Calibri"/>
          <w:color w:val="auto"/>
        </w:rPr>
        <w:t xml:space="preserve">) dnů 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="00AE64A7" w:rsidRPr="006304A7">
        <w:rPr>
          <w:rFonts w:ascii="Calibri" w:hAnsi="Calibri" w:cs="Calibri"/>
          <w:color w:val="auto"/>
        </w:rPr>
        <w:t>na bankovní úče</w:t>
      </w:r>
      <w:r w:rsidR="00A930AA">
        <w:rPr>
          <w:rFonts w:ascii="Calibri" w:hAnsi="Calibri" w:cs="Calibri"/>
          <w:color w:val="auto"/>
        </w:rPr>
        <w:t>t č. </w:t>
      </w:r>
      <w:proofErr w:type="gramStart"/>
      <w:r w:rsidR="00A930AA">
        <w:rPr>
          <w:rFonts w:ascii="Calibri" w:hAnsi="Calibri" w:cs="Calibri"/>
          <w:color w:val="auto"/>
        </w:rPr>
        <w:t>107 - </w:t>
      </w:r>
      <w:r w:rsidR="00AE64A7" w:rsidRPr="006304A7">
        <w:rPr>
          <w:rFonts w:ascii="Calibri" w:hAnsi="Calibri" w:cs="Calibri"/>
          <w:color w:val="auto"/>
        </w:rPr>
        <w:t>5264540257</w:t>
      </w:r>
      <w:proofErr w:type="gramEnd"/>
      <w:r w:rsidR="00AE64A7" w:rsidRPr="006304A7">
        <w:rPr>
          <w:rFonts w:ascii="Calibri" w:hAnsi="Calibri" w:cs="Calibri"/>
          <w:color w:val="auto"/>
        </w:rPr>
        <w:t>/0100 veden</w:t>
      </w:r>
      <w:r w:rsidR="00AB4B77" w:rsidRPr="006304A7">
        <w:rPr>
          <w:rFonts w:ascii="Calibri" w:hAnsi="Calibri" w:cs="Calibri"/>
          <w:color w:val="auto"/>
        </w:rPr>
        <w:t>ý</w:t>
      </w:r>
      <w:r w:rsidR="00AE64A7" w:rsidRPr="006304A7">
        <w:rPr>
          <w:rFonts w:ascii="Calibri" w:hAnsi="Calibri" w:cs="Calibri"/>
          <w:color w:val="auto"/>
        </w:rPr>
        <w:t xml:space="preserve"> u Komerční banky, a. s.</w:t>
      </w:r>
      <w:r w:rsidR="000145BC">
        <w:rPr>
          <w:rFonts w:ascii="Calibri" w:hAnsi="Calibri" w:cs="Calibri"/>
          <w:color w:val="auto"/>
        </w:rPr>
        <w:t>, se splatností čtrnáct</w:t>
      </w:r>
      <w:r w:rsidR="00AE53A5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14</w:t>
      </w:r>
      <w:r w:rsidR="00CE58DE" w:rsidRPr="006304A7">
        <w:rPr>
          <w:rFonts w:ascii="Calibri" w:hAnsi="Calibri" w:cs="Calibri"/>
          <w:color w:val="auto"/>
        </w:rPr>
        <w:t>) dnů ode dne vystavení.</w:t>
      </w:r>
      <w:r w:rsidR="00AE64A7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4A0EF2B3" w14:textId="3F128579" w:rsidR="0035720E" w:rsidRPr="0035720E" w:rsidRDefault="0035720E" w:rsidP="00211CB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Partner se zavazuje hradit roční odměnu dle čl. 1.2. vždy na základě daňového dokladu vystaveného ČVUT k 31. březnu každého kalendářního roku. Partner je povinen doručit ČVUT výpověď smlouvy na daný kalendářní rok do tohoto data a tím se zprostit povinnosti platit odměnu za daný kalendářní rok a ukončit smlouvu. V případě výpovědi Partnera doručené po 31. březnu kalendářního roku je Partner povinen uhradit celou roční odměnu za daný kalendářní rok dle čl. 1.2. 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787F2C79" w14:textId="79D49A37" w:rsidR="00BF5E4D" w:rsidRPr="005A3CDE" w:rsidRDefault="00BF5E4D" w:rsidP="00BF5E4D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3" w:name="_Ref495016139"/>
      <w:r w:rsidRPr="005A3CDE">
        <w:rPr>
          <w:rFonts w:ascii="Calibri" w:hAnsi="Calibri" w:cs="Calibri"/>
          <w:color w:val="000000" w:themeColor="text1"/>
        </w:rPr>
        <w:t xml:space="preserve">Strany se zavazují, že budou zachovávat mlčenlivost a důvěrnost ohledně důvěrných informací, které získaly v souvislosti s touto </w:t>
      </w:r>
      <w:r w:rsidR="00306176">
        <w:rPr>
          <w:rFonts w:ascii="Calibri" w:hAnsi="Calibri" w:cs="Calibri"/>
          <w:color w:val="000000" w:themeColor="text1"/>
        </w:rPr>
        <w:t>Smlouvou</w:t>
      </w:r>
      <w:r>
        <w:rPr>
          <w:rFonts w:ascii="Calibri" w:hAnsi="Calibri" w:cs="Calibri"/>
          <w:color w:val="000000" w:themeColor="text1"/>
        </w:rPr>
        <w:t xml:space="preserve"> a plněním podle </w:t>
      </w:r>
      <w:r w:rsidR="00306176">
        <w:rPr>
          <w:rFonts w:ascii="Calibri" w:hAnsi="Calibri" w:cs="Calibri"/>
          <w:color w:val="000000" w:themeColor="text1"/>
        </w:rPr>
        <w:t>této Smlouvy</w:t>
      </w:r>
      <w:r w:rsidRPr="005A3CDE">
        <w:rPr>
          <w:rFonts w:ascii="Calibri" w:hAnsi="Calibri" w:cs="Calibri"/>
          <w:color w:val="000000" w:themeColor="text1"/>
        </w:rPr>
        <w:t>.</w:t>
      </w:r>
      <w:bookmarkEnd w:id="3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7A2114AE" w14:textId="5EE874FE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 důvěrné informace se pro účely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považují veškeré informace, které jsou jako takové označeny anebo jsou takového charakteru, že mohou v případě zveřejnění přivodit kterékoliv Straně újmu</w:t>
      </w:r>
      <w:r w:rsidR="00220258">
        <w:rPr>
          <w:rFonts w:ascii="Calibri" w:hAnsi="Calibri" w:cs="Calibri"/>
          <w:color w:val="000000" w:themeColor="text1"/>
        </w:rPr>
        <w:t>, zejména</w:t>
      </w:r>
      <w:r w:rsidR="00FF7C4C">
        <w:rPr>
          <w:rFonts w:ascii="Calibri" w:hAnsi="Calibri" w:cs="Calibri"/>
          <w:color w:val="000000" w:themeColor="text1"/>
        </w:rPr>
        <w:t xml:space="preserve">, nikoli však výlučně, </w:t>
      </w:r>
      <w:r w:rsidR="00220258">
        <w:rPr>
          <w:rFonts w:ascii="Calibri" w:hAnsi="Calibri" w:cs="Calibri"/>
          <w:color w:val="000000" w:themeColor="text1"/>
        </w:rPr>
        <w:t>obchodní tajemství, finanční</w:t>
      </w:r>
      <w:r w:rsidR="0079614C">
        <w:rPr>
          <w:rFonts w:ascii="Calibri" w:hAnsi="Calibri" w:cs="Calibri"/>
          <w:color w:val="000000" w:themeColor="text1"/>
        </w:rPr>
        <w:t xml:space="preserve"> informace Partnera </w:t>
      </w:r>
      <w:r w:rsidR="00FF7C4C" w:rsidRPr="00FF7C4C">
        <w:rPr>
          <w:rFonts w:ascii="Calibri" w:hAnsi="Calibri" w:cs="Calibri"/>
          <w:color w:val="000000" w:themeColor="text1"/>
        </w:rPr>
        <w:t xml:space="preserve">a dále pak </w:t>
      </w:r>
      <w:r w:rsidR="00FF7C4C" w:rsidRPr="00FF5955">
        <w:rPr>
          <w:rFonts w:ascii="Calibri" w:hAnsi="Calibri" w:cs="Calibri"/>
          <w:color w:val="000000" w:themeColor="text1"/>
        </w:rPr>
        <w:t>veškeré informace pro nakládání s nimiž je stanoven obecně závaznými právními předpisy zvláštní režim (např. listovní tajemství apod.</w:t>
      </w:r>
      <w:r w:rsidR="00211CB6" w:rsidRPr="00FF5955">
        <w:rPr>
          <w:rFonts w:ascii="Calibri" w:hAnsi="Calibri" w:cs="Calibri"/>
          <w:color w:val="000000" w:themeColor="text1"/>
        </w:rPr>
        <w:t>)</w:t>
      </w:r>
      <w:r w:rsidR="00211CB6" w:rsidRPr="00FF7C4C">
        <w:rPr>
          <w:rFonts w:ascii="Calibri" w:hAnsi="Calibri" w:cs="Calibri"/>
          <w:color w:val="000000" w:themeColor="text1"/>
        </w:rPr>
        <w:t>.</w:t>
      </w:r>
    </w:p>
    <w:p w14:paraId="2864A0CB" w14:textId="6BB9041A" w:rsidR="000F0D8F" w:rsidRPr="005A3CDE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Povinnost dle článku </w:t>
      </w:r>
      <w:hyperlink w:anchor="Ref4950161391" w:history="1">
        <w:r w:rsidRPr="005A3CDE">
          <w:rPr>
            <w:rFonts w:ascii="Calibri" w:hAnsi="Calibri" w:cs="Calibri"/>
            <w:color w:val="000000" w:themeColor="text1"/>
          </w:rPr>
          <w:t>2.1</w:t>
        </w:r>
      </w:hyperlink>
      <w:r w:rsidR="00306176">
        <w:rPr>
          <w:rFonts w:ascii="Calibri" w:hAnsi="Calibri" w:cs="Calibri"/>
          <w:color w:val="000000" w:themeColor="text1"/>
        </w:rPr>
        <w:t>. této Smlouvy</w:t>
      </w:r>
      <w:r w:rsidRPr="005A3CDE">
        <w:rPr>
          <w:rFonts w:ascii="Calibri" w:hAnsi="Calibri" w:cs="Calibri"/>
          <w:color w:val="000000" w:themeColor="text1"/>
        </w:rPr>
        <w:t xml:space="preserve"> se v nezbytně nutném rozsahu nevztahuje na:</w:t>
      </w:r>
    </w:p>
    <w:p w14:paraId="3779546D" w14:textId="3DFBC6DB" w:rsidR="000F0D8F" w:rsidRPr="005A3CDE" w:rsidRDefault="000F0D8F" w:rsidP="000F0D8F">
      <w:pPr>
        <w:numPr>
          <w:ilvl w:val="0"/>
          <w:numId w:val="6"/>
        </w:numPr>
        <w:spacing w:before="0" w:after="0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informace poskytnuté třetí osobě z důvodu plnění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>, pokud bude taková osoba současně zavázána k zachování mlčenlivosti;</w:t>
      </w:r>
    </w:p>
    <w:p w14:paraId="44A8BAC8" w14:textId="77777777" w:rsidR="000F0D8F" w:rsidRPr="005A3CDE" w:rsidRDefault="000F0D8F" w:rsidP="000F0D8F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>informace poskytnuté třetí osobě</w:t>
      </w:r>
      <w:r>
        <w:rPr>
          <w:rFonts w:ascii="Calibri" w:hAnsi="Calibri" w:cs="Calibri"/>
          <w:color w:val="000000" w:themeColor="text1"/>
        </w:rPr>
        <w:t xml:space="preserve"> či uveřejněné</w:t>
      </w:r>
      <w:r w:rsidRPr="005A3CDE">
        <w:rPr>
          <w:rFonts w:ascii="Calibri" w:hAnsi="Calibri" w:cs="Calibri"/>
          <w:color w:val="000000" w:themeColor="text1"/>
        </w:rPr>
        <w:t xml:space="preserve"> z důvodu plnění zákonné povinnosti</w:t>
      </w:r>
      <w:r>
        <w:rPr>
          <w:rFonts w:ascii="Calibri" w:hAnsi="Calibri" w:cs="Calibri"/>
          <w:color w:val="000000" w:themeColor="text1"/>
        </w:rPr>
        <w:t xml:space="preserve"> či jiné povinnosti uložené orgánem veřejné moci</w:t>
      </w:r>
      <w:r w:rsidRPr="005A3CDE">
        <w:rPr>
          <w:rFonts w:ascii="Calibri" w:hAnsi="Calibri" w:cs="Calibri"/>
          <w:color w:val="000000" w:themeColor="text1"/>
        </w:rPr>
        <w:t>.</w:t>
      </w:r>
    </w:p>
    <w:p w14:paraId="1247A919" w14:textId="02265639" w:rsidR="000F0D8F" w:rsidRPr="00A130D1" w:rsidRDefault="000F0D8F" w:rsidP="000F0D8F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Poruší-li kterákoli ze Stran povinnost uvedenou </w:t>
      </w:r>
      <w:r w:rsidR="00306176">
        <w:rPr>
          <w:rFonts w:ascii="Calibri" w:hAnsi="Calibri" w:cs="Calibri"/>
          <w:color w:val="000000" w:themeColor="text1"/>
        </w:rPr>
        <w:t>dle tohoto článku Smlouvy</w:t>
      </w:r>
      <w:r w:rsidRPr="005A3CDE">
        <w:rPr>
          <w:rFonts w:ascii="Calibri" w:hAnsi="Calibri" w:cs="Calibri"/>
          <w:color w:val="000000" w:themeColor="text1"/>
        </w:rPr>
        <w:t xml:space="preserve">, je druhá Strana oprávněna od této </w:t>
      </w:r>
      <w:r w:rsidR="00306176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odstoupit; doposud poskytnutá plnění si Strany nevrací. Odstoupení je účinné dnem jeho doručení druhé Straně.</w:t>
      </w:r>
      <w:r w:rsidR="00E062A8">
        <w:rPr>
          <w:rFonts w:ascii="Calibri" w:hAnsi="Calibri" w:cs="Calibri"/>
          <w:color w:val="000000" w:themeColor="text1"/>
        </w:rPr>
        <w:t xml:space="preserve"> Partner v případě porušení povinnosti dle tohoto článku Smlouvy neodpovídá za nemajetkovou újmu či ušlý zisk.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7682FBC2" w:rsidR="00AC27CA" w:rsidRPr="00221D08" w:rsidRDefault="00AE64A7" w:rsidP="00221D08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0145BC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0145BC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</w:t>
      </w:r>
    </w:p>
    <w:p w14:paraId="7680D730" w14:textId="09391D53" w:rsidR="00AC6E56" w:rsidRPr="00A130D1" w:rsidRDefault="00AC6E56" w:rsidP="00AC6E56">
      <w:pPr>
        <w:pStyle w:val="Clanek11"/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bookmarkStart w:id="4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 w:rsidR="000F0D8F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Partner odstoupit od této smlouvy v 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4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lastRenderedPageBreak/>
        <w:t>Závěrečná ustanovení</w:t>
      </w:r>
    </w:p>
    <w:p w14:paraId="4323A0D9" w14:textId="0F63B823" w:rsidR="009266F9" w:rsidRDefault="009661FD" w:rsidP="009266F9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5D350A">
        <w:rPr>
          <w:rFonts w:ascii="Calibri" w:hAnsi="Calibri" w:cs="Calibri"/>
          <w:color w:val="auto"/>
        </w:rPr>
        <w:t>vložení do Registru smluv dle zákona č. 340/2015 Sb., o registru smluv</w:t>
      </w:r>
      <w:r>
        <w:rPr>
          <w:rFonts w:ascii="Calibri" w:hAnsi="Calibri" w:cs="Calibri"/>
          <w:color w:val="auto"/>
        </w:rPr>
        <w:t>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7F9BC47E" w14:textId="29B6F6A7" w:rsidR="009266F9" w:rsidRPr="00D41430" w:rsidRDefault="009266F9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D41430"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5B6555E5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 souladu </w:t>
      </w:r>
      <w:r w:rsidR="000145BC"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008D1592" w14:textId="0890402E" w:rsidR="00AC27CA" w:rsidRPr="006304A7" w:rsidRDefault="00AE64A7" w:rsidP="000145BC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</w:t>
      </w:r>
      <w:bookmarkStart w:id="5" w:name="_GoBack"/>
      <w:bookmarkEnd w:id="5"/>
      <w:r w:rsidR="00AA5350" w:rsidRPr="006304A7">
        <w:rPr>
          <w:rFonts w:ascii="Calibri" w:hAnsi="Calibri" w:cs="Calibri"/>
          <w:color w:val="auto"/>
        </w:rPr>
        <w:t>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3D3071CA" w14:textId="441FE913" w:rsidR="00AC27CA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je vyhotovena ve </w:t>
      </w:r>
      <w:r w:rsidR="000145BC"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0145BC">
        <w:rPr>
          <w:rFonts w:ascii="Calibri" w:hAnsi="Calibri" w:cs="Calibri"/>
          <w:color w:val="auto"/>
        </w:rPr>
        <w:t xml:space="preserve"> po dvou</w:t>
      </w:r>
      <w:r w:rsidRPr="006304A7">
        <w:rPr>
          <w:rFonts w:ascii="Calibri" w:hAnsi="Calibri" w:cs="Calibri"/>
          <w:color w:val="auto"/>
        </w:rPr>
        <w:t xml:space="preserve"> </w:t>
      </w:r>
      <w:r w:rsidR="00CE58DE" w:rsidRPr="006304A7">
        <w:rPr>
          <w:rFonts w:ascii="Calibri" w:hAnsi="Calibri" w:cs="Calibri"/>
          <w:color w:val="auto"/>
        </w:rPr>
        <w:t>(</w:t>
      </w:r>
      <w:r w:rsidR="000145BC"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 w:rsidR="000145BC">
        <w:rPr>
          <w:rFonts w:ascii="Calibri" w:hAnsi="Calibri" w:cs="Calibri"/>
          <w:color w:val="auto"/>
        </w:rPr>
        <w:t>po jednom</w:t>
      </w:r>
      <w:r w:rsidR="00CE58DE" w:rsidRPr="006304A7">
        <w:rPr>
          <w:rFonts w:ascii="Calibri" w:hAnsi="Calibri" w:cs="Calibri"/>
          <w:color w:val="auto"/>
        </w:rPr>
        <w:t xml:space="preserve"> (</w:t>
      </w:r>
      <w:r w:rsidR="000145BC"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 w:rsidR="000145BC"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078A829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5FD82CB8" w14:textId="0087620F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64C990D2" w14:textId="23C5AB0C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13FB9BB" w14:textId="34C53AFD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0D74BFB9" w14:textId="52EBDE71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3DC184C5" w14:textId="440F4CBD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19FFB9F7" w14:textId="028E0144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1CD33A96" w14:textId="6E7B5EC3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0DEF609E" w14:textId="335A57F4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2BECFB37" w14:textId="3D6E4313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4A0FFE6D" w14:textId="62A08339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42D70390" w14:textId="4DB08DB1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0938AC1A" w14:textId="5E2F0B07" w:rsidR="00171915" w:rsidRDefault="00171915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109BA973" w14:textId="77777777" w:rsidR="00171915" w:rsidRDefault="00171915" w:rsidP="00BF5E4D">
      <w:pPr>
        <w:spacing w:before="0" w:after="0"/>
        <w:jc w:val="left"/>
        <w:rPr>
          <w:rFonts w:ascii="Calibri" w:hAnsi="Calibri" w:cs="Calibri"/>
          <w:b/>
          <w:bCs/>
          <w:color w:val="auto"/>
        </w:rPr>
      </w:pPr>
    </w:p>
    <w:p w14:paraId="71FD23D6" w14:textId="77777777" w:rsidR="00171915" w:rsidRDefault="00171915" w:rsidP="00BF5E4D">
      <w:pPr>
        <w:spacing w:before="0" w:after="0"/>
        <w:jc w:val="left"/>
        <w:rPr>
          <w:rFonts w:ascii="Calibri" w:hAnsi="Calibri" w:cs="Calibri"/>
          <w:b/>
          <w:bCs/>
          <w:color w:val="auto"/>
        </w:rPr>
      </w:pPr>
    </w:p>
    <w:p w14:paraId="7BF7ED96" w14:textId="7AE30728" w:rsidR="00AC27CA" w:rsidRDefault="00AE64A7" w:rsidP="00BF5E4D">
      <w:pPr>
        <w:spacing w:before="0" w:after="0"/>
        <w:jc w:val="left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p w14:paraId="729682D6" w14:textId="77777777" w:rsidR="00F436E7" w:rsidRPr="00BF5E4D" w:rsidRDefault="00F436E7" w:rsidP="00BF5E4D">
      <w:pPr>
        <w:spacing w:before="0" w:after="0"/>
        <w:jc w:val="left"/>
        <w:rPr>
          <w:rFonts w:ascii="Calibri" w:hAnsi="Calibri" w:cs="Calibri"/>
          <w:color w:val="auto"/>
        </w:rPr>
      </w:pP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6A8735E3" w:rsidR="00AC27CA" w:rsidRPr="00171915" w:rsidRDefault="000A052D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171915">
              <w:rPr>
                <w:rFonts w:ascii="Calibri" w:hAnsi="Calibri" w:cs="Calibri"/>
                <w:b/>
                <w:color w:val="auto"/>
              </w:rPr>
              <w:t>Actum</w:t>
            </w:r>
            <w:proofErr w:type="spellEnd"/>
            <w:r w:rsidRPr="00171915">
              <w:rPr>
                <w:rFonts w:ascii="Calibri" w:hAnsi="Calibri" w:cs="Calibri"/>
                <w:b/>
                <w:color w:val="auto"/>
              </w:rPr>
              <w:t>, s.r.o.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19F41552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D37B47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3D7" w14:textId="6208D269" w:rsidR="00AC27CA" w:rsidRPr="006304A7" w:rsidRDefault="00AE64A7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0B8005FF" w14:textId="07BFBED6" w:rsidR="00AC27CA" w:rsidRPr="006304A7" w:rsidRDefault="007E0134" w:rsidP="007E0134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Funkce: 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C587" w14:textId="077CE89B" w:rsidR="00AC27CA" w:rsidRPr="00171915" w:rsidRDefault="003F0AD6">
            <w:pPr>
              <w:rPr>
                <w:rFonts w:ascii="Calibri" w:hAnsi="Calibri" w:cs="Calibri"/>
                <w:color w:val="auto"/>
              </w:rPr>
            </w:pPr>
            <w:r w:rsidRPr="00171915">
              <w:rPr>
                <w:rFonts w:ascii="Calibri" w:hAnsi="Calibri" w:cs="Calibri"/>
                <w:color w:val="auto"/>
              </w:rPr>
              <w:t>Jméno:</w:t>
            </w:r>
            <w:r w:rsidR="00D20232" w:rsidRPr="00171915">
              <w:rPr>
                <w:rFonts w:ascii="Calibri" w:hAnsi="Calibri" w:cs="Calibri"/>
                <w:color w:val="auto"/>
              </w:rPr>
              <w:t xml:space="preserve"> </w:t>
            </w:r>
          </w:p>
          <w:p w14:paraId="5310A73B" w14:textId="5DF42958" w:rsidR="00AC27CA" w:rsidRPr="00171915" w:rsidRDefault="003F0AD6" w:rsidP="00221D08">
            <w:pPr>
              <w:rPr>
                <w:rFonts w:ascii="Calibri" w:hAnsi="Calibri" w:cs="Calibri"/>
                <w:color w:val="auto"/>
              </w:rPr>
            </w:pPr>
            <w:r w:rsidRPr="00171915">
              <w:rPr>
                <w:rFonts w:ascii="Calibri" w:hAnsi="Calibri" w:cs="Calibri"/>
                <w:color w:val="auto"/>
              </w:rPr>
              <w:t xml:space="preserve">Funkce: </w:t>
            </w:r>
          </w:p>
        </w:tc>
      </w:tr>
    </w:tbl>
    <w:p w14:paraId="7793EFEA" w14:textId="6BDAF040" w:rsidR="00035981" w:rsidRDefault="00035981" w:rsidP="00D37B47">
      <w:pPr>
        <w:rPr>
          <w:rFonts w:ascii="Calibri" w:hAnsi="Calibri" w:cs="Calibri"/>
          <w:color w:val="000000" w:themeColor="text1"/>
        </w:rPr>
      </w:pPr>
    </w:p>
    <w:p w14:paraId="493FACDA" w14:textId="77777777" w:rsidR="00035981" w:rsidRDefault="00035981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78331334" w14:textId="77777777" w:rsidR="00035981" w:rsidRDefault="00035981" w:rsidP="00035981">
      <w:pPr>
        <w:pStyle w:val="Podnadpis"/>
      </w:pPr>
      <w:r>
        <w:lastRenderedPageBreak/>
        <w:t>Příloha č. 1</w:t>
      </w:r>
    </w:p>
    <w:p w14:paraId="5A74AB6C" w14:textId="77777777" w:rsidR="00035981" w:rsidRDefault="00035981" w:rsidP="00035981"/>
    <w:p w14:paraId="48E1400D" w14:textId="77777777" w:rsidR="00035981" w:rsidRDefault="00035981" w:rsidP="00035981">
      <w:pPr>
        <w:pStyle w:val="Podnadpis"/>
      </w:pPr>
      <w:bookmarkStart w:id="6" w:name="_Hlk126682142"/>
      <w:r>
        <w:t>Práva a povinnosti Partnerů Centra vyplývající ze stupně partnerství</w:t>
      </w:r>
    </w:p>
    <w:p w14:paraId="04630932" w14:textId="77777777" w:rsidR="00035981" w:rsidRDefault="00035981" w:rsidP="00035981">
      <w:pPr>
        <w:pStyle w:val="Podnadpis"/>
        <w:spacing w:line="276" w:lineRule="auto"/>
      </w:pPr>
      <w:r>
        <w:t>Článek 1</w:t>
      </w:r>
    </w:p>
    <w:p w14:paraId="666467CD" w14:textId="77777777" w:rsidR="00035981" w:rsidRDefault="00035981" w:rsidP="00035981">
      <w:pPr>
        <w:pStyle w:val="Podnadpis"/>
        <w:spacing w:line="276" w:lineRule="auto"/>
      </w:pPr>
      <w:r>
        <w:t>Práva vyplývající ze stupně partnerství</w:t>
      </w:r>
    </w:p>
    <w:p w14:paraId="34EF1CDC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 Centra na stupni Hlavní partner má právo </w:t>
      </w:r>
    </w:p>
    <w:p w14:paraId="5432E14A" w14:textId="77777777" w:rsidR="00035981" w:rsidRDefault="00035981" w:rsidP="00035981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EF9A4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A2E938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pracovních komisí Centra;</w:t>
      </w:r>
    </w:p>
    <w:p w14:paraId="37DE7B5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třiceti (30) hodin ročně;</w:t>
      </w:r>
    </w:p>
    <w:p w14:paraId="6D2F3FA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48AAC61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dvou (2) minut;</w:t>
      </w:r>
    </w:p>
    <w:p w14:paraId="5A7E05B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pět (5) vstupenek na všechny akce pořádané Centrem;</w:t>
      </w:r>
    </w:p>
    <w:p w14:paraId="2FAF3C5E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70AB9CA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„Hlavní partner NCP4.0“ (právo na větší logo než ostatní partneři);</w:t>
      </w:r>
    </w:p>
    <w:p w14:paraId="02A620A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>
        <w:rPr>
          <w:rFonts w:ascii="Cambria" w:hAnsi="Cambria"/>
        </w:rPr>
        <w:t>prezentovat svou video smyčku na akcích Centra, pokud to bude technicky možné;</w:t>
      </w:r>
    </w:p>
    <w:p w14:paraId="3A3F093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F519ACA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v souladu s těmito Stanovami;</w:t>
      </w:r>
    </w:p>
    <w:p w14:paraId="18AC0204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19D603A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42562FD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Centra;</w:t>
      </w:r>
    </w:p>
    <w:p w14:paraId="7F75808C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dvakrát (2x) ročně pořádat odborný seminář a akci společně s Centrem;</w:t>
      </w:r>
    </w:p>
    <w:p w14:paraId="59D1855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členem Představenstva a Výkonného výboru.</w:t>
      </w:r>
    </w:p>
    <w:p w14:paraId="55F4B4C4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Národní partner a Partner má právo </w:t>
      </w:r>
    </w:p>
    <w:p w14:paraId="27C7A775" w14:textId="77777777" w:rsidR="00035981" w:rsidRDefault="00035981" w:rsidP="00035981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31700E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32F0785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4E44710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32AFE1F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 v případě Národních partnerů jsou tyto prohlídky omezeny na nekomerční činnosti Národního Partnera;</w:t>
      </w:r>
    </w:p>
    <w:p w14:paraId="207CC030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partnerský profil v 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 xml:space="preserve"> a na oficiálním webu Centra – video smyčku v maximální délce trvání jedné (1) minuty;</w:t>
      </w:r>
    </w:p>
    <w:p w14:paraId="6CE5A3C9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tři (3) vstupenky na všechny akce pořádané Centrem;</w:t>
      </w:r>
    </w:p>
    <w:p w14:paraId="40C9589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0759965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„Národní partner NCP4.0“, respektive „Partner NCP4.0“;</w:t>
      </w:r>
    </w:p>
    <w:p w14:paraId="12E8710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na akcích Centra;</w:t>
      </w:r>
    </w:p>
    <w:p w14:paraId="7A43E31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akcí pořádaných Centrem, zaměřených na transfer znalostí Partnerů NCP 4.0 formou realizace projektů Průmyslu 4.0 ve výrobních podnicích;</w:t>
      </w:r>
    </w:p>
    <w:p w14:paraId="196BDE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5A39D82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</w:t>
      </w:r>
    </w:p>
    <w:p w14:paraId="78260BA8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svůj profil na oficiální web Centra;</w:t>
      </w:r>
    </w:p>
    <w:p w14:paraId="669A34C6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 xml:space="preserve">umístit své logo v marketingových materiálech Centra; </w:t>
      </w:r>
    </w:p>
    <w:p w14:paraId="44E77CC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jednou (1x) ročně pořádat odborný seminář a akci společně s Centrem;</w:t>
      </w:r>
    </w:p>
    <w:p w14:paraId="7FAB9B63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být voleným členem Představenstva a Výkonného výboru.</w:t>
      </w:r>
    </w:p>
    <w:p w14:paraId="757519C6" w14:textId="77777777" w:rsidR="00035981" w:rsidRDefault="00035981" w:rsidP="00035981">
      <w:pPr>
        <w:spacing w:line="276" w:lineRule="auto"/>
        <w:ind w:left="1843"/>
        <w:rPr>
          <w:rFonts w:ascii="Cambria" w:hAnsi="Cambria"/>
        </w:rPr>
      </w:pPr>
    </w:p>
    <w:p w14:paraId="286AC807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Partner Centra na stupni Asociovaný partner má právo </w:t>
      </w:r>
    </w:p>
    <w:p w14:paraId="23887B34" w14:textId="77777777" w:rsidR="00035981" w:rsidRDefault="00035981" w:rsidP="00035981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na následující využívání služeb Centra a benefity vyplývající z partnerství:</w:t>
      </w:r>
    </w:p>
    <w:p w14:paraId="45EB386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6BDECDC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5D8A5F9B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20829C3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získat jednu (1) vstupenku na všechny akce pořádané Centrem;</w:t>
      </w:r>
    </w:p>
    <w:p w14:paraId="4DB0D5AF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publikovat své případové studie v elektronickém bulletinu;</w:t>
      </w:r>
    </w:p>
    <w:p w14:paraId="1402684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užívat logo ve znění „Asociovaný partner NCP4.0“;</w:t>
      </w:r>
    </w:p>
    <w:p w14:paraId="3B672D2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prezentovat svou video smyčku v maximální délce trvání třiceti (30) vteřin na oficiálním webu Centra;</w:t>
      </w:r>
    </w:p>
    <w:p w14:paraId="003B33D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účastnit se zasedání Představenstva jako host;</w:t>
      </w:r>
    </w:p>
    <w:p w14:paraId="7A3F90D2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t>umístit své logo na oficiální web Centra; a</w:t>
      </w:r>
    </w:p>
    <w:p w14:paraId="73A3B57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>
        <w:rPr>
          <w:rFonts w:ascii="Cambria" w:hAnsi="Cambria"/>
        </w:rPr>
        <w:t>testbedu</w:t>
      </w:r>
      <w:proofErr w:type="spellEnd"/>
      <w:r>
        <w:rPr>
          <w:rFonts w:ascii="Cambria" w:hAnsi="Cambria"/>
        </w:rPr>
        <w:t>;</w:t>
      </w:r>
    </w:p>
    <w:p w14:paraId="6A754AC1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30C1B4B1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123DB755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jednu (1) vstupenku na max. tři (3) placené akce ročně pořádané Centrem;</w:t>
      </w:r>
    </w:p>
    <w:p w14:paraId="64AEE0DD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odborných skupin Centra;</w:t>
      </w:r>
    </w:p>
    <w:p w14:paraId="23F565D7" w14:textId="77777777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právo na odbornou konzultaci v rozsahu tří (3) hodin ročně;</w:t>
      </w:r>
    </w:p>
    <w:p w14:paraId="18509DA2" w14:textId="602B2E4A" w:rsidR="00035981" w:rsidRDefault="00035981" w:rsidP="0003598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účastnit se zasedání Představenstva v souladu s</w:t>
      </w:r>
      <w:r w:rsidR="00E272AE">
        <w:rPr>
          <w:rFonts w:ascii="Cambria" w:hAnsi="Cambria"/>
        </w:rPr>
        <w:t>e</w:t>
      </w:r>
      <w:r>
        <w:rPr>
          <w:rFonts w:ascii="Cambria" w:hAnsi="Cambria"/>
        </w:rPr>
        <w:t xml:space="preserve"> Stanovami.</w:t>
      </w:r>
    </w:p>
    <w:p w14:paraId="67BC0FFD" w14:textId="77777777" w:rsidR="00035981" w:rsidRDefault="00035981" w:rsidP="0003598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34BE4955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odebírat elektronický bulletin;</w:t>
      </w:r>
    </w:p>
    <w:p w14:paraId="0310155A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získat dvě (2) vstupenky na všechny akce pořádané Centrem;</w:t>
      </w:r>
    </w:p>
    <w:p w14:paraId="1B0FDE8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oslovovat účastníky akcí pořádaných Centrem;</w:t>
      </w:r>
    </w:p>
    <w:p w14:paraId="4AD7FFA3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 xml:space="preserve">umístit své logo na oficiální web Centra jako Spolupracující partner; a </w:t>
      </w:r>
    </w:p>
    <w:p w14:paraId="5B76FBF6" w14:textId="77777777" w:rsidR="00035981" w:rsidRDefault="00035981" w:rsidP="00035981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>
        <w:rPr>
          <w:rFonts w:ascii="Cambria" w:hAnsi="Cambria"/>
        </w:rPr>
        <w:t>umístit své logo v marketingových materiálech Centra jako Spolupracující partner.</w:t>
      </w:r>
    </w:p>
    <w:p w14:paraId="7EACEDD8" w14:textId="77777777" w:rsidR="00035981" w:rsidRDefault="00035981" w:rsidP="00035981">
      <w:pPr>
        <w:pStyle w:val="Podnadpis"/>
      </w:pPr>
      <w:r>
        <w:t>Článek 2</w:t>
      </w:r>
    </w:p>
    <w:p w14:paraId="4B2D83BC" w14:textId="77777777" w:rsidR="00035981" w:rsidRDefault="00035981" w:rsidP="00035981">
      <w:pPr>
        <w:pStyle w:val="Podnadpis"/>
      </w:pPr>
      <w:r>
        <w:t>Povinnosti vyplývající ze stupně partnerství</w:t>
      </w:r>
    </w:p>
    <w:p w14:paraId="2C239E5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>Partneři Centra mají povinnost uhradit vždy do 31. 3. daného kalendářního roku odměnu ve prospěch Centra, není-li těmito Stanovami určeno jinak, za práva vyplývající z partnerství pro příslušný kalendářní rok ve výši, která činí (všechny částky jsou uvedeny bez DPH):</w:t>
      </w:r>
    </w:p>
    <w:p w14:paraId="6D7E1751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Hlavního Partnera částku 500.000 Kč, která bude hrazena v penězích;</w:t>
      </w:r>
    </w:p>
    <w:p w14:paraId="1951629C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Národního Partnera plnění nefinanční povahy ve prospěch Centra v hodnotě minimálně 50.000 Kč dle dohody s Ředitelem Centra;</w:t>
      </w:r>
    </w:p>
    <w:p w14:paraId="6240A89A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Partnera částku 250.000 Kč, která bude hrazena v penězích;</w:t>
      </w:r>
    </w:p>
    <w:p w14:paraId="6591030B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Asociovaného Partnera částku 100.000 Kč, která bude hrazena v penězích;</w:t>
      </w:r>
    </w:p>
    <w:p w14:paraId="072EBACE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Člena částku 50.000 Kč, která bude hrazena v penězích;</w:t>
      </w:r>
    </w:p>
    <w:p w14:paraId="26C12357" w14:textId="77777777" w:rsidR="00035981" w:rsidRDefault="00035981" w:rsidP="00035981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>
        <w:rPr>
          <w:rFonts w:ascii="Cambria" w:hAnsi="Cambria"/>
        </w:rPr>
        <w:t>pro Spolupracujícího Partnera plnění nefinanční povahy ve prospěch Centra v hodnotě minimálně 50.000 Kč dle dohody s Ředitelem Centra.</w:t>
      </w:r>
    </w:p>
    <w:p w14:paraId="5A75846A" w14:textId="77777777" w:rsidR="00035981" w:rsidRDefault="00035981" w:rsidP="00035981">
      <w:pPr>
        <w:spacing w:line="276" w:lineRule="auto"/>
        <w:ind w:left="709"/>
        <w:rPr>
          <w:rFonts w:ascii="Cambria" w:hAnsi="Cambria"/>
        </w:rPr>
      </w:pPr>
      <w:r>
        <w:rPr>
          <w:rFonts w:ascii="Cambria" w:hAnsi="Cambria"/>
        </w:rPr>
        <w:t xml:space="preserve">Bez splnění této povinnosti není možné ze strany partnerů vykonávat příslušející práva vyplývající z těchto </w:t>
      </w:r>
      <w:proofErr w:type="gramStart"/>
      <w:r>
        <w:rPr>
          <w:rFonts w:ascii="Cambria" w:hAnsi="Cambria"/>
        </w:rPr>
        <w:t>Stanov</w:t>
      </w:r>
      <w:proofErr w:type="gramEnd"/>
      <w:r>
        <w:rPr>
          <w:rFonts w:ascii="Cambria" w:hAnsi="Cambria"/>
        </w:rPr>
        <w:t xml:space="preserve"> a to zejména využívat služby a benefity uvedené v čl. 1 přílohy č. 1. Výše uvedené se nevztahuje na plnění dle odst. 1 písm. b) a f), kde mohou být po dohodě s Centrem stanoveny podmínky odlišně.</w:t>
      </w:r>
    </w:p>
    <w:p w14:paraId="6965BF1B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7F615E86" w14:textId="77777777" w:rsidR="00035981" w:rsidRDefault="00035981" w:rsidP="0003598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Není-li Představenstvem Centra rozhodnuto jinak, nevyužitá práva na služby Centra a související benefity partnerství se pro partnery nepřevádí do dalších </w:t>
      </w:r>
      <w:proofErr w:type="gramStart"/>
      <w:r>
        <w:rPr>
          <w:rFonts w:ascii="Cambria" w:hAnsi="Cambria"/>
        </w:rPr>
        <w:t>období - na</w:t>
      </w:r>
      <w:proofErr w:type="gramEnd"/>
      <w:r>
        <w:rPr>
          <w:rFonts w:ascii="Cambria" w:hAnsi="Cambria"/>
        </w:rPr>
        <w:t xml:space="preserve"> všech stupních partnerství se právo na služby Centra a související benefity partnerství vztahuje vždy pouze k příslušnému kalendářnímu roku.</w:t>
      </w:r>
    </w:p>
    <w:p w14:paraId="55743436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</w:t>
      </w:r>
      <w:proofErr w:type="gramStart"/>
      <w:r>
        <w:rPr>
          <w:rFonts w:ascii="Cambria" w:hAnsi="Cambria"/>
        </w:rPr>
        <w:t>individuálně</w:t>
      </w:r>
      <w:proofErr w:type="gramEnd"/>
      <w:r>
        <w:rPr>
          <w:rFonts w:ascii="Cambria" w:hAnsi="Cambria"/>
        </w:rPr>
        <w:t xml:space="preserve"> a to zpravidla vzhledem k délce trvání těchto práv ve zbytku kalendářního roku. </w:t>
      </w:r>
    </w:p>
    <w:p w14:paraId="6603ED6E" w14:textId="739BAB24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ohled na jednotlivé stupně partnerství. </w:t>
      </w:r>
      <w:r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3FB891CB" w14:textId="77777777" w:rsidR="00035981" w:rsidRDefault="00035981" w:rsidP="0003598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Partneři na jakémkoliv stupni partnerství, kteří jsou veřejnými vysokými školami, nemají povinnost uhradit odměnu za poskytnutá práva dle těchto Stanov a uplatňování jejich partnerských práv není vázáno na uhrazení odměny ve prospěch Centra. </w:t>
      </w:r>
    </w:p>
    <w:p w14:paraId="26BDE3C0" w14:textId="77777777" w:rsidR="00035981" w:rsidRDefault="00035981" w:rsidP="00035981">
      <w:pPr>
        <w:rPr>
          <w:rFonts w:ascii="Cambria" w:hAnsi="Cambria"/>
          <w:i/>
        </w:rPr>
      </w:pPr>
    </w:p>
    <w:bookmarkEnd w:id="6"/>
    <w:p w14:paraId="05716FCE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B86B" w14:textId="77777777" w:rsidR="00461E49" w:rsidRDefault="00461E49">
      <w:pPr>
        <w:spacing w:before="0" w:after="0"/>
      </w:pPr>
      <w:r>
        <w:separator/>
      </w:r>
    </w:p>
  </w:endnote>
  <w:endnote w:type="continuationSeparator" w:id="0">
    <w:p w14:paraId="2CA0847D" w14:textId="77777777" w:rsidR="00461E49" w:rsidRDefault="00461E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46FD5C65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D41430"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D41430"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EB0F" w14:textId="77777777" w:rsidR="00461E49" w:rsidRDefault="00461E49">
      <w:pPr>
        <w:spacing w:before="0" w:after="0"/>
      </w:pPr>
      <w:r>
        <w:separator/>
      </w:r>
    </w:p>
  </w:footnote>
  <w:footnote w:type="continuationSeparator" w:id="0">
    <w:p w14:paraId="04EB073A" w14:textId="77777777" w:rsidR="00461E49" w:rsidRDefault="00461E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D7663"/>
    <w:multiLevelType w:val="hybridMultilevel"/>
    <w:tmpl w:val="FBF0E0EA"/>
    <w:numStyleLink w:val="Importovanstyl5"/>
  </w:abstractNum>
  <w:abstractNum w:abstractNumId="6" w15:restartNumberingAfterBreak="0">
    <w:nsid w:val="14954568"/>
    <w:multiLevelType w:val="hybridMultilevel"/>
    <w:tmpl w:val="744AC7DC"/>
    <w:numStyleLink w:val="Importovanstyl6"/>
  </w:abstractNum>
  <w:abstractNum w:abstractNumId="7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96F15"/>
    <w:multiLevelType w:val="multilevel"/>
    <w:tmpl w:val="A920A160"/>
    <w:numStyleLink w:val="Importovanstyl1"/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6"/>
  </w:num>
  <w:num w:numId="7">
    <w:abstractNumId w:val="6"/>
    <w:lvlOverride w:ilvl="0">
      <w:lvl w:ilvl="0" w:tplc="C2A6134A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24DE36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8FEC0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B63C98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ECE52A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D2D0D6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A6B43C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841F18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08FC00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</w:num>
  <w:num w:numId="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1"/>
  </w:num>
  <w:num w:numId="23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35981"/>
    <w:rsid w:val="00040177"/>
    <w:rsid w:val="00040FBF"/>
    <w:rsid w:val="00072F4C"/>
    <w:rsid w:val="00077F9E"/>
    <w:rsid w:val="000933EF"/>
    <w:rsid w:val="000A052D"/>
    <w:rsid w:val="000C006B"/>
    <w:rsid w:val="000C75C7"/>
    <w:rsid w:val="000F0B23"/>
    <w:rsid w:val="000F0D8F"/>
    <w:rsid w:val="00147974"/>
    <w:rsid w:val="00160C88"/>
    <w:rsid w:val="001626E8"/>
    <w:rsid w:val="00171915"/>
    <w:rsid w:val="001746CA"/>
    <w:rsid w:val="00194A67"/>
    <w:rsid w:val="001A7573"/>
    <w:rsid w:val="001E239C"/>
    <w:rsid w:val="001E46F8"/>
    <w:rsid w:val="001E7D6A"/>
    <w:rsid w:val="001F1838"/>
    <w:rsid w:val="002014EC"/>
    <w:rsid w:val="00211CB6"/>
    <w:rsid w:val="00211E50"/>
    <w:rsid w:val="00211F68"/>
    <w:rsid w:val="00220258"/>
    <w:rsid w:val="00221D08"/>
    <w:rsid w:val="002337CE"/>
    <w:rsid w:val="00280AF8"/>
    <w:rsid w:val="00294CC3"/>
    <w:rsid w:val="002A0B5B"/>
    <w:rsid w:val="002A4570"/>
    <w:rsid w:val="002B3C40"/>
    <w:rsid w:val="002F35F6"/>
    <w:rsid w:val="002F4097"/>
    <w:rsid w:val="003009E2"/>
    <w:rsid w:val="00306176"/>
    <w:rsid w:val="003150C4"/>
    <w:rsid w:val="00322B44"/>
    <w:rsid w:val="00333C23"/>
    <w:rsid w:val="00336735"/>
    <w:rsid w:val="00345B45"/>
    <w:rsid w:val="0035044F"/>
    <w:rsid w:val="00353412"/>
    <w:rsid w:val="0035720E"/>
    <w:rsid w:val="00370A76"/>
    <w:rsid w:val="0037275A"/>
    <w:rsid w:val="00377DF6"/>
    <w:rsid w:val="00391DB0"/>
    <w:rsid w:val="003B1161"/>
    <w:rsid w:val="003B2679"/>
    <w:rsid w:val="003D36F6"/>
    <w:rsid w:val="003E04AD"/>
    <w:rsid w:val="003F0AD6"/>
    <w:rsid w:val="003F5DB0"/>
    <w:rsid w:val="00420B5E"/>
    <w:rsid w:val="00434596"/>
    <w:rsid w:val="00444B83"/>
    <w:rsid w:val="0045056C"/>
    <w:rsid w:val="00461E49"/>
    <w:rsid w:val="00465C84"/>
    <w:rsid w:val="0046719E"/>
    <w:rsid w:val="004A0E08"/>
    <w:rsid w:val="004A1024"/>
    <w:rsid w:val="004A765E"/>
    <w:rsid w:val="004B0682"/>
    <w:rsid w:val="004C2CFA"/>
    <w:rsid w:val="004C329D"/>
    <w:rsid w:val="004D6119"/>
    <w:rsid w:val="004E789E"/>
    <w:rsid w:val="004F7934"/>
    <w:rsid w:val="005101C5"/>
    <w:rsid w:val="00513FFC"/>
    <w:rsid w:val="0053519C"/>
    <w:rsid w:val="0054068D"/>
    <w:rsid w:val="00542307"/>
    <w:rsid w:val="00552D1F"/>
    <w:rsid w:val="00564AD0"/>
    <w:rsid w:val="00590100"/>
    <w:rsid w:val="00595872"/>
    <w:rsid w:val="005A15F0"/>
    <w:rsid w:val="005A3CDE"/>
    <w:rsid w:val="005B23D4"/>
    <w:rsid w:val="005D3355"/>
    <w:rsid w:val="005D350A"/>
    <w:rsid w:val="005E0F92"/>
    <w:rsid w:val="00602156"/>
    <w:rsid w:val="006039B4"/>
    <w:rsid w:val="00612D2F"/>
    <w:rsid w:val="006304A7"/>
    <w:rsid w:val="00630A64"/>
    <w:rsid w:val="0063393A"/>
    <w:rsid w:val="00644C99"/>
    <w:rsid w:val="006510AD"/>
    <w:rsid w:val="006556CD"/>
    <w:rsid w:val="006A3F56"/>
    <w:rsid w:val="006F481B"/>
    <w:rsid w:val="00723DB5"/>
    <w:rsid w:val="00755BD5"/>
    <w:rsid w:val="00765744"/>
    <w:rsid w:val="007719C8"/>
    <w:rsid w:val="0079614C"/>
    <w:rsid w:val="007A1673"/>
    <w:rsid w:val="007E0134"/>
    <w:rsid w:val="007F08AA"/>
    <w:rsid w:val="007F3DAA"/>
    <w:rsid w:val="00814E26"/>
    <w:rsid w:val="0081697C"/>
    <w:rsid w:val="008252EC"/>
    <w:rsid w:val="0083042A"/>
    <w:rsid w:val="00831200"/>
    <w:rsid w:val="008332ED"/>
    <w:rsid w:val="00840D25"/>
    <w:rsid w:val="008547DB"/>
    <w:rsid w:val="008671FB"/>
    <w:rsid w:val="00887E6A"/>
    <w:rsid w:val="008B719C"/>
    <w:rsid w:val="008D0681"/>
    <w:rsid w:val="008D1C68"/>
    <w:rsid w:val="008F5735"/>
    <w:rsid w:val="009266F9"/>
    <w:rsid w:val="009353F6"/>
    <w:rsid w:val="00937A14"/>
    <w:rsid w:val="009455E9"/>
    <w:rsid w:val="00947BDA"/>
    <w:rsid w:val="009661FD"/>
    <w:rsid w:val="00975B82"/>
    <w:rsid w:val="00984350"/>
    <w:rsid w:val="009865BA"/>
    <w:rsid w:val="009D1E5A"/>
    <w:rsid w:val="009E12A3"/>
    <w:rsid w:val="00A01E42"/>
    <w:rsid w:val="00A12E89"/>
    <w:rsid w:val="00A130D1"/>
    <w:rsid w:val="00A1544C"/>
    <w:rsid w:val="00A457BC"/>
    <w:rsid w:val="00A60C40"/>
    <w:rsid w:val="00A70D9B"/>
    <w:rsid w:val="00A70EDD"/>
    <w:rsid w:val="00A83D98"/>
    <w:rsid w:val="00A930AA"/>
    <w:rsid w:val="00AA5350"/>
    <w:rsid w:val="00AA562E"/>
    <w:rsid w:val="00AB4B77"/>
    <w:rsid w:val="00AC27CA"/>
    <w:rsid w:val="00AC6E56"/>
    <w:rsid w:val="00AE53A5"/>
    <w:rsid w:val="00AE64A7"/>
    <w:rsid w:val="00AF0993"/>
    <w:rsid w:val="00AF4E18"/>
    <w:rsid w:val="00B219C0"/>
    <w:rsid w:val="00B2450D"/>
    <w:rsid w:val="00B47813"/>
    <w:rsid w:val="00B56B41"/>
    <w:rsid w:val="00B66DE8"/>
    <w:rsid w:val="00B708EA"/>
    <w:rsid w:val="00B87499"/>
    <w:rsid w:val="00BA0091"/>
    <w:rsid w:val="00BA2A60"/>
    <w:rsid w:val="00BA76A3"/>
    <w:rsid w:val="00BA7FB0"/>
    <w:rsid w:val="00BC4FDE"/>
    <w:rsid w:val="00BD7CDA"/>
    <w:rsid w:val="00BE0AB6"/>
    <w:rsid w:val="00BF4B6E"/>
    <w:rsid w:val="00BF5E4D"/>
    <w:rsid w:val="00C065A9"/>
    <w:rsid w:val="00C44744"/>
    <w:rsid w:val="00C71803"/>
    <w:rsid w:val="00CB55BD"/>
    <w:rsid w:val="00CE58DE"/>
    <w:rsid w:val="00D20232"/>
    <w:rsid w:val="00D3086C"/>
    <w:rsid w:val="00D3202A"/>
    <w:rsid w:val="00D37B47"/>
    <w:rsid w:val="00D41430"/>
    <w:rsid w:val="00D4289C"/>
    <w:rsid w:val="00D67CAA"/>
    <w:rsid w:val="00D87621"/>
    <w:rsid w:val="00DB6C37"/>
    <w:rsid w:val="00E02AFA"/>
    <w:rsid w:val="00E062A8"/>
    <w:rsid w:val="00E272AE"/>
    <w:rsid w:val="00E27539"/>
    <w:rsid w:val="00E34EC9"/>
    <w:rsid w:val="00E5279D"/>
    <w:rsid w:val="00E63D95"/>
    <w:rsid w:val="00E64353"/>
    <w:rsid w:val="00E72A06"/>
    <w:rsid w:val="00EA3B88"/>
    <w:rsid w:val="00EA6980"/>
    <w:rsid w:val="00EB06FA"/>
    <w:rsid w:val="00EB64CF"/>
    <w:rsid w:val="00EF1472"/>
    <w:rsid w:val="00F0458A"/>
    <w:rsid w:val="00F07474"/>
    <w:rsid w:val="00F260EE"/>
    <w:rsid w:val="00F37054"/>
    <w:rsid w:val="00F436E7"/>
    <w:rsid w:val="00F5300E"/>
    <w:rsid w:val="00F54214"/>
    <w:rsid w:val="00FA6A63"/>
    <w:rsid w:val="00FB393C"/>
    <w:rsid w:val="00FE61AF"/>
    <w:rsid w:val="00FF4F9E"/>
    <w:rsid w:val="00FF5955"/>
    <w:rsid w:val="00FF742E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0A052D"/>
    <w:rPr>
      <w:b/>
      <w:bCs/>
    </w:rPr>
  </w:style>
  <w:style w:type="character" w:customStyle="1" w:styleId="normaltextrun">
    <w:name w:val="normaltextrun"/>
    <w:basedOn w:val="Standardnpsmoodstavce"/>
    <w:rsid w:val="00FF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1622-8FD1-45EE-93E3-0A895789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2069</Words>
  <Characters>12209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2023-05-09T11:34:00Z</dcterms:created>
  <dcterms:modified xsi:type="dcterms:W3CDTF">2023-05-09T12:02:00Z</dcterms:modified>
</cp:coreProperties>
</file>