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369570</wp:posOffset>
                </wp:positionH>
                <wp:positionV relativeFrom="paragraph">
                  <wp:posOffset>450850</wp:posOffset>
                </wp:positionV>
                <wp:extent cx="1679575" cy="48133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79575" cy="4813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Českomoravský beton, a.s.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Beroun 660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266 01 Beroun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9.100000000000001pt;margin-top:35.5pt;width:132.25pt;height:37.899999999999999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Českomoravský beton, a.s.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Beroun 660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266 01 Beroun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hanging="2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hanging="2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Prodávající: Kupující: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6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 Vysočiny, příspěvková organizace Kosovská 1122/16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640" w:right="0" w:firstLine="0"/>
        <w:jc w:val="left"/>
        <w:sectPr>
          <w:headerReference w:type="default" r:id="rId5"/>
          <w:footerReference w:type="default" r:id="rId6"/>
          <w:headerReference w:type="first" r:id="rId7"/>
          <w:footerReference w:type="first" r:id="rId8"/>
          <w:footnotePr>
            <w:pos w:val="pageBottom"/>
            <w:numFmt w:val="decimal"/>
            <w:numRestart w:val="continuous"/>
          </w:footnotePr>
          <w:pgSz w:w="11900" w:h="16840"/>
          <w:pgMar w:top="2924" w:left="3227" w:right="955" w:bottom="1575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586 01 Jihlava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7" w:after="6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924" w:left="0" w:right="0" w:bottom="1575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49551272 DIČ: CZ49551272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Peněžní ústav: Raiffeisenbank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IČO:00090450 DIČ:CZ00090450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924" w:left="582" w:right="2500" w:bottom="1575" w:header="0" w:footer="3" w:gutter="0"/>
          <w:cols w:num="2" w:space="1742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Peněžní ústav: Komerční banka, a. s.</w:t>
      </w:r>
    </w:p>
    <w:p>
      <w:pPr>
        <w:widowControl w:val="0"/>
        <w:spacing w:line="146" w:lineRule="exact"/>
        <w:rPr>
          <w:sz w:val="12"/>
          <w:szCs w:val="12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402" w:left="0" w:right="0" w:bottom="1550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86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Společnost je zapsána v obchodním rejstříku vedeném Městským soudem v Praze, oddíl B, vložka 7924.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Touto smlouvou a za podmínek v ní uvedených se prodávající zavazuje odevzdávat kupujícímu zboží níže specifikované, a to podle jednotlivých objednávek (požadavků) kupujícího. Tato smlouva je uzavřena jako rámcová , kdy jednotlivé kupní smlouvy vznikají doručením objednávek (požadavků) kupujícího prodávajícímu, ledaže prodávající bez zbytečného odkladu po obdržení požadavku kupujícímu sdělí, že plnění (objednávku) neakceptuje;v takovém případě smlouva uzavřena není; závazky z takto vzniklých kupních smluv se řídí ustanoveními této smlouvy. Pokud dojde k odmítnutí jednotlivé objednávky, všechny následující dílčí kupní smlouvy vznikají až výslovným přijetím objednávky (požadavku) prodávajícím. Za odevzdané zboží se kupující zavazuje uhradit prodávajícímu sjednanou cenu.</w:t>
      </w:r>
    </w:p>
    <w:tbl>
      <w:tblPr>
        <w:tblOverlap w:val="never"/>
        <w:jc w:val="center"/>
        <w:tblLayout w:type="fixed"/>
      </w:tblPr>
      <w:tblGrid>
        <w:gridCol w:w="1622"/>
        <w:gridCol w:w="8659"/>
      </w:tblGrid>
      <w:tr>
        <w:trPr>
          <w:trHeight w:val="23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Expediční místo: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Betonárna Pelhřimov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zákazníka: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15004941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platby: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převod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Splatnost faktur: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dnů od vystavení faktury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tabs>
          <w:tab w:pos="279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Adresa příjemce materiálu:</w:t>
        <w:tab/>
        <w:t>Krajská správa a údržba silnic Vyso - Kosovská 1122/16 - 586 01 Jihlava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Sjednaná sazba úroků z prodlení z částky nezaplacené ve smluveném termínu: 18% p.a..</w:t>
      </w:r>
    </w:p>
    <w:p>
      <w:pPr>
        <w:widowControl w:val="0"/>
        <w:spacing w:after="11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tímto sjednávají kupní cenu za výrobky, služby a ostatní produkty dle ceníku prodávajícího - betonárna Pelhřimov platného ke dni objednání konkrétní dodávky, sníženou u výrobků o 15,00 %. Tato obecná sleva neplatí pro dodávky kameniva, jiného obchodního zboží a služeb. U položek uvedených níže se výslovně sjednávají tyto ceny: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220" w:firstLine="0"/>
        <w:jc w:val="righ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369570</wp:posOffset>
                </wp:positionH>
                <wp:positionV relativeFrom="paragraph">
                  <wp:posOffset>12700</wp:posOffset>
                </wp:positionV>
                <wp:extent cx="734695" cy="323215"/>
                <wp:wrapSquare wrapText="bothSides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4695" cy="3232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Název zboží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9.100000000000001pt;margin-top:1.pt;width:57.850000000000001pt;height:25.44999999999999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Název zboží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Kupní cena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22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MJ (CZK/ MJ bez DPH)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CZ36 - Výrobky Pelhřimov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CZ36 - OBZB Pelhřimov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Výše uvedené ceny výrobků a jiných produktů nezahrnují přepravné; je-li přeprava zajišťována prodávajícím, je cena přepravy fakturována dle ceníku prodávajícího platného ke dni objednání konkrétní dodávky.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příplatky a služby: dle ceníku prodávajícího platného ke dni objednání konkrétní dodávky.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Zvláštní ujednání: dodací listy bude za kupujícího podepisovat a dodávky tak potvrzovat osoba, která bude k tomu zmocněna kupujícím.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Příjemcem se rozumí kupující či osoba či provozovna určená kupujícím, která je oprávněna zboží pro kupujícího přijmout.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Přílohy a součásti smlouvy, o nichž kupující prohlašuje, že s nimi byl před podpisem této smlouvy seznámen a souhlasí s nimi: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všeobecné obchodní a platební podmínky, které jsou nedílnou součástí této kupní smlouvy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- platný ceník transportbetonu, značkových produktů a služeb společnosti Českomoravský beton, a.s., provoz Betonárna Pelhřimov, dostupný též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na:http://www.transportbeton.cz/betonarna-pelhrimov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- všeobecné obchodní a platební podmínky pro služby skupiny Českomoravský beton - doprava a čerpání betonových a maltových směsí, dostupné též na: </w:t>
      </w:r>
      <w:r>
        <w:fldChar w:fldCharType="begin"/>
      </w:r>
      <w:r>
        <w:rPr/>
        <w:instrText> HYPERLINK "http://www.transportbeton.cz/"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http://www.transportbeton.cz/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o-skupine/obchodni-podminky.html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555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Smluvní strany prohlašují, že s účinností ode dne </w:t>
        <w:tab/>
        <w:t xml:space="preserve"> ústně uzavřely smlouvu o obsahu shodném s touto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smlouvou, která se dnem účinnosti této smlouvy ruší a je jí zcela nahrazena.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vztah mezi prodávajícím a kupujícím se řídí Všeobecnými obchodními a platebními podmínkami (VOPP) a Všeobecnými obchodními a platebními podmínkami pro služby přepravy a čerpadel betonových a maltových směsí (VOPP čerpání a doprava). Kupující tímto výslovně prohlašuje, že se seznámil s textem VOPP a VOPP čerpání a doprava, který považuje za srozumitelný a žádné z jejich ustanovení neshledává překvapivým ani neobvyklým. Především pak výslovně akceptuje ustanovení čl. 3.2. (specifikace zboží), čl. 3.7. (změna kupní smlouva na rámcovou kupní smlouvu), čl. 4.3 a 4.4. (uplatnění požadavku na dodávku a přebírající osoba), čl. 5.2 (změna expedičního místa), čl. 5.4, 5.6, 5.9 ,5.10 a 5.11 (provádění dodávek), čl. 5.13 (vyloučení odpovědnosti za prodlení při pandemii), dále čl. 6. (zrušení dodávky, následky odmítnutí převzetí dodávky), čl. 7 (další podmínky a skutečnosti související s plněním, včetně odevzdávání zboží a problematiky bezpečnosti osob), čl. 8.3-8.5, 8.8 a 8.10 a 8.11 (jakost, shoda, záruky, práva z vad), čl. 9.1-9.7 a 9.11-9.13 a 9.14 (cena a platební podmínky), čl. 10 (reklamační řízení a náhrada škody), čl. 12 (rozhodčí doložka) a čl. 13.1 (smluvní pokuta a náhrada škody) a 13.2 (zpracování údajů) VOPP. Zároveň se tímto kupující pro případy uvedené v čl. 8.5., 10.1 a 10.5 VOPP vzdává svých práv z vadného plnění a práva na náhradu škody, v rozsahu stanoveném v uvedených článcích. Kupující též výslovně akceptuje následující ustanovení VOPP čerpání a doprava: čl. 4) písm. g) (vyloučení povinnosti hradit újmu), čl. 5) písm. c) (právo zvýšit cenu), čl. 5) písm. g) (následky prodlení), čl. 9) (informace spotřebitelům) a 10) (rozhodčí doložka).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rámci smluvního vztahu jsou prodávajícím zpracovávány též osobní údaje, a to i údaje na kontaktní osoby, které byly prodávajícímu sděleny ze strany kupujícího. Aktuální informace o zpracování osobních údajů je dostupná na webových stránkách prodávajícího </w:t>
      </w:r>
      <w:r>
        <w:fldChar w:fldCharType="begin"/>
      </w:r>
      <w:r>
        <w:rPr/>
        <w:instrText> HYPERLINK "http://www.heidelbergcement.cz"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www.heidelbergcement.cz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(</w:t>
      </w:r>
      <w:r>
        <w:fldChar w:fldCharType="begin"/>
      </w:r>
      <w:r>
        <w:rPr/>
        <w:instrText> HYPERLINK "https://www.heidelbergcement.cz/cs/zpracovani-osobnich-udaju"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https://www.heidelbergcement.cz/cs/zpracovani-osobnich-udaju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 souhlasí s elektronickou fakturací dle § 26 zákona č. 235/2004 Sb., o dani z přidané hodnoty. Faktury budou zasílány pouze v elektronické podobě (pokud nebylo dohodnuto jinak) na emailovou adresu, která byla poskytnuta obchodnímu zástupci Českomoravského betonu a.s..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Faktury budou zasílány bez příloh, číslo objednávky je uvedeno na faktuře, originály dodacích listů kupující obdrží při převzetí plnění.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berou na vědomí, že tato smlouva se uzavírá výslovně jako rámcová, tedy bez určení celkového</w:t>
        <w:br w:type="pag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množství zboží. Prodávající je tak oprávněn neakceptovat/odmítat objednávky jednotlivých dodávek zboží a služeb, zejména v případě nezaviněné změny okolností.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účinnosti dnem podpisu smluvními stranami a uzavírá se na dobu určitou do 31.12.2023. Smlouvu je možno měnit pouze písemně.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402" w:left="574" w:right="962" w:bottom="1550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Počet listů : 3</w:t>
      </w:r>
    </w:p>
    <w:p>
      <w:pPr>
        <w:widowControl w:val="0"/>
        <w:spacing w:before="69" w:after="6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982" w:left="0" w:right="0" w:bottom="927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362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Pelhřimově dne: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1742" w:val="left"/>
          <w:tab w:leader="dot" w:pos="3221" w:val="left"/>
        </w:tabs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982" w:left="640" w:right="2203" w:bottom="9270" w:header="0" w:footer="3" w:gutter="0"/>
          <w:cols w:num="2" w:space="720" w:equalWidth="0">
            <w:col w:w="3706" w:space="2054"/>
            <w:col w:w="3298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</w:t>
        <w:tab/>
        <w:t xml:space="preserve"> dne: </w:t>
        <w:tab/>
      </w:r>
    </w:p>
    <w:p>
      <w:pPr>
        <w:widowControl w:val="0"/>
        <w:spacing w:before="75" w:after="7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982" w:left="0" w:right="0" w:bottom="2982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911225" distL="114300" distR="114300" simplePos="0" relativeHeight="125829382" behindDoc="0" locked="0" layoutInCell="1" allowOverlap="1">
                <wp:simplePos x="0" y="0"/>
                <wp:positionH relativeFrom="page">
                  <wp:posOffset>4066540</wp:posOffset>
                </wp:positionH>
                <wp:positionV relativeFrom="paragraph">
                  <wp:posOffset>12700</wp:posOffset>
                </wp:positionV>
                <wp:extent cx="591185" cy="173990"/>
                <wp:wrapSquare wrapText="bothSides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118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Kupující: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20.19999999999999pt;margin-top:1.pt;width:46.549999999999997pt;height:13.699999999999999pt;z-index:-125829371;mso-wrap-distance-left:9.pt;mso-wrap-distance-right:9.pt;mso-wrap-distance-bottom:71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Kupující: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609600" distB="0" distL="117475" distR="168910" simplePos="0" relativeHeight="125829384" behindDoc="0" locked="0" layoutInCell="1" allowOverlap="1">
                <wp:simplePos x="0" y="0"/>
                <wp:positionH relativeFrom="page">
                  <wp:posOffset>4069715</wp:posOffset>
                </wp:positionH>
                <wp:positionV relativeFrom="paragraph">
                  <wp:posOffset>622300</wp:posOffset>
                </wp:positionV>
                <wp:extent cx="533400" cy="475615"/>
                <wp:wrapSquare wrapText="bothSides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3400" cy="4756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Funkce: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20.44999999999999pt;margin-top:49.pt;width:42.pt;height:37.450000000000003pt;z-index:-125829369;mso-wrap-distance-left:9.25pt;mso-wrap-distance-top:48.pt;mso-wrap-distance-right:13.3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Funkce: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- pověřená osoba: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Miroslav Polánecký vedoucí provozu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2982" w:left="640" w:right="5500" w:bottom="2982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6379845</wp:posOffset>
              </wp:positionH>
              <wp:positionV relativeFrom="page">
                <wp:posOffset>9972040</wp:posOffset>
              </wp:positionV>
              <wp:extent cx="423545" cy="12827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354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str.: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502.35000000000002pt;margin-top:785.20000000000005pt;width:33.350000000000001pt;height:10.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str.: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6304280</wp:posOffset>
              </wp:positionH>
              <wp:positionV relativeFrom="page">
                <wp:posOffset>10159365</wp:posOffset>
              </wp:positionV>
              <wp:extent cx="423545" cy="12827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354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str.: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496.39999999999998pt;margin-top:799.95000000000005pt;width:33.350000000000001pt;height:10.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str.: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436245</wp:posOffset>
              </wp:positionH>
              <wp:positionV relativeFrom="page">
                <wp:posOffset>1257300</wp:posOffset>
              </wp:positionV>
              <wp:extent cx="5242560" cy="20447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42560" cy="2044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25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cs-CZ" w:eastAsia="cs-CZ" w:bidi="cs-CZ"/>
                            </w:rPr>
                            <w:t>RÁMCOVÁ KUPNÍ SMLOUVA 2023</w:t>
                            <w:tab/>
                            <w:t>č.: 1501197604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34.350000000000001pt;margin-top:99.pt;width:412.80000000000001pt;height:16.1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25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RÁMCOVÁ KUPNÍ SMLOUVA 2023</w:t>
                      <w:tab/>
                      <w:t>č.: 1501197604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394335</wp:posOffset>
              </wp:positionH>
              <wp:positionV relativeFrom="page">
                <wp:posOffset>881380</wp:posOffset>
              </wp:positionV>
              <wp:extent cx="5242560" cy="20447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42560" cy="2044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25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cs-CZ" w:eastAsia="cs-CZ" w:bidi="cs-CZ"/>
                            </w:rPr>
                            <w:t>RÁMCOVÁ KUPNÍ SMLOUVA 2023</w:t>
                            <w:tab/>
                            <w:t>č.: 1501197604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1.050000000000001pt;margin-top:69.400000000000006pt;width:412.80000000000001pt;height:16.100000000000001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25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RÁMCOVÁ KUPNÍ SMLOUVA 2023</w:t>
                      <w:tab/>
                      <w:t>č.: 1501197604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Základní text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1">
    <w:name w:val="Titulek tabulky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Jiné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21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Základní text (2)"/>
    <w:basedOn w:val="Normal"/>
    <w:link w:val="CharStyle9"/>
    <w:pPr>
      <w:widowControl w:val="0"/>
      <w:shd w:val="clear" w:color="auto" w:fill="FFFFFF"/>
      <w:spacing w:after="120" w:line="218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0">
    <w:name w:val="Titulek tabulky"/>
    <w:basedOn w:val="Normal"/>
    <w:link w:val="CharStyle11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Jiné"/>
    <w:basedOn w:val="Normal"/>
    <w:link w:val="CharStyle14"/>
    <w:pPr>
      <w:widowControl w:val="0"/>
      <w:shd w:val="clear" w:color="auto" w:fill="FFFFFF"/>
      <w:spacing w:after="21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MVOPALEN/PR00000172180_1</dc:title>
  <dc:subject/>
  <dc:creator>mvopalen</dc:creator>
  <cp:keywords/>
</cp:coreProperties>
</file>