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6" w:val="left"/>
        </w:tabs>
        <w:bidi w:val="0"/>
        <w:spacing w:before="0" w:after="4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sjednané ceně bez DPH bude účtována daň z přidané hodnoty v zákonné výši; prodávající odpovídá za to, že sazba daně z přidané hodnoty je stanovena k aktuálnímu datu v souladu s platnými právními předpisy.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4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shora citované smlouvy nedotčené Dodatkem č. 9 ve znění platných Dodatků č. 1 až 8 se nemění a zůstávají v platnosti.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 je nedílnou součástí smlouvy v aktuálním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 je vyhotoven v elektronické podobě, přičemž obě smluvní strany obdrží jeho elektronický originál.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9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platný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9 je </w:t>
      </w: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účinný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jeho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9 podléhá zveřejnění dle zákona č. 340/2015 Sb. o zvláštních podmínkách účinnosti některých smluv, uveřejňování těchto smluv a o registru smluv (zákon o registru smluv), v platném a účinném znění.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kupující.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16" w:val="left"/>
        </w:tabs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Obě smluvní strany potvrzují autentičnost tohoto Dodatku č. 9 a prohlašují, že si jej přečetly, s jeho obsahem souhlasí, že byl sepsán na základě pravdivých údajů, z jejich pravé a svobodné vůle a nebyl uzavřen v tísni za jednostranně nevýhodných podmínek.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8"/>
          <w:pgMar w:top="2179" w:left="1368" w:right="1382" w:bottom="2611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DŮKAZ SVÉHO SOUHLASU S OBSAHEM TOHOTO DODATKU K NĚMU SMLUVNÍ STRANY PŘIPOJILY SVÉ UZNÁVANÉ ELEKTRONICKÉ PODPISY DLE ZÁKONA Č. 297/2016 SB., O SLUŽBÁCH VYTVÁŘEJÍCÍCH DŮVĚRU PRO ELEKTRONICKÉ TRANSAKCE, VE ZNĚNÍ POZDĚJŠÍCH PŘEDPISŮ.</w:t>
      </w: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80" w:left="0" w:right="0" w:bottom="261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80" w:left="1373" w:right="3303" w:bottom="2612" w:header="0" w:footer="3" w:gutter="0"/>
          <w:cols w:num="2" w:space="2693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viz podpis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180" w:left="0" w:right="0" w:bottom="218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12700</wp:posOffset>
                </wp:positionV>
                <wp:extent cx="1432560" cy="26225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256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Zdeněk Babka místopředseda představenstva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68.900000000000006pt;margin-top:1.pt;width:112.8pt;height:20.649999999999999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Zdeněk Babka místopředseda představenstva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 Krajská správa a údržba silnic Vysočiny, příspěvková organizace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180" w:left="3634" w:right="1378" w:bottom="218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3483610</wp:posOffset>
              </wp:positionH>
              <wp:positionV relativeFrom="page">
                <wp:posOffset>10027285</wp:posOffset>
              </wp:positionV>
              <wp:extent cx="600710" cy="9144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007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274.30000000000001pt;margin-top:789.54999999999995pt;width:47.299999999999997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9992360</wp:posOffset>
              </wp:positionV>
              <wp:extent cx="5800090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000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49999999999997pt;margin-top:786.79999999999995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773430</wp:posOffset>
              </wp:positionV>
              <wp:extent cx="2231390" cy="21336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31390" cy="2133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48/KSÚSV/HB/10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 xml:space="preserve">Číslo smlouvy prodávajícího: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  <w:shd w:val="clear" w:color="auto" w:fill="auto"/>
                              <w:lang w:val="cs-CZ" w:eastAsia="cs-CZ" w:bidi="cs-CZ"/>
                            </w:rPr>
                            <w:t>15-1/PRO/2010/002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5pt;margin-top:60.899999999999999pt;width:175.69999999999999pt;height:16.8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48/KSÚSV/HB/10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smlouvy prodávajícího: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15-1/PRO/2010/002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822325</wp:posOffset>
              </wp:positionH>
              <wp:positionV relativeFrom="page">
                <wp:posOffset>1067435</wp:posOffset>
              </wp:positionV>
              <wp:extent cx="5861050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8610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75pt;margin-top:84.049999999999997pt;width:461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4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Základní text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Základní text (2)"/>
    <w:basedOn w:val="Normal"/>
    <w:link w:val="CharStyle11"/>
    <w:pPr>
      <w:widowControl w:val="0"/>
      <w:shd w:val="clear" w:color="auto" w:fill="FFFFFF"/>
      <w:ind w:left="2720" w:right="1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D O D A T E K   č</dc:title>
  <dc:subject/>
  <dc:creator>baranovic</dc:creator>
  <cp:keywords/>
</cp:coreProperties>
</file>