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9</w:t>
      </w:r>
      <w:bookmarkEnd w:id="0"/>
      <w:bookmarkEnd w:id="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kupní smlouvě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Asfaltová směs na výspravu za horka, Část II - cestmistrovství Chotěboř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</w:t>
      </w:r>
    </w:p>
    <w:tbl>
      <w:tblPr>
        <w:tblOverlap w:val="never"/>
        <w:jc w:val="center"/>
        <w:tblLayout w:type="fixed"/>
      </w:tblPr>
      <w:tblGrid>
        <w:gridCol w:w="1872"/>
        <w:gridCol w:w="6739"/>
      </w:tblGrid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Článek 1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tbl>
      <w:tblPr>
        <w:tblOverlap w:val="never"/>
        <w:jc w:val="center"/>
        <w:tblLayout w:type="fixed"/>
      </w:tblPr>
      <w:tblGrid>
        <w:gridCol w:w="1872"/>
        <w:gridCol w:w="6739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a.s., číslo účtu: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tabs>
          <w:tab w:pos="21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straně jedné, jako kupující)</w:t>
      </w:r>
    </w:p>
    <w:p>
      <w:pPr>
        <w:widowControl w:val="0"/>
        <w:spacing w:after="219" w:line="1" w:lineRule="exact"/>
      </w:pP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2"/>
      <w:bookmarkEnd w:id="3"/>
    </w:p>
    <w:tbl>
      <w:tblPr>
        <w:tblOverlap w:val="never"/>
        <w:jc w:val="center"/>
        <w:tblLayout w:type="fixed"/>
      </w:tblPr>
      <w:tblGrid>
        <w:gridCol w:w="1872"/>
        <w:gridCol w:w="6739"/>
      </w:tblGrid>
      <w:tr>
        <w:trPr>
          <w:trHeight w:val="4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M-SILNICE, a.s.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Husova 1697, Bílé Předměstí, 530 03 Pardubice,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Zdeňkem Babkou, místopředsedou představenstva, na základě písemného pověření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Česká spořitelna, a.s.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center"/>
        <w:tblLayout w:type="fixed"/>
      </w:tblPr>
      <w:tblGrid>
        <w:gridCol w:w="1872"/>
        <w:gridCol w:w="6739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42196868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CZ42196868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zapsaná v obchodním rejstříku, vedeném Krajským soudem v Hradci Králové oddíl B/430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straně druhé jako prodávající)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  <w:bookmarkEnd w:id="4"/>
      <w:bookmarkEnd w:id="5"/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8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změně stávající kupní smlouvy číslo kupujícího 47KSÚSV/HB/10 ze dne 22. 4. 2010 ve znění Dodatků č. 1 až 8 (dále jen „smlouva“), spočívající ve změně ceny plnění a přistoupily proto k uzavření tohoto Dodatku č. 9 v souladu s čl. 11 odst. 11.2. smlouvy, a to z důvodů naplnění podmínek inflační doložky dle čl. 9 smlouvy, na základě ročního růstu indexu spotřebitelských cen vyhlášených Českým statistickým úřadem za rok 2022.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8" w:val="left"/>
        </w:tabs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Článku 2 stávající smlouvy ve znění platných dodatků se navyšuje o sjednanou část inflace z roku 2022 a to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1,94 %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platných cen aktualizovaných Dodatkem č. 8 smlouvy.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  <w:bookmarkEnd w:id="6"/>
      <w:bookmarkEnd w:id="7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za plnění sjednané v čl. 3 odst. 3.1. smlouvy se v souladu s výše uvedeným nahrazují novými cenami takto:</w:t>
      </w:r>
    </w:p>
    <w:tbl>
      <w:tblPr>
        <w:tblOverlap w:val="never"/>
        <w:jc w:val="center"/>
        <w:tblLayout w:type="fixed"/>
      </w:tblPr>
      <w:tblGrid>
        <w:gridCol w:w="1272"/>
        <w:gridCol w:w="2530"/>
      </w:tblGrid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ACO 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2 065,00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 bez DPH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ACO 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2 065,00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 bez DPH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AC0 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2 065,00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 bez DPH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č. 9 před jeho účinností se považuje za plnění dle tohoto Dodatku č. 9 a práva a povinnosti z toho vzniklé se řídí tímto Dodatkem č. 9.</w: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sjednané ceně bez DPH bude účtována daň z přidané hodnoty v zákonné výši; prodávající odpovídá za to, že sazba daně z přidané hodnoty je stanovena k aktuálnímu datu v souladu s platnými právními předpisy.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4</w:t>
      </w:r>
      <w:bookmarkEnd w:id="8"/>
      <w:bookmarkEnd w:id="9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nedotčené Dodatkem č. 9 ve znění platných Dodatků č. 1 až 8 se nemění a zůstávají v platnosti.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9 je nedílnou součástí smlouvy v aktuálním znění.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9 je vyhotoven v elektronické podobě, přičemž obě smluvní strany obdrží jeho elektronický originál.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9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9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jeho uveřejnění v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9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kupující.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6" w:val="left"/>
        </w:tabs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č. 9 a prohlašují, že si jej přečetly, s jeho obsahem souhlasí, že byl sepsán na základě pravdivých údajů, z jejich pravé a svobodné vůle a nebyl uzavřen v tísni za jednostranně nevýhodných podmínek.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738" w:left="1364" w:right="1378" w:bottom="1959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widowControl w:val="0"/>
        <w:spacing w:before="43" w:after="4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43" w:left="0" w:right="0" w:bottom="2362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 viz podpis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43" w:left="1373" w:right="3303" w:bottom="2362" w:header="0" w:footer="3" w:gutter="0"/>
          <w:cols w:num="2" w:space="269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 viz podpis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3" w:after="10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43" w:left="0" w:right="0" w:bottom="174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12700</wp:posOffset>
                </wp:positionV>
                <wp:extent cx="1432560" cy="26225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2560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Zdeněk Babka místopředseda představenstva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8.900000000000006pt;margin-top:1.pt;width:112.8pt;height:20.6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Zdeněk Babka místopředseda představenstva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 Krajská správa a údržba silnic Vysočiny, příspěvková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743" w:left="3634" w:right="1378" w:bottom="174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3477895</wp:posOffset>
              </wp:positionH>
              <wp:positionV relativeFrom="page">
                <wp:posOffset>10037445</wp:posOffset>
              </wp:positionV>
              <wp:extent cx="600710" cy="9144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07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273.85000000000002pt;margin-top:790.35000000000002pt;width:47.299999999999997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878205</wp:posOffset>
              </wp:positionH>
              <wp:positionV relativeFrom="page">
                <wp:posOffset>9999345</wp:posOffset>
              </wp:positionV>
              <wp:extent cx="5800090" cy="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000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787.35000000000002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3938270</wp:posOffset>
              </wp:positionH>
              <wp:positionV relativeFrom="page">
                <wp:posOffset>469900</wp:posOffset>
              </wp:positionV>
              <wp:extent cx="2231390" cy="2286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31390" cy="228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Číslo smlouvy kupujícího: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47/KSÚSV/HB/10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Číslo smlouvy prodávajícího: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15-1/PRO/2010/001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10000000000002pt;margin-top:37.pt;width:175.69999999999999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kupujícího: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47/KSÚSV/HB/10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prodávajícího: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15-1/PRO/2010/001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878205</wp:posOffset>
              </wp:positionH>
              <wp:positionV relativeFrom="page">
                <wp:posOffset>781050</wp:posOffset>
              </wp:positionV>
              <wp:extent cx="580009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000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61.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4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Nadpis #2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Základní text (2)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4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spacing w:after="12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  <w:ind w:left="27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D O D A T E K   č</dc:title>
  <dc:subject/>
  <dc:creator>baranovic</dc:creator>
  <cp:keywords/>
</cp:coreProperties>
</file>