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614B8" w14:textId="68A385EA" w:rsidR="00496BBB" w:rsidRPr="004E597C" w:rsidRDefault="00B04119">
      <w:pPr>
        <w:pStyle w:val="Nzev"/>
        <w:rPr>
          <w:rFonts w:ascii="Calibri" w:hAnsi="Calibri"/>
          <w:sz w:val="32"/>
          <w:szCs w:val="32"/>
        </w:rPr>
      </w:pPr>
      <w:r w:rsidRPr="004E597C">
        <w:rPr>
          <w:rFonts w:ascii="Calibri" w:hAnsi="Calibri"/>
          <w:sz w:val="32"/>
          <w:szCs w:val="32"/>
        </w:rPr>
        <w:t>SMLOUVA O POSKYTOVÁNÍ SLUŽEB</w:t>
      </w:r>
    </w:p>
    <w:p w14:paraId="220EA2D9" w14:textId="4298790F" w:rsidR="00496BBB" w:rsidRPr="004E597C" w:rsidRDefault="00B04119">
      <w:pPr>
        <w:jc w:val="center"/>
        <w:rPr>
          <w:rFonts w:ascii="Calibri" w:hAnsi="Calibri"/>
          <w:bCs/>
          <w:smallCaps/>
          <w:sz w:val="32"/>
        </w:rPr>
      </w:pPr>
      <w:r w:rsidRPr="004E597C">
        <w:rPr>
          <w:rFonts w:ascii="Calibri" w:hAnsi="Calibri"/>
          <w:bCs/>
          <w:smallCaps/>
          <w:sz w:val="32"/>
        </w:rPr>
        <w:t>Muz/</w:t>
      </w:r>
      <w:r w:rsidR="006B3E0A">
        <w:rPr>
          <w:rFonts w:ascii="Calibri" w:hAnsi="Calibri"/>
          <w:bCs/>
          <w:smallCaps/>
          <w:sz w:val="32"/>
        </w:rPr>
        <w:tab/>
      </w:r>
      <w:r w:rsidR="00A318EB">
        <w:rPr>
          <w:rFonts w:ascii="Calibri" w:hAnsi="Calibri"/>
          <w:bCs/>
          <w:smallCaps/>
          <w:sz w:val="32"/>
        </w:rPr>
        <w:t>091</w:t>
      </w:r>
      <w:r w:rsidRPr="004E597C">
        <w:rPr>
          <w:rFonts w:ascii="Calibri" w:hAnsi="Calibri"/>
          <w:bCs/>
          <w:smallCaps/>
          <w:sz w:val="32"/>
        </w:rPr>
        <w:t xml:space="preserve"> /20</w:t>
      </w:r>
      <w:r w:rsidR="0089514D">
        <w:rPr>
          <w:rFonts w:ascii="Calibri" w:hAnsi="Calibri"/>
          <w:bCs/>
          <w:smallCaps/>
          <w:sz w:val="32"/>
        </w:rPr>
        <w:t>2</w:t>
      </w:r>
      <w:r w:rsidR="00AF7735">
        <w:rPr>
          <w:rFonts w:ascii="Calibri" w:hAnsi="Calibri"/>
          <w:bCs/>
          <w:smallCaps/>
          <w:sz w:val="32"/>
        </w:rPr>
        <w:t>3</w:t>
      </w:r>
    </w:p>
    <w:p w14:paraId="672A6659" w14:textId="77777777" w:rsidR="00B04119" w:rsidRPr="004E597C" w:rsidRDefault="00B04119">
      <w:pPr>
        <w:pStyle w:val="Zkladntext"/>
        <w:rPr>
          <w:rFonts w:ascii="Calibri" w:hAnsi="Calibri"/>
        </w:rPr>
      </w:pPr>
    </w:p>
    <w:p w14:paraId="72BB19D1" w14:textId="77777777" w:rsidR="00496BBB" w:rsidRPr="004E597C" w:rsidRDefault="00496BBB" w:rsidP="00267DC1">
      <w:pPr>
        <w:pStyle w:val="Zkladntext"/>
        <w:spacing w:after="0"/>
        <w:jc w:val="both"/>
        <w:rPr>
          <w:rFonts w:ascii="Calibri" w:hAnsi="Calibri"/>
          <w:sz w:val="22"/>
        </w:rPr>
      </w:pPr>
      <w:r w:rsidRPr="004E597C">
        <w:rPr>
          <w:rFonts w:ascii="Calibri" w:hAnsi="Calibri"/>
          <w:sz w:val="22"/>
        </w:rPr>
        <w:t>Níže uvedeného dne, měsíce a roku</w:t>
      </w:r>
      <w:r w:rsidR="008A2AA5" w:rsidRPr="004E597C">
        <w:rPr>
          <w:rFonts w:ascii="Calibri" w:hAnsi="Calibri"/>
          <w:sz w:val="22"/>
        </w:rPr>
        <w:t xml:space="preserve"> tyto smluvní strany</w:t>
      </w:r>
      <w:r w:rsidRPr="004E597C">
        <w:rPr>
          <w:rFonts w:ascii="Calibri" w:hAnsi="Calibri"/>
          <w:sz w:val="22"/>
        </w:rPr>
        <w:t>:</w:t>
      </w:r>
    </w:p>
    <w:p w14:paraId="0A37501D" w14:textId="77777777" w:rsidR="008A2AA5" w:rsidRPr="004E597C" w:rsidRDefault="008A2AA5" w:rsidP="00B041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</w:p>
    <w:p w14:paraId="5BBE1412" w14:textId="77777777" w:rsidR="00B04119" w:rsidRPr="004E597C" w:rsidRDefault="00B04119" w:rsidP="00B041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 w:rsidRPr="004E597C">
        <w:rPr>
          <w:rStyle w:val="normaltextrun"/>
          <w:rFonts w:ascii="Calibri" w:hAnsi="Calibri" w:cs="Segoe UI"/>
          <w:bCs/>
          <w:sz w:val="22"/>
          <w:szCs w:val="22"/>
        </w:rPr>
        <w:t>Objednatel:</w:t>
      </w:r>
    </w:p>
    <w:p w14:paraId="3E02DA8E" w14:textId="6BEBA7B7" w:rsidR="00B04119" w:rsidRPr="004E597C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E597C">
        <w:rPr>
          <w:rStyle w:val="normaltextrun"/>
          <w:rFonts w:ascii="Calibri" w:hAnsi="Calibri" w:cs="Segoe UI"/>
          <w:b/>
          <w:bCs/>
          <w:sz w:val="22"/>
          <w:szCs w:val="22"/>
        </w:rPr>
        <w:t>Muzeum hlavního města Prahy</w:t>
      </w:r>
      <w:r w:rsidRPr="004E597C">
        <w:rPr>
          <w:rStyle w:val="normaltextrun"/>
          <w:rFonts w:ascii="Calibri" w:hAnsi="Calibri" w:cs="Segoe UI"/>
          <w:sz w:val="22"/>
          <w:szCs w:val="22"/>
        </w:rPr>
        <w:t> </w:t>
      </w:r>
      <w:r w:rsidRPr="004E597C">
        <w:rPr>
          <w:rStyle w:val="eop"/>
          <w:rFonts w:ascii="Calibri" w:hAnsi="Calibri" w:cs="Segoe UI"/>
          <w:sz w:val="22"/>
          <w:szCs w:val="22"/>
        </w:rPr>
        <w:t> </w:t>
      </w:r>
    </w:p>
    <w:p w14:paraId="7179A251" w14:textId="77777777" w:rsidR="00B04119" w:rsidRPr="004E597C" w:rsidRDefault="00B04119" w:rsidP="00B04119">
      <w:pPr>
        <w:pStyle w:val="paragraph"/>
        <w:spacing w:before="0" w:beforeAutospacing="0" w:after="0" w:afterAutospacing="0"/>
        <w:ind w:left="1985" w:hanging="1985"/>
        <w:textAlignment w:val="baseline"/>
        <w:rPr>
          <w:rFonts w:ascii="Segoe UI" w:hAnsi="Segoe UI" w:cs="Segoe UI"/>
          <w:sz w:val="18"/>
          <w:szCs w:val="18"/>
        </w:rPr>
      </w:pPr>
      <w:r w:rsidRPr="004E597C">
        <w:rPr>
          <w:rStyle w:val="normaltextrun"/>
          <w:rFonts w:ascii="Calibri" w:hAnsi="Calibri" w:cs="Segoe UI"/>
          <w:sz w:val="22"/>
          <w:szCs w:val="22"/>
        </w:rPr>
        <w:t>příspěvková organizace zřízená hlavním městem Prahou  </w:t>
      </w:r>
      <w:r w:rsidRPr="004E597C">
        <w:rPr>
          <w:rStyle w:val="eop"/>
          <w:rFonts w:ascii="Calibri" w:hAnsi="Calibri" w:cs="Segoe UI"/>
          <w:sz w:val="22"/>
          <w:szCs w:val="22"/>
        </w:rPr>
        <w:t> </w:t>
      </w:r>
    </w:p>
    <w:p w14:paraId="7DB1017D" w14:textId="0EF9CF86" w:rsidR="00B04119" w:rsidRPr="004E597C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E597C">
        <w:rPr>
          <w:rStyle w:val="normaltextrun"/>
          <w:rFonts w:ascii="Calibri" w:hAnsi="Calibri" w:cs="Segoe UI"/>
          <w:sz w:val="22"/>
          <w:szCs w:val="22"/>
        </w:rPr>
        <w:t>sídlo: Kožná 475/ 1, 110 01, Praha 1 </w:t>
      </w:r>
      <w:r w:rsidRPr="004E597C">
        <w:rPr>
          <w:rStyle w:val="eop"/>
          <w:rFonts w:ascii="Calibri" w:hAnsi="Calibri" w:cs="Segoe UI"/>
          <w:sz w:val="22"/>
          <w:szCs w:val="22"/>
        </w:rPr>
        <w:t> </w:t>
      </w:r>
    </w:p>
    <w:p w14:paraId="4404B4C9" w14:textId="60892DBB" w:rsidR="00B04119" w:rsidRPr="004E597C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E597C">
        <w:rPr>
          <w:rStyle w:val="normaltextrun"/>
          <w:rFonts w:ascii="Calibri" w:hAnsi="Calibri" w:cs="Segoe UI"/>
          <w:sz w:val="22"/>
          <w:szCs w:val="22"/>
        </w:rPr>
        <w:t>IČO: 00064432 </w:t>
      </w:r>
      <w:r w:rsidRPr="004E597C">
        <w:rPr>
          <w:rStyle w:val="eop"/>
          <w:rFonts w:ascii="Calibri" w:hAnsi="Calibri" w:cs="Segoe UI"/>
          <w:sz w:val="22"/>
          <w:szCs w:val="22"/>
        </w:rPr>
        <w:t> </w:t>
      </w:r>
    </w:p>
    <w:p w14:paraId="3513B795" w14:textId="773CA3CD" w:rsidR="00B04119" w:rsidRPr="004E597C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E597C">
        <w:rPr>
          <w:rStyle w:val="normaltextrun"/>
          <w:rFonts w:ascii="Calibri" w:hAnsi="Calibri" w:cs="Segoe UI"/>
          <w:sz w:val="22"/>
          <w:szCs w:val="22"/>
        </w:rPr>
        <w:t>DIČ: CZ00064432 </w:t>
      </w:r>
      <w:r w:rsidRPr="004E597C">
        <w:rPr>
          <w:rStyle w:val="eop"/>
          <w:rFonts w:ascii="Calibri" w:hAnsi="Calibri" w:cs="Segoe UI"/>
          <w:sz w:val="22"/>
          <w:szCs w:val="22"/>
        </w:rPr>
        <w:t> </w:t>
      </w:r>
    </w:p>
    <w:p w14:paraId="5B8AB4B3" w14:textId="3B35F1B2" w:rsidR="00B04119" w:rsidRPr="004E597C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E597C">
        <w:rPr>
          <w:rStyle w:val="normaltextrun"/>
          <w:rFonts w:ascii="Calibri" w:hAnsi="Calibri" w:cs="Segoe UI"/>
          <w:sz w:val="22"/>
          <w:szCs w:val="22"/>
        </w:rPr>
        <w:t xml:space="preserve">zastoupená: </w:t>
      </w:r>
      <w:r w:rsidR="00AF7735">
        <w:rPr>
          <w:rStyle w:val="normaltextrun"/>
          <w:rFonts w:ascii="Calibri" w:hAnsi="Calibri" w:cs="Segoe UI"/>
          <w:sz w:val="22"/>
          <w:szCs w:val="22"/>
        </w:rPr>
        <w:t>RNDr. Ivo Mackem, ředitelem</w:t>
      </w:r>
    </w:p>
    <w:p w14:paraId="1CA03E2B" w14:textId="3E7D0B1B" w:rsidR="00B04119" w:rsidRPr="004E597C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E597C">
        <w:rPr>
          <w:rStyle w:val="normaltextrun"/>
          <w:rFonts w:ascii="Calibri" w:hAnsi="Calibri" w:cs="Segoe UI"/>
          <w:sz w:val="22"/>
          <w:szCs w:val="22"/>
        </w:rPr>
        <w:t xml:space="preserve">bankovní spojení: </w:t>
      </w:r>
      <w:r w:rsidR="00AF7735">
        <w:rPr>
          <w:rStyle w:val="normaltextrun"/>
          <w:rFonts w:ascii="Calibri" w:hAnsi="Calibri" w:cs="Segoe UI"/>
          <w:sz w:val="22"/>
          <w:szCs w:val="22"/>
        </w:rPr>
        <w:t>ČSOB</w:t>
      </w:r>
      <w:r w:rsidRPr="004E597C">
        <w:rPr>
          <w:rStyle w:val="normaltextrun"/>
          <w:rFonts w:ascii="Calibri" w:hAnsi="Calibri" w:cs="Segoe UI"/>
          <w:sz w:val="22"/>
          <w:szCs w:val="22"/>
        </w:rPr>
        <w:t>, a.s., číslo účtu:</w:t>
      </w:r>
      <w:r w:rsidR="00C262D1" w:rsidRPr="00C262D1">
        <w:t xml:space="preserve"> </w:t>
      </w:r>
      <w:r w:rsidR="00C262D1" w:rsidRPr="00C262D1">
        <w:rPr>
          <w:rStyle w:val="normaltextrun"/>
          <w:rFonts w:ascii="Calibri" w:hAnsi="Calibri" w:cs="Segoe UI"/>
          <w:sz w:val="22"/>
          <w:szCs w:val="22"/>
        </w:rPr>
        <w:t>295329099/0300</w:t>
      </w:r>
    </w:p>
    <w:p w14:paraId="10C681A9" w14:textId="5461C2B6" w:rsidR="00B04119" w:rsidRPr="00432AE4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32AE4">
        <w:rPr>
          <w:rStyle w:val="normaltextrun"/>
          <w:rFonts w:ascii="Calibri" w:hAnsi="Calibri" w:cs="Segoe UI"/>
          <w:sz w:val="22"/>
          <w:szCs w:val="22"/>
        </w:rPr>
        <w:t>plátcem DPH </w:t>
      </w:r>
      <w:r w:rsidRPr="00432AE4">
        <w:rPr>
          <w:rStyle w:val="eop"/>
          <w:rFonts w:ascii="Calibri" w:hAnsi="Calibri" w:cs="Segoe UI"/>
          <w:sz w:val="22"/>
          <w:szCs w:val="22"/>
        </w:rPr>
        <w:t> </w:t>
      </w:r>
    </w:p>
    <w:p w14:paraId="70FF2640" w14:textId="77777777" w:rsidR="00B04119" w:rsidRPr="00432AE4" w:rsidRDefault="00B04119" w:rsidP="00B04119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432AE4">
        <w:rPr>
          <w:rStyle w:val="normaltextrun"/>
          <w:rFonts w:ascii="Calibri" w:hAnsi="Calibri" w:cs="Segoe UI"/>
          <w:sz w:val="22"/>
          <w:szCs w:val="22"/>
        </w:rPr>
        <w:t>na straně jedné (dále jen „</w:t>
      </w:r>
      <w:r w:rsidRPr="00432AE4">
        <w:rPr>
          <w:rStyle w:val="normaltextrun"/>
          <w:rFonts w:ascii="Calibri" w:hAnsi="Calibri" w:cs="Segoe UI"/>
          <w:b/>
          <w:bCs/>
          <w:sz w:val="22"/>
          <w:szCs w:val="22"/>
        </w:rPr>
        <w:t>Objednatel</w:t>
      </w:r>
      <w:r w:rsidRPr="00432AE4">
        <w:rPr>
          <w:rStyle w:val="normaltextrun"/>
          <w:rFonts w:ascii="Calibri" w:hAnsi="Calibri" w:cs="Segoe UI"/>
          <w:sz w:val="22"/>
          <w:szCs w:val="22"/>
        </w:rPr>
        <w:t>“) </w:t>
      </w:r>
    </w:p>
    <w:p w14:paraId="45F94F8F" w14:textId="77777777" w:rsidR="00B04119" w:rsidRPr="00432AE4" w:rsidRDefault="00B04119" w:rsidP="008A2AA5">
      <w:pPr>
        <w:pStyle w:val="paragraph"/>
        <w:spacing w:before="120" w:beforeAutospacing="0" w:after="120" w:afterAutospacing="0"/>
        <w:jc w:val="both"/>
        <w:textAlignment w:val="baseline"/>
      </w:pPr>
      <w:r w:rsidRPr="00432AE4">
        <w:rPr>
          <w:rStyle w:val="eop"/>
          <w:rFonts w:ascii="Calibri" w:hAnsi="Calibri" w:cs="Segoe UI"/>
          <w:sz w:val="22"/>
          <w:szCs w:val="22"/>
        </w:rPr>
        <w:t>a</w:t>
      </w:r>
    </w:p>
    <w:p w14:paraId="4BEFB771" w14:textId="77777777" w:rsidR="00496BBB" w:rsidRPr="00432AE4" w:rsidRDefault="00496BBB" w:rsidP="00B041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 w:rsidRPr="00432AE4">
        <w:rPr>
          <w:rStyle w:val="normaltextrun"/>
          <w:rFonts w:ascii="Calibri" w:hAnsi="Calibri" w:cs="Segoe UI"/>
          <w:bCs/>
          <w:sz w:val="22"/>
          <w:szCs w:val="22"/>
        </w:rPr>
        <w:t>Poskytovatel</w:t>
      </w:r>
      <w:r w:rsidR="00B04119" w:rsidRPr="00432AE4">
        <w:rPr>
          <w:rStyle w:val="normaltextrun"/>
          <w:rFonts w:ascii="Calibri" w:hAnsi="Calibri" w:cs="Segoe UI"/>
          <w:bCs/>
          <w:sz w:val="22"/>
          <w:szCs w:val="22"/>
        </w:rPr>
        <w:t>:</w:t>
      </w:r>
    </w:p>
    <w:p w14:paraId="6C0C6843" w14:textId="77777777" w:rsidR="000B4656" w:rsidRPr="0078272C" w:rsidRDefault="000B4656" w:rsidP="00592365">
      <w:pPr>
        <w:pStyle w:val="paragraph"/>
        <w:spacing w:before="0" w:beforeAutospacing="0" w:after="0" w:afterAutospacing="0"/>
        <w:ind w:left="1985" w:hanging="1985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  <w:r w:rsidRPr="0078272C">
        <w:rPr>
          <w:rStyle w:val="normaltextrun"/>
          <w:rFonts w:ascii="Calibri" w:hAnsi="Calibri" w:cs="Segoe UI"/>
          <w:b/>
          <w:sz w:val="22"/>
          <w:szCs w:val="22"/>
        </w:rPr>
        <w:t>Prague City Tourism a.s.</w:t>
      </w:r>
    </w:p>
    <w:p w14:paraId="6F8B6967" w14:textId="009D4CE3" w:rsidR="000B4656" w:rsidRPr="003912F0" w:rsidRDefault="00613F09" w:rsidP="000B4656">
      <w:pPr>
        <w:pStyle w:val="Prosttext"/>
        <w:ind w:left="2268" w:hanging="2268"/>
        <w:rPr>
          <w:bCs/>
          <w:sz w:val="24"/>
          <w:szCs w:val="24"/>
          <w:lang w:eastAsia="cs-CZ"/>
        </w:rPr>
      </w:pPr>
      <w:r w:rsidRPr="003912F0">
        <w:rPr>
          <w:bCs/>
          <w:sz w:val="24"/>
          <w:szCs w:val="24"/>
          <w:lang w:eastAsia="cs-CZ"/>
        </w:rPr>
        <w:t>s</w:t>
      </w:r>
      <w:r w:rsidR="000B4656" w:rsidRPr="003912F0">
        <w:rPr>
          <w:bCs/>
          <w:sz w:val="24"/>
          <w:szCs w:val="24"/>
          <w:lang w:eastAsia="cs-CZ"/>
        </w:rPr>
        <w:t>ídlo</w:t>
      </w:r>
      <w:r w:rsidRPr="003912F0">
        <w:rPr>
          <w:bCs/>
          <w:sz w:val="24"/>
          <w:szCs w:val="24"/>
          <w:lang w:eastAsia="cs-CZ"/>
        </w:rPr>
        <w:t>:</w:t>
      </w:r>
      <w:r w:rsidR="00592365" w:rsidRPr="003912F0">
        <w:rPr>
          <w:bCs/>
          <w:sz w:val="24"/>
          <w:szCs w:val="24"/>
          <w:lang w:eastAsia="cs-CZ"/>
        </w:rPr>
        <w:t xml:space="preserve"> </w:t>
      </w:r>
      <w:r w:rsidR="001B57C7" w:rsidRPr="003912F0">
        <w:rPr>
          <w:bCs/>
          <w:sz w:val="24"/>
          <w:szCs w:val="24"/>
          <w:lang w:eastAsia="cs-CZ"/>
        </w:rPr>
        <w:t>Žatecká 110/2, Staré Město, 110 00 Praha 1</w:t>
      </w:r>
    </w:p>
    <w:p w14:paraId="49C14CF7" w14:textId="77777777" w:rsidR="000B4656" w:rsidRPr="003912F0" w:rsidRDefault="000B4656" w:rsidP="000B4656">
      <w:pPr>
        <w:pStyle w:val="Prosttext"/>
        <w:ind w:left="2268" w:hanging="2268"/>
        <w:rPr>
          <w:bCs/>
          <w:sz w:val="24"/>
          <w:szCs w:val="24"/>
          <w:lang w:eastAsia="cs-CZ"/>
        </w:rPr>
      </w:pPr>
      <w:r w:rsidRPr="003912F0">
        <w:rPr>
          <w:bCs/>
          <w:sz w:val="24"/>
          <w:szCs w:val="24"/>
          <w:lang w:eastAsia="cs-CZ"/>
        </w:rPr>
        <w:t xml:space="preserve">zapsaná v obchodním rejstříku vedeném Městským soudem v Praze, sp. zn. B 23670  </w:t>
      </w:r>
    </w:p>
    <w:p w14:paraId="0C9703CE" w14:textId="77777777" w:rsidR="000B4656" w:rsidRPr="003912F0" w:rsidRDefault="000B4656" w:rsidP="000B4656">
      <w:pPr>
        <w:pStyle w:val="Prosttext"/>
        <w:ind w:left="2268" w:hanging="2268"/>
        <w:rPr>
          <w:bCs/>
          <w:sz w:val="24"/>
          <w:szCs w:val="24"/>
          <w:lang w:eastAsia="cs-CZ"/>
        </w:rPr>
      </w:pPr>
      <w:r w:rsidRPr="003912F0">
        <w:rPr>
          <w:bCs/>
          <w:sz w:val="24"/>
          <w:szCs w:val="24"/>
          <w:lang w:eastAsia="cs-CZ"/>
        </w:rPr>
        <w:t>IČO: 07312890</w:t>
      </w:r>
    </w:p>
    <w:p w14:paraId="4BACBFAE" w14:textId="3FB9837D" w:rsidR="000B4656" w:rsidRPr="003912F0" w:rsidRDefault="000B4656" w:rsidP="000B4656">
      <w:pPr>
        <w:pStyle w:val="Prosttext"/>
        <w:ind w:left="2268" w:hanging="2268"/>
        <w:rPr>
          <w:bCs/>
          <w:sz w:val="24"/>
          <w:szCs w:val="24"/>
          <w:lang w:eastAsia="cs-CZ"/>
        </w:rPr>
      </w:pPr>
      <w:r w:rsidRPr="003912F0">
        <w:rPr>
          <w:bCs/>
          <w:sz w:val="24"/>
          <w:szCs w:val="24"/>
          <w:lang w:eastAsia="cs-CZ"/>
        </w:rPr>
        <w:t>DIČ:</w:t>
      </w:r>
      <w:r w:rsidR="00F20FC6" w:rsidRPr="003912F0">
        <w:t xml:space="preserve"> </w:t>
      </w:r>
      <w:r w:rsidR="00F20FC6" w:rsidRPr="003912F0">
        <w:rPr>
          <w:bCs/>
          <w:sz w:val="24"/>
          <w:szCs w:val="24"/>
          <w:lang w:eastAsia="cs-CZ"/>
        </w:rPr>
        <w:t>CZ07312890</w:t>
      </w:r>
    </w:p>
    <w:p w14:paraId="02EAE096" w14:textId="23CBD2AF" w:rsidR="000B4656" w:rsidRPr="003912F0" w:rsidRDefault="000B4656" w:rsidP="000B4656">
      <w:pPr>
        <w:pStyle w:val="Prosttext"/>
        <w:ind w:left="2268" w:hanging="2268"/>
        <w:rPr>
          <w:bCs/>
          <w:sz w:val="24"/>
          <w:szCs w:val="24"/>
          <w:lang w:eastAsia="cs-CZ"/>
        </w:rPr>
      </w:pPr>
      <w:r w:rsidRPr="003912F0">
        <w:rPr>
          <w:bCs/>
          <w:sz w:val="24"/>
          <w:szCs w:val="24"/>
          <w:lang w:eastAsia="cs-CZ"/>
        </w:rPr>
        <w:t xml:space="preserve">zastoupená </w:t>
      </w:r>
      <w:r w:rsidR="00AB385E" w:rsidRPr="003912F0">
        <w:rPr>
          <w:bCs/>
          <w:sz w:val="24"/>
          <w:szCs w:val="24"/>
          <w:lang w:eastAsia="cs-CZ"/>
        </w:rPr>
        <w:t>Mgr. Františkem Ciprem, předsedou představenstva</w:t>
      </w:r>
      <w:r w:rsidR="001B57C7" w:rsidRPr="003912F0">
        <w:rPr>
          <w:bCs/>
          <w:sz w:val="24"/>
          <w:szCs w:val="24"/>
          <w:lang w:eastAsia="cs-CZ"/>
        </w:rPr>
        <w:tab/>
      </w:r>
    </w:p>
    <w:p w14:paraId="119EE53B" w14:textId="745A565A" w:rsidR="000B4656" w:rsidRPr="003912F0" w:rsidRDefault="000B4656" w:rsidP="000B4656">
      <w:pPr>
        <w:pStyle w:val="Prosttext"/>
        <w:ind w:left="2268" w:hanging="2268"/>
        <w:rPr>
          <w:bCs/>
          <w:sz w:val="24"/>
          <w:szCs w:val="24"/>
          <w:lang w:eastAsia="cs-CZ"/>
        </w:rPr>
      </w:pPr>
      <w:r w:rsidRPr="003912F0">
        <w:rPr>
          <w:bCs/>
          <w:sz w:val="24"/>
          <w:szCs w:val="24"/>
          <w:lang w:eastAsia="cs-CZ"/>
        </w:rPr>
        <w:t xml:space="preserve">a </w:t>
      </w:r>
      <w:r w:rsidR="00AB385E" w:rsidRPr="003912F0">
        <w:rPr>
          <w:bCs/>
          <w:sz w:val="24"/>
          <w:szCs w:val="24"/>
          <w:lang w:eastAsia="cs-CZ"/>
        </w:rPr>
        <w:t>Ing. Miroslavem Karlem, MBA, členem představenstva</w:t>
      </w:r>
      <w:r w:rsidR="001B57C7" w:rsidRPr="003912F0">
        <w:rPr>
          <w:bCs/>
          <w:sz w:val="24"/>
          <w:szCs w:val="24"/>
          <w:lang w:eastAsia="cs-CZ"/>
        </w:rPr>
        <w:tab/>
      </w:r>
    </w:p>
    <w:p w14:paraId="7BAE52E9" w14:textId="6D8C784C" w:rsidR="005209D5" w:rsidRPr="003912F0" w:rsidRDefault="005209D5" w:rsidP="005209D5">
      <w:pPr>
        <w:pStyle w:val="Prosttext"/>
        <w:ind w:left="2268" w:hanging="2268"/>
        <w:rPr>
          <w:sz w:val="24"/>
          <w:szCs w:val="24"/>
          <w:lang w:eastAsia="cs-CZ"/>
        </w:rPr>
      </w:pPr>
      <w:r w:rsidRPr="003912F0">
        <w:rPr>
          <w:sz w:val="24"/>
          <w:szCs w:val="24"/>
        </w:rPr>
        <w:t>plátce DPH</w:t>
      </w:r>
    </w:p>
    <w:p w14:paraId="12C87108" w14:textId="6A225EF7" w:rsidR="005209D5" w:rsidRPr="005209D5" w:rsidRDefault="005209D5" w:rsidP="005209D5">
      <w:pPr>
        <w:pStyle w:val="Prosttext"/>
        <w:ind w:left="2268" w:hanging="2268"/>
        <w:rPr>
          <w:sz w:val="24"/>
          <w:szCs w:val="24"/>
        </w:rPr>
      </w:pPr>
      <w:r w:rsidRPr="003912F0">
        <w:rPr>
          <w:sz w:val="24"/>
          <w:szCs w:val="24"/>
        </w:rPr>
        <w:t>bankovní spojení:</w:t>
      </w:r>
      <w:r w:rsidR="003912F0" w:rsidRPr="003912F0">
        <w:rPr>
          <w:sz w:val="24"/>
          <w:szCs w:val="24"/>
        </w:rPr>
        <w:t xml:space="preserve"> </w:t>
      </w:r>
      <w:r w:rsidR="00CC6714" w:rsidRPr="003912F0">
        <w:t>PPF banka a.s., číslo účtu 2030690005/6000</w:t>
      </w:r>
      <w:r w:rsidR="00337078">
        <w:rPr>
          <w:sz w:val="24"/>
          <w:szCs w:val="24"/>
        </w:rPr>
        <w:tab/>
      </w:r>
    </w:p>
    <w:p w14:paraId="0718AE30" w14:textId="77777777" w:rsidR="008A2AA5" w:rsidRPr="004E597C" w:rsidRDefault="00267DC1" w:rsidP="00267DC1">
      <w:pPr>
        <w:jc w:val="both"/>
        <w:rPr>
          <w:rFonts w:ascii="Calibri" w:hAnsi="Calibri"/>
          <w:sz w:val="22"/>
        </w:rPr>
      </w:pPr>
      <w:r w:rsidRPr="004E597C">
        <w:rPr>
          <w:rStyle w:val="normaltextrun"/>
          <w:rFonts w:ascii="Calibri" w:hAnsi="Calibri" w:cs="Segoe UI"/>
          <w:sz w:val="22"/>
          <w:szCs w:val="22"/>
        </w:rPr>
        <w:t xml:space="preserve">na straně druhé </w:t>
      </w:r>
      <w:r w:rsidR="00B04119" w:rsidRPr="004E597C">
        <w:rPr>
          <w:rFonts w:ascii="Calibri" w:hAnsi="Calibri"/>
          <w:bCs/>
          <w:sz w:val="22"/>
          <w:szCs w:val="22"/>
        </w:rPr>
        <w:t>(dále jen „</w:t>
      </w:r>
      <w:r w:rsidR="00B04119" w:rsidRPr="004E597C">
        <w:rPr>
          <w:rFonts w:ascii="Calibri" w:hAnsi="Calibri"/>
          <w:b/>
          <w:bCs/>
          <w:sz w:val="22"/>
          <w:szCs w:val="22"/>
        </w:rPr>
        <w:t>Poskytovatel</w:t>
      </w:r>
      <w:r w:rsidR="00B04119" w:rsidRPr="004E597C">
        <w:rPr>
          <w:rFonts w:ascii="Calibri" w:hAnsi="Calibri"/>
          <w:bCs/>
          <w:sz w:val="22"/>
          <w:szCs w:val="22"/>
        </w:rPr>
        <w:t>“)</w:t>
      </w:r>
      <w:r w:rsidR="008A2AA5" w:rsidRPr="004E597C">
        <w:rPr>
          <w:rFonts w:ascii="Calibri" w:hAnsi="Calibri"/>
          <w:sz w:val="22"/>
        </w:rPr>
        <w:t xml:space="preserve"> </w:t>
      </w:r>
    </w:p>
    <w:p w14:paraId="5DAB6C7B" w14:textId="77777777" w:rsidR="008A2AA5" w:rsidRPr="004E597C" w:rsidRDefault="008A2AA5" w:rsidP="00267DC1">
      <w:pPr>
        <w:jc w:val="both"/>
        <w:rPr>
          <w:rFonts w:ascii="Calibri" w:hAnsi="Calibri"/>
          <w:sz w:val="22"/>
        </w:rPr>
      </w:pPr>
    </w:p>
    <w:p w14:paraId="705A6E92" w14:textId="7038446C" w:rsidR="00496BBB" w:rsidRPr="004E597C" w:rsidRDefault="008A2AA5" w:rsidP="00267DC1">
      <w:pPr>
        <w:jc w:val="both"/>
        <w:rPr>
          <w:rFonts w:ascii="Calibri" w:hAnsi="Calibri"/>
          <w:sz w:val="22"/>
          <w:szCs w:val="22"/>
        </w:rPr>
      </w:pPr>
      <w:r w:rsidRPr="000B4656">
        <w:rPr>
          <w:rFonts w:ascii="Calibri" w:hAnsi="Calibri"/>
          <w:sz w:val="22"/>
        </w:rPr>
        <w:t xml:space="preserve">spolu uzavřely podle § </w:t>
      </w:r>
      <w:r w:rsidR="00DB2843" w:rsidRPr="000B4656">
        <w:rPr>
          <w:rFonts w:ascii="Calibri" w:hAnsi="Calibri"/>
          <w:sz w:val="22"/>
        </w:rPr>
        <w:t xml:space="preserve">1746 </w:t>
      </w:r>
      <w:r w:rsidR="00DB2843" w:rsidRPr="00C0509B">
        <w:rPr>
          <w:rFonts w:ascii="Calibri" w:hAnsi="Calibri"/>
          <w:sz w:val="22"/>
        </w:rPr>
        <w:t>odst. 2</w:t>
      </w:r>
      <w:r w:rsidRPr="00C0509B">
        <w:rPr>
          <w:rFonts w:ascii="Calibri" w:hAnsi="Calibri"/>
          <w:sz w:val="22"/>
        </w:rPr>
        <w:t>. zákona č. 89/2012 Sb. občanský zákoník, v platném znění, smlouvu o</w:t>
      </w:r>
      <w:r w:rsidR="0041001F" w:rsidRPr="00C0509B">
        <w:rPr>
          <w:rFonts w:ascii="Calibri" w:hAnsi="Calibri"/>
          <w:sz w:val="22"/>
        </w:rPr>
        <w:t> </w:t>
      </w:r>
      <w:r w:rsidRPr="00C0509B">
        <w:rPr>
          <w:rFonts w:ascii="Calibri" w:hAnsi="Calibri"/>
          <w:sz w:val="22"/>
        </w:rPr>
        <w:t>poskytování služeb tohoto znění</w:t>
      </w:r>
      <w:r w:rsidR="00063A83" w:rsidRPr="00C0509B">
        <w:rPr>
          <w:rFonts w:ascii="Calibri" w:hAnsi="Calibri"/>
          <w:sz w:val="22"/>
        </w:rPr>
        <w:t xml:space="preserve"> (dále jen „</w:t>
      </w:r>
      <w:r w:rsidR="00063A83" w:rsidRPr="00C0509B">
        <w:rPr>
          <w:rFonts w:ascii="Calibri" w:hAnsi="Calibri"/>
          <w:b/>
          <w:sz w:val="22"/>
        </w:rPr>
        <w:t>Smlouva</w:t>
      </w:r>
      <w:r w:rsidR="00063A83" w:rsidRPr="00C0509B">
        <w:rPr>
          <w:rFonts w:ascii="Calibri" w:hAnsi="Calibri"/>
          <w:sz w:val="22"/>
        </w:rPr>
        <w:t>“)</w:t>
      </w:r>
      <w:r w:rsidRPr="00C0509B">
        <w:rPr>
          <w:rFonts w:ascii="Calibri" w:hAnsi="Calibri"/>
          <w:sz w:val="22"/>
        </w:rPr>
        <w:t>:</w:t>
      </w:r>
    </w:p>
    <w:p w14:paraId="117461EB" w14:textId="77777777" w:rsidR="008A2AA5" w:rsidRPr="004E597C" w:rsidRDefault="008A2AA5" w:rsidP="00032290">
      <w:pPr>
        <w:pStyle w:val="lnek"/>
      </w:pPr>
      <w:r w:rsidRPr="004E597C">
        <w:t>Úvodní ustanovení</w:t>
      </w:r>
    </w:p>
    <w:p w14:paraId="473606C6" w14:textId="542602A5" w:rsidR="000B4656" w:rsidRPr="001B57C7" w:rsidRDefault="00805830" w:rsidP="000B4656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78272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Objednatel prohlašuje, že má platně uzavřenou Smlouvu o výpůjčce Muz 156/2022 ze dne 7.7.2022 s Hlavním městem Prahou, které je výlučným vlastníkem Clam-Gallasova paláce na adrese Husova 158/20 a Mariánské náměstí 158/3, Praha 1 – Staré Město, kterou přenechalo </w:t>
      </w:r>
      <w:r w:rsidR="00BF7730">
        <w:rPr>
          <w:rFonts w:ascii="Calibri" w:eastAsia="Calibri" w:hAnsi="Calibri" w:cs="Calibri"/>
          <w:kern w:val="0"/>
          <w:sz w:val="22"/>
          <w:szCs w:val="22"/>
          <w:lang w:eastAsia="en-US"/>
        </w:rPr>
        <w:t>O</w:t>
      </w:r>
      <w:r w:rsidRPr="0078272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bjednateli do užívání část této nemovitosti, a to prostory nacházející se v 1.NP, 2.NP, 3.NP, 4.NP a 5.NP o celkové rozloze 2.809 m² </w:t>
      </w:r>
      <w:r w:rsidR="000B4656" w:rsidRPr="001B57C7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(dále jen „Objekt“)</w:t>
      </w:r>
      <w:r w:rsidR="000B4656" w:rsidRPr="001B57C7">
        <w:rPr>
          <w:rFonts w:ascii="Calibri" w:eastAsia="Calibri" w:hAnsi="Calibri" w:cs="Calibri"/>
          <w:kern w:val="0"/>
          <w:sz w:val="22"/>
          <w:szCs w:val="22"/>
          <w:lang w:eastAsia="en-US"/>
        </w:rPr>
        <w:t>, a že je v souladu s uvedenou zřizovací listinou a právními předpisy platnými a účinnými na území České republiky, zejm. zákonem č. 250/2000 Sb. o rozpočtových pravidlech územních rozpočtů, zákonem č.  131/2000 Sb., o hlavním městě Praze, a zákonem č. 122/2000 Sb., o ochraně sbírek muzejní povahy, oprávněn tuto Smlouvu uzavřít. </w:t>
      </w:r>
    </w:p>
    <w:p w14:paraId="26074709" w14:textId="77777777" w:rsidR="008A2AA5" w:rsidRPr="00AA4070" w:rsidRDefault="008A2AA5" w:rsidP="00C448CE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A4070">
        <w:rPr>
          <w:rFonts w:ascii="Calibri" w:eastAsia="Calibri" w:hAnsi="Calibri" w:cs="Calibri"/>
          <w:kern w:val="0"/>
          <w:sz w:val="22"/>
          <w:szCs w:val="22"/>
          <w:lang w:eastAsia="en-US"/>
        </w:rPr>
        <w:t>Poskytovatel prohlašuje, že:</w:t>
      </w:r>
    </w:p>
    <w:p w14:paraId="1E2EB0E4" w14:textId="2AECFDD1" w:rsidR="008A2AA5" w:rsidRPr="0088106F" w:rsidRDefault="008A2AA5" w:rsidP="0020686D">
      <w:pPr>
        <w:pStyle w:val="bod"/>
        <w:numPr>
          <w:ilvl w:val="1"/>
          <w:numId w:val="4"/>
        </w:numPr>
      </w:pPr>
      <w:r w:rsidRPr="00AA4070">
        <w:t xml:space="preserve">je </w:t>
      </w:r>
      <w:r w:rsidR="00F2165B">
        <w:t>akciovou společností</w:t>
      </w:r>
      <w:r w:rsidR="00F171F1">
        <w:t xml:space="preserve">, </w:t>
      </w:r>
      <w:r w:rsidR="0012382A">
        <w:t>jejíž</w:t>
      </w:r>
      <w:r w:rsidR="00F171F1">
        <w:t xml:space="preserve"> jediným zakladatelem je Hlavní město Praha,</w:t>
      </w:r>
      <w:r w:rsidR="006F76DF" w:rsidRPr="00AA4070">
        <w:t xml:space="preserve"> s</w:t>
      </w:r>
      <w:r w:rsidRPr="00AA4070">
        <w:t xml:space="preserve"> předmětem podnikání: výroba, obchod a služby neuvedené v</w:t>
      </w:r>
      <w:r w:rsidR="0041001F" w:rsidRPr="00AA4070">
        <w:t> </w:t>
      </w:r>
      <w:r w:rsidRPr="00AA4070">
        <w:t>přílohách 1 až 3 živnostenského zákona a živnostenským oprávněním pro obor činnosti</w:t>
      </w:r>
      <w:r w:rsidR="005250A6" w:rsidRPr="00AA4070">
        <w:t xml:space="preserve"> </w:t>
      </w:r>
      <w:r w:rsidR="0020686D">
        <w:t>provozování cestovní agentury a průvodcovská činnost v oblasti cestovního ruchu,</w:t>
      </w:r>
      <w:r w:rsidR="00592365">
        <w:t xml:space="preserve"> </w:t>
      </w:r>
      <w:r w:rsidR="0088106F">
        <w:t xml:space="preserve">a </w:t>
      </w:r>
      <w:r w:rsidRPr="0088106F">
        <w:t xml:space="preserve">je odborně způsobilý k zajištění předmětu plnění podle této Smlouvy,  </w:t>
      </w:r>
    </w:p>
    <w:p w14:paraId="1D0E7C28" w14:textId="17CC165B" w:rsidR="001052E6" w:rsidRPr="00485A17" w:rsidRDefault="008A2AA5" w:rsidP="001444B8">
      <w:pPr>
        <w:pStyle w:val="bod"/>
        <w:numPr>
          <w:ilvl w:val="1"/>
          <w:numId w:val="4"/>
        </w:numPr>
      </w:pPr>
      <w:r w:rsidRPr="001444B8">
        <w:t>disponuje potřebnou kapacitou</w:t>
      </w:r>
      <w:r w:rsidR="00485A17">
        <w:t xml:space="preserve"> a</w:t>
      </w:r>
      <w:r w:rsidRPr="001444B8">
        <w:t xml:space="preserve"> </w:t>
      </w:r>
      <w:r w:rsidR="001052E6" w:rsidRPr="00485A17">
        <w:t xml:space="preserve">dostatečnými zkušenosti </w:t>
      </w:r>
      <w:r w:rsidRPr="001444B8">
        <w:t>ke splnění závazků z této Smlouvy vyplývajících</w:t>
      </w:r>
    </w:p>
    <w:p w14:paraId="61A5BB9C" w14:textId="2C33D4F9" w:rsidR="008A2AA5" w:rsidRPr="004E597C" w:rsidRDefault="001052E6" w:rsidP="00485A17">
      <w:pPr>
        <w:pStyle w:val="bod"/>
        <w:numPr>
          <w:ilvl w:val="1"/>
          <w:numId w:val="4"/>
        </w:numPr>
      </w:pPr>
      <w:r w:rsidRPr="00485A17">
        <w:rPr>
          <w:bCs/>
        </w:rPr>
        <w:lastRenderedPageBreak/>
        <w:t xml:space="preserve">byl </w:t>
      </w:r>
      <w:r w:rsidR="00BF7730">
        <w:rPr>
          <w:bCs/>
        </w:rPr>
        <w:t>O</w:t>
      </w:r>
      <w:r w:rsidRPr="00485A17">
        <w:rPr>
          <w:bCs/>
        </w:rPr>
        <w:t>bjednatelem řádně seznámen s místem plnění, se všemi podmínkami, příslušnou dokumentací a plány</w:t>
      </w:r>
      <w:r w:rsidR="00A5134B">
        <w:rPr>
          <w:bCs/>
        </w:rPr>
        <w:t>.</w:t>
      </w:r>
      <w:r w:rsidRPr="00485A17">
        <w:rPr>
          <w:bCs/>
        </w:rPr>
        <w:t xml:space="preserve"> </w:t>
      </w:r>
      <w:r w:rsidR="008A2AA5" w:rsidRPr="004E597C">
        <w:t> </w:t>
      </w:r>
    </w:p>
    <w:p w14:paraId="0C785E0B" w14:textId="56892224" w:rsidR="008A2AA5" w:rsidRPr="00D0712D" w:rsidRDefault="008A2AA5" w:rsidP="005209D5">
      <w:pPr>
        <w:widowControl/>
        <w:numPr>
          <w:ilvl w:val="1"/>
          <w:numId w:val="3"/>
        </w:numPr>
        <w:suppressAutoHyphens w:val="0"/>
        <w:spacing w:before="120" w:after="160" w:line="259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</w:rPr>
      </w:pPr>
      <w:r w:rsidRPr="00D0712D">
        <w:rPr>
          <w:rFonts w:ascii="Calibri" w:eastAsia="Calibri" w:hAnsi="Calibri" w:cs="Calibri"/>
          <w:kern w:val="0"/>
          <w:sz w:val="22"/>
          <w:szCs w:val="22"/>
          <w:lang w:eastAsia="cs-CZ"/>
        </w:rPr>
        <w:t>Objednatel má</w:t>
      </w:r>
      <w:r w:rsidRPr="00D0712D">
        <w:rPr>
          <w:rFonts w:ascii="Calibri" w:eastAsia="Times New Roman" w:hAnsi="Calibri" w:cs="Calibri"/>
          <w:kern w:val="0"/>
          <w:sz w:val="22"/>
          <w:szCs w:val="22"/>
          <w:lang w:eastAsia="cs-CZ"/>
        </w:rPr>
        <w:t xml:space="preserve"> zájem</w:t>
      </w:r>
      <w:r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na zajištění</w:t>
      </w:r>
      <w:r w:rsidR="002C33C4"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5874E2"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odborných </w:t>
      </w:r>
      <w:r w:rsidR="001C6D79"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>průvodcovských služeb</w:t>
      </w:r>
      <w:r w:rsidR="005874E2"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v Objektu v českém a anglickém jazyce </w:t>
      </w:r>
      <w:r w:rsidR="005209D5"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>(dále jen „</w:t>
      </w:r>
      <w:r w:rsidR="005874E2" w:rsidRPr="00D0712D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služby</w:t>
      </w:r>
      <w:r w:rsidR="005209D5"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“), </w:t>
      </w:r>
      <w:r w:rsidRPr="00D0712D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a za tímto účelem </w:t>
      </w:r>
      <w:r w:rsidR="003E42B5" w:rsidRPr="00D0712D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oslovil</w:t>
      </w:r>
      <w:r w:rsidRPr="00D0712D">
        <w:rPr>
          <w:rFonts w:ascii="Calibri" w:eastAsia="Times New Roman" w:hAnsi="Calibri" w:cs="Calibri"/>
          <w:kern w:val="0"/>
          <w:sz w:val="22"/>
          <w:szCs w:val="22"/>
          <w:lang w:eastAsia="cs-CZ"/>
        </w:rPr>
        <w:t xml:space="preserve"> </w:t>
      </w:r>
      <w:r w:rsidRPr="00D0712D">
        <w:rPr>
          <w:rFonts w:ascii="Calibri" w:eastAsia="Calibri" w:hAnsi="Calibri" w:cs="Calibri"/>
          <w:kern w:val="0"/>
          <w:sz w:val="22"/>
          <w:szCs w:val="22"/>
          <w:lang w:eastAsia="en-US"/>
        </w:rPr>
        <w:t>Poskytovatele</w:t>
      </w:r>
      <w:r w:rsidRPr="00D0712D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. </w:t>
      </w:r>
    </w:p>
    <w:p w14:paraId="0A604774" w14:textId="77777777" w:rsidR="00496BBB" w:rsidRPr="004E597C" w:rsidRDefault="00496BBB" w:rsidP="00032290">
      <w:pPr>
        <w:pStyle w:val="lnek"/>
      </w:pPr>
      <w:bookmarkStart w:id="0" w:name="_Ref536105593"/>
      <w:r w:rsidRPr="004E597C">
        <w:t>Předmět smlouvy</w:t>
      </w:r>
      <w:bookmarkEnd w:id="0"/>
    </w:p>
    <w:p w14:paraId="18CD3557" w14:textId="127C0B0F" w:rsidR="00496BBB" w:rsidRPr="008B203D" w:rsidRDefault="0050429C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Touto </w:t>
      </w:r>
      <w:r w:rsidR="0041001F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S</w:t>
      </w:r>
      <w:r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mlouvou se P</w:t>
      </w:r>
      <w:r w:rsidR="00496BBB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o</w:t>
      </w:r>
      <w:r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skytovatel zavazuje </w:t>
      </w:r>
      <w:r w:rsidR="002C33C4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poskytovat</w:t>
      </w:r>
      <w:r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O</w:t>
      </w:r>
      <w:r w:rsidR="00496BBB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bj</w:t>
      </w:r>
      <w:r w:rsidR="00267DC1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ednateli </w:t>
      </w:r>
      <w:r w:rsidR="006D2990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řádně a včas</w:t>
      </w:r>
      <w:r w:rsidR="00267DC1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496BBB" w:rsidRPr="001444B8">
        <w:rPr>
          <w:rFonts w:ascii="Calibri" w:eastAsia="Calibri" w:hAnsi="Calibri" w:cs="Calibri"/>
          <w:kern w:val="0"/>
          <w:sz w:val="22"/>
          <w:szCs w:val="22"/>
          <w:lang w:eastAsia="cs-CZ"/>
        </w:rPr>
        <w:t>služby</w:t>
      </w:r>
      <w:r w:rsidR="00496BBB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2C33C4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v</w:t>
      </w:r>
      <w:r w:rsidR="006D2990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 </w:t>
      </w:r>
      <w:r w:rsidR="002C33C4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rozsahu</w:t>
      </w:r>
      <w:r w:rsidR="006D2990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, četnosti a</w:t>
      </w:r>
      <w:r w:rsidR="002C33C4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6D2990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způsobem provádění </w:t>
      </w:r>
      <w:r w:rsidR="00807D78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uvedeném</w:t>
      </w:r>
      <w:r w:rsidR="002C33C4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D57179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dále </w:t>
      </w:r>
      <w:r w:rsidR="00D57179" w:rsidRPr="00B55D1B">
        <w:rPr>
          <w:rFonts w:ascii="Calibri" w:eastAsia="Calibri" w:hAnsi="Calibri" w:cs="Calibri"/>
          <w:kern w:val="0"/>
          <w:sz w:val="22"/>
          <w:szCs w:val="22"/>
          <w:lang w:eastAsia="cs-CZ"/>
        </w:rPr>
        <w:t>v této Smlouvě</w:t>
      </w:r>
      <w:r w:rsidR="00807D78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8B3B9C" w:rsidRPr="0062756E">
        <w:rPr>
          <w:rFonts w:ascii="Calibri" w:eastAsia="Calibri" w:hAnsi="Calibri" w:cs="Calibri"/>
          <w:kern w:val="0"/>
          <w:sz w:val="22"/>
          <w:szCs w:val="22"/>
          <w:lang w:eastAsia="cs-CZ"/>
        </w:rPr>
        <w:t>a v</w:t>
      </w:r>
      <w:r w:rsidR="008B3B9C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 Příloze č. 1 </w:t>
      </w:r>
      <w:r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a </w:t>
      </w:r>
      <w:r w:rsidR="002C33C4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O</w:t>
      </w:r>
      <w:r w:rsidR="00496BBB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bjednatel se zavazuje </w:t>
      </w:r>
      <w:r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za tyto služby </w:t>
      </w:r>
      <w:r w:rsidR="00496BBB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zaplatit </w:t>
      </w:r>
      <w:r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Poskytovateli </w:t>
      </w:r>
      <w:r w:rsidR="00496BBB" w:rsidRPr="008B203D">
        <w:rPr>
          <w:rFonts w:ascii="Calibri" w:eastAsia="Calibri" w:hAnsi="Calibri" w:cs="Calibri"/>
          <w:kern w:val="0"/>
          <w:sz w:val="22"/>
          <w:szCs w:val="22"/>
          <w:lang w:eastAsia="cs-CZ"/>
        </w:rPr>
        <w:t>dohodnutou cenu.</w:t>
      </w:r>
    </w:p>
    <w:p w14:paraId="66D2234C" w14:textId="12A55714" w:rsidR="008A2AA5" w:rsidRPr="004E597C" w:rsidRDefault="004D24B4" w:rsidP="00032290">
      <w:pPr>
        <w:pStyle w:val="lnek"/>
      </w:pPr>
      <w:r>
        <w:t>Čas a m</w:t>
      </w:r>
      <w:r w:rsidR="008A2AA5" w:rsidRPr="004E597C">
        <w:t xml:space="preserve">ísto plnění </w:t>
      </w:r>
    </w:p>
    <w:p w14:paraId="7F9FDF71" w14:textId="1C398A96" w:rsidR="004D24B4" w:rsidRPr="00BF218B" w:rsidRDefault="004D24B4" w:rsidP="004D24B4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</w:pPr>
      <w:r w:rsidRPr="003212E0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Poskytovatele bude </w:t>
      </w:r>
      <w:r w:rsidR="00F91A72" w:rsidRPr="003212E0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poskytovat služby </w:t>
      </w:r>
      <w:r w:rsidRPr="00BF218B">
        <w:rPr>
          <w:rFonts w:ascii="Calibri" w:eastAsia="Calibri" w:hAnsi="Calibri" w:cs="Calibri"/>
          <w:kern w:val="0"/>
          <w:sz w:val="22"/>
          <w:szCs w:val="22"/>
          <w:lang w:eastAsia="cs-CZ"/>
        </w:rPr>
        <w:t>v</w:t>
      </w:r>
      <w:r w:rsidR="006407C5" w:rsidRPr="00BF218B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 termínu </w:t>
      </w:r>
      <w:r w:rsidR="006407C5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od 4.5.2023 do </w:t>
      </w:r>
      <w:r w:rsidR="00F115B3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30.6.2023</w:t>
      </w:r>
      <w:r w:rsidR="00F115B3" w:rsidRPr="00BF218B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, </w:t>
      </w:r>
      <w:r w:rsidR="00F115B3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v</w:t>
      </w:r>
      <w:r w:rsidR="00916069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 časech komentovaných </w:t>
      </w:r>
      <w:r w:rsidR="008F08F4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prohlídek</w:t>
      </w:r>
      <w:r w:rsidR="00916069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 uvedených </w:t>
      </w:r>
      <w:r w:rsidR="008F08F4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v</w:t>
      </w:r>
      <w:r w:rsidR="00916069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 Přílo</w:t>
      </w:r>
      <w:r w:rsidR="008F08F4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ze</w:t>
      </w:r>
      <w:r w:rsidR="00916069"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 č. 1</w:t>
      </w:r>
      <w:r w:rsidRPr="00BF218B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, nebo po předchozí dohodě smluvních stran i mimo tuto dobu. </w:t>
      </w:r>
    </w:p>
    <w:p w14:paraId="7C435F2E" w14:textId="6021F09F" w:rsidR="008A2AA5" w:rsidRPr="004E597C" w:rsidRDefault="008A2AA5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Místem plnění podle této Smlouvy jsou </w:t>
      </w:r>
      <w:r w:rsidR="006959FD"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prostory</w:t>
      </w:r>
      <w:r w:rsidR="009501B8">
        <w:rPr>
          <w:rFonts w:ascii="Calibri" w:eastAsia="Calibri" w:hAnsi="Calibri" w:cs="Calibri"/>
          <w:kern w:val="0"/>
          <w:sz w:val="22"/>
          <w:szCs w:val="22"/>
          <w:lang w:eastAsia="cs-CZ"/>
        </w:rPr>
        <w:t> </w:t>
      </w:r>
      <w:r w:rsidR="00860763">
        <w:rPr>
          <w:rFonts w:ascii="Calibri" w:eastAsia="Calibri" w:hAnsi="Calibri" w:cs="Calibri"/>
          <w:kern w:val="0"/>
          <w:sz w:val="22"/>
          <w:szCs w:val="22"/>
          <w:lang w:eastAsia="cs-CZ"/>
        </w:rPr>
        <w:t>Objektu</w:t>
      </w:r>
      <w:r w:rsidR="00BD181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ve 3. NP, s příchodem a odchodem v přízemí Objektu</w:t>
      </w:r>
      <w:r w:rsidR="00D57179">
        <w:rPr>
          <w:rFonts w:ascii="Calibri" w:eastAsia="Calibri" w:hAnsi="Calibri" w:cs="Calibri"/>
          <w:kern w:val="0"/>
          <w:sz w:val="22"/>
          <w:szCs w:val="22"/>
          <w:lang w:eastAsia="cs-CZ"/>
        </w:rPr>
        <w:t>.</w:t>
      </w:r>
    </w:p>
    <w:p w14:paraId="734EC673" w14:textId="4EFD9B94" w:rsidR="008A2AA5" w:rsidRPr="00B91FF7" w:rsidRDefault="00FC53FA" w:rsidP="008B203D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>Poskytovatel</w:t>
      </w:r>
      <w:r w:rsidR="008A2AA5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bere na vědomí, že Objekt j</w:t>
      </w:r>
      <w:r w:rsidR="00111449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>e</w:t>
      </w:r>
      <w:r w:rsidR="008A2AA5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5911F4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>umístěn v památkově chráněné rezervaci</w:t>
      </w:r>
      <w:r w:rsidR="00786D78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>, světové dědictví UNESCO,</w:t>
      </w:r>
      <w:r w:rsidR="005911F4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je </w:t>
      </w:r>
      <w:r w:rsidR="008A2AA5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>součást</w:t>
      </w:r>
      <w:r w:rsidR="006D2990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>í</w:t>
      </w:r>
      <w:r w:rsidR="008A2AA5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kulturní památky zapsané v Ústředním seznamu kulturních památek </w:t>
      </w:r>
      <w:r w:rsidR="008A2AA5" w:rsidRPr="00A5134B">
        <w:rPr>
          <w:rFonts w:ascii="Calibri" w:eastAsia="Calibri" w:hAnsi="Calibri" w:cs="Calibri"/>
          <w:kern w:val="0"/>
          <w:sz w:val="22"/>
          <w:szCs w:val="22"/>
          <w:lang w:eastAsia="cs-CZ"/>
        </w:rPr>
        <w:t>pod</w:t>
      </w:r>
      <w:r w:rsidR="005911F4" w:rsidRPr="00A5134B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rejst.</w:t>
      </w:r>
      <w:r w:rsidR="008A2AA5" w:rsidRPr="00A5134B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č. ÚSKP: </w:t>
      </w:r>
      <w:r w:rsidR="005911F4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38155/1-2, </w:t>
      </w:r>
      <w:r w:rsidR="008A2AA5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a zavazuje se tuto skutečnost zohledňovat při </w:t>
      </w:r>
      <w:r w:rsidR="005D09F7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>poskytování služeb</w:t>
      </w:r>
      <w:r w:rsidR="00B91FF7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a </w:t>
      </w:r>
      <w:r w:rsidR="008A2AA5" w:rsidRPr="00B91FF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plnění povinností podle této Smlouvy. </w:t>
      </w:r>
    </w:p>
    <w:p w14:paraId="38C20D13" w14:textId="1F93B96E" w:rsidR="00860763" w:rsidRPr="00A5134B" w:rsidRDefault="00860763" w:rsidP="00A5134B">
      <w:pPr>
        <w:pStyle w:val="lnek"/>
        <w:numPr>
          <w:ilvl w:val="1"/>
          <w:numId w:val="3"/>
        </w:numPr>
        <w:spacing w:before="120"/>
        <w:ind w:left="578" w:hanging="578"/>
        <w:jc w:val="both"/>
        <w:rPr>
          <w:b w:val="0"/>
          <w:bCs w:val="0"/>
          <w:lang w:eastAsia="cs-CZ"/>
        </w:rPr>
      </w:pPr>
      <w:r w:rsidRPr="00A5134B">
        <w:rPr>
          <w:b w:val="0"/>
          <w:bCs w:val="0"/>
        </w:rPr>
        <w:t xml:space="preserve">Objednavatel nenese odpovědnost za škody způsobené </w:t>
      </w:r>
      <w:r w:rsidR="00A82135">
        <w:rPr>
          <w:b w:val="0"/>
          <w:bCs w:val="0"/>
        </w:rPr>
        <w:t>P</w:t>
      </w:r>
      <w:r w:rsidRPr="00A5134B">
        <w:rPr>
          <w:b w:val="0"/>
          <w:bCs w:val="0"/>
        </w:rPr>
        <w:t xml:space="preserve">oskytovateli v důsledku toho, že se </w:t>
      </w:r>
      <w:r w:rsidR="00A82135">
        <w:rPr>
          <w:b w:val="0"/>
          <w:bCs w:val="0"/>
        </w:rPr>
        <w:t>P</w:t>
      </w:r>
      <w:r w:rsidRPr="00A5134B">
        <w:rPr>
          <w:b w:val="0"/>
          <w:bCs w:val="0"/>
        </w:rPr>
        <w:t xml:space="preserve">oskytovatel neseznámil řádně s místem plnění anebo že si od </w:t>
      </w:r>
      <w:r w:rsidR="00A82135">
        <w:rPr>
          <w:b w:val="0"/>
          <w:bCs w:val="0"/>
        </w:rPr>
        <w:t>O</w:t>
      </w:r>
      <w:r w:rsidRPr="00A5134B">
        <w:rPr>
          <w:b w:val="0"/>
          <w:bCs w:val="0"/>
        </w:rPr>
        <w:t>bjednavatele nevyžádal nezbytné informace, doklady a podklady.</w:t>
      </w:r>
    </w:p>
    <w:p w14:paraId="05D11BE2" w14:textId="2D9698B0" w:rsidR="00496BBB" w:rsidRPr="00851DBF" w:rsidRDefault="00496BBB" w:rsidP="00032290">
      <w:pPr>
        <w:pStyle w:val="lnek"/>
      </w:pPr>
      <w:r w:rsidRPr="00851DBF">
        <w:t>Cena služeb</w:t>
      </w:r>
      <w:r w:rsidR="004D24B4" w:rsidRPr="00851DBF">
        <w:t xml:space="preserve"> a platební podmínky</w:t>
      </w:r>
    </w:p>
    <w:p w14:paraId="26CCBC02" w14:textId="1CD8F64A" w:rsidR="004D24B4" w:rsidRPr="00BD1814" w:rsidRDefault="004D24B4" w:rsidP="004D24B4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</w:pPr>
      <w:r w:rsidRPr="00BD181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Odměna za řádně poskytnuté </w:t>
      </w:r>
      <w:r w:rsidR="00A82135" w:rsidRPr="00BD1814">
        <w:rPr>
          <w:rFonts w:ascii="Calibri" w:eastAsia="Calibri" w:hAnsi="Calibri" w:cs="Calibri"/>
          <w:kern w:val="0"/>
          <w:sz w:val="22"/>
          <w:szCs w:val="22"/>
          <w:lang w:eastAsia="cs-CZ"/>
        </w:rPr>
        <w:t>s</w:t>
      </w:r>
      <w:r w:rsidRPr="00BD181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lužby dle čl. II této Smlouvy je stanovena dohodou smluvních stran ve výši </w:t>
      </w:r>
      <w:r w:rsidR="006B139A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65</w:t>
      </w:r>
      <w:r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0,- Kč </w:t>
      </w:r>
      <w:r w:rsidR="000B5EA7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bez DPH </w:t>
      </w:r>
      <w:r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za jednu hodinu poskytnutých služeb</w:t>
      </w:r>
      <w:r w:rsidR="00905F1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, kdy do </w:t>
      </w:r>
      <w:r w:rsidR="00A27F2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doby poskytovaných služeb se započítává i přestávka mezi dvěma prohlídkami. </w:t>
      </w:r>
      <w:r w:rsidRPr="00BD1814">
        <w:rPr>
          <w:rFonts w:ascii="Calibri" w:eastAsia="Calibri" w:hAnsi="Calibri" w:cs="Calibri"/>
          <w:kern w:val="0"/>
          <w:sz w:val="22"/>
          <w:szCs w:val="22"/>
          <w:lang w:eastAsia="cs-CZ"/>
        </w:rPr>
        <w:t>Odměna zahrnuje zejména veškeré náklady na práci, služby</w:t>
      </w:r>
      <w:r w:rsidR="00C46C1A" w:rsidRPr="00BD181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, </w:t>
      </w:r>
      <w:r w:rsidRPr="00BD181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včetně přiměřeného zisku.  </w:t>
      </w:r>
      <w:r w:rsidR="00D6751B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Maximální odměna za </w:t>
      </w:r>
      <w:r w:rsidR="006B139A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celou dobu trvání smlouvy</w:t>
      </w:r>
      <w:r w:rsidR="00D6751B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 </w:t>
      </w:r>
      <w:r w:rsidR="006B139A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nepřesáhne</w:t>
      </w:r>
      <w:r w:rsidR="00D6751B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 </w:t>
      </w:r>
      <w:r w:rsidR="000B5EA7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>550.000, -</w:t>
      </w:r>
      <w:r w:rsidR="00D6751B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 Kč</w:t>
      </w:r>
      <w:r w:rsidR="000B5EA7" w:rsidRPr="00BD1814">
        <w:rPr>
          <w:rFonts w:ascii="Calibri" w:eastAsia="Calibri" w:hAnsi="Calibri" w:cs="Calibri"/>
          <w:b/>
          <w:bCs/>
          <w:kern w:val="0"/>
          <w:sz w:val="22"/>
          <w:szCs w:val="22"/>
          <w:lang w:eastAsia="cs-CZ"/>
        </w:rPr>
        <w:t xml:space="preserve"> bez DPH.</w:t>
      </w:r>
    </w:p>
    <w:p w14:paraId="1755592B" w14:textId="49FAC502" w:rsidR="004D24B4" w:rsidRPr="00C0509B" w:rsidRDefault="004D24B4" w:rsidP="004D24B4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Odměna bude zaplacena 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O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bjednatelem 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P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>oskytovateli zpětně vždy za uplynul</w:t>
      </w:r>
      <w:r w:rsidR="006B139A">
        <w:rPr>
          <w:rFonts w:ascii="Calibri" w:eastAsia="Calibri" w:hAnsi="Calibri" w:cs="Calibri"/>
          <w:kern w:val="0"/>
          <w:sz w:val="22"/>
          <w:szCs w:val="22"/>
          <w:lang w:eastAsia="cs-CZ"/>
        </w:rPr>
        <w:t>ý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kalendářní 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měsíc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, na základě vystaveného daňového dokladu 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– faktury, doručeného do sídla O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>bjednatele</w:t>
      </w:r>
      <w:r w:rsidR="006B139A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na email </w:t>
      </w:r>
      <w:hyperlink r:id="rId8" w:history="1">
        <w:r w:rsidR="006B139A" w:rsidRPr="00E85A86">
          <w:rPr>
            <w:rStyle w:val="Hypertextovodkaz"/>
            <w:rFonts w:ascii="Calibri" w:eastAsia="Calibri" w:hAnsi="Calibri" w:cs="Calibri"/>
            <w:kern w:val="0"/>
            <w:sz w:val="22"/>
            <w:szCs w:val="22"/>
            <w:lang w:eastAsia="cs-CZ"/>
          </w:rPr>
          <w:t>faktury@muzeumprahy.cz</w:t>
        </w:r>
      </w:hyperlink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. </w:t>
      </w:r>
      <w:r w:rsidRPr="00C0509B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Přílohou faktury bude výkaz </w:t>
      </w:r>
      <w:r w:rsidR="006B139A" w:rsidRPr="00C0509B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služeb </w:t>
      </w:r>
      <w:r w:rsidRPr="00C0509B">
        <w:rPr>
          <w:rFonts w:ascii="Calibri" w:eastAsia="Calibri" w:hAnsi="Calibri" w:cs="Calibri"/>
          <w:kern w:val="0"/>
          <w:sz w:val="22"/>
          <w:szCs w:val="22"/>
          <w:lang w:eastAsia="cs-CZ"/>
        </w:rPr>
        <w:t>provedených v daném kalendářním období.</w:t>
      </w:r>
    </w:p>
    <w:p w14:paraId="404A8230" w14:textId="5949D9C6" w:rsidR="004D24B4" w:rsidRPr="004D24B4" w:rsidRDefault="004D24B4" w:rsidP="004D24B4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Faktura, musí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předpisů. V případě, že faktura bude obsahovat věcné či formální nesprávnosti, popřípadě nebude obsahovat všechny zákonné náležitosti nebo přílohu dle předchozího odstavce, je </w:t>
      </w:r>
      <w:r w:rsidR="00BF7730">
        <w:rPr>
          <w:rFonts w:ascii="Calibri" w:eastAsia="Calibri" w:hAnsi="Calibri" w:cs="Calibri"/>
          <w:kern w:val="0"/>
          <w:sz w:val="22"/>
          <w:szCs w:val="22"/>
          <w:lang w:eastAsia="cs-CZ"/>
        </w:rPr>
        <w:t>O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>bjednatel oprávněn ji v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rátit ve lhůtě splatnosti zpět P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oskytovatelem k doplnění, aniž se tak dostane do prodlení se splatností. Lhůta splatnosti počíná běžet znovu od opětovného doručení náležitě doplněné faktury </w:t>
      </w:r>
      <w:r w:rsidR="00BF7730">
        <w:rPr>
          <w:rFonts w:ascii="Calibri" w:eastAsia="Calibri" w:hAnsi="Calibri" w:cs="Calibri"/>
          <w:kern w:val="0"/>
          <w:sz w:val="22"/>
          <w:szCs w:val="22"/>
          <w:lang w:eastAsia="cs-CZ"/>
        </w:rPr>
        <w:t>O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>bjednateli.</w:t>
      </w:r>
    </w:p>
    <w:p w14:paraId="057154CA" w14:textId="24630221" w:rsidR="004D24B4" w:rsidRPr="004D24B4" w:rsidRDefault="004D24B4" w:rsidP="004D24B4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>Lhůta splatnosti takové faktury bude 30 (tř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icet) dnů od doručení do sídla O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>bjednatele. Faktura je považována za uhrazen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ou dnem odepsání částky z účtu O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bjednatele. </w:t>
      </w:r>
    </w:p>
    <w:p w14:paraId="67CE8BB1" w14:textId="6BF243C4" w:rsidR="004D24B4" w:rsidRPr="004D24B4" w:rsidRDefault="004D24B4" w:rsidP="004D24B4">
      <w:pPr>
        <w:widowControl/>
        <w:numPr>
          <w:ilvl w:val="1"/>
          <w:numId w:val="3"/>
        </w:numPr>
        <w:suppressAutoHyphens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P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>oskytovate</w:t>
      </w:r>
      <w:r w:rsidR="000B5EA7">
        <w:rPr>
          <w:rFonts w:ascii="Calibri" w:eastAsia="Calibri" w:hAnsi="Calibri" w:cs="Calibri"/>
          <w:kern w:val="0"/>
          <w:sz w:val="22"/>
          <w:szCs w:val="22"/>
          <w:lang w:eastAsia="cs-CZ"/>
        </w:rPr>
        <w:t>l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má právo k odměně podle předchozích odstavců účtovat daň z přidané hodnoty (dále jen „DPH“) v platné výši. Smluvní strany berou na vědomí, že sazba DPH se může po uzavření této smlouvy změnit. V takovém případě bude prodávající fakturovat DPH v sazbě platné v den </w:t>
      </w:r>
      <w:r w:rsidRPr="004D24B4">
        <w:rPr>
          <w:rFonts w:ascii="Calibri" w:eastAsia="Calibri" w:hAnsi="Calibri" w:cs="Calibri"/>
          <w:kern w:val="0"/>
          <w:sz w:val="22"/>
          <w:szCs w:val="22"/>
          <w:lang w:eastAsia="cs-CZ"/>
        </w:rPr>
        <w:lastRenderedPageBreak/>
        <w:t>zdanitelného plnění, taková změna odměny nebude smluvními stranami považována za podstatnou změnu smlouvy a smluvní strany nebudou uzavírat písemný dodatek smlouvy.</w:t>
      </w:r>
    </w:p>
    <w:p w14:paraId="774ECCEA" w14:textId="5EE3264C" w:rsidR="0005724A" w:rsidRPr="004E597C" w:rsidRDefault="0005724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Pokud bude faktura Poskytovatel obsahovat i </w:t>
      </w:r>
      <w:r w:rsidR="000B5EA7">
        <w:rPr>
          <w:rFonts w:ascii="Calibri" w:eastAsia="Calibri" w:hAnsi="Calibri" w:cs="Calibri"/>
          <w:kern w:val="0"/>
          <w:sz w:val="22"/>
          <w:szCs w:val="22"/>
          <w:lang w:eastAsia="cs-CZ"/>
        </w:rPr>
        <w:t>služby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, které nebyly Objednatelem odsouhlaseny, je Objednatel oprávněn uhradit pouze tu část faktury, se kterou souhlasí. Na zbývající část faktury nemůže </w:t>
      </w:r>
      <w:r w:rsidR="005E22A9"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Poskytovatel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uplatňovat žádné majetkové sankce ani úrok z prodlení vyplývající z peněžitého dluhu Objednatele. </w:t>
      </w:r>
    </w:p>
    <w:p w14:paraId="097086F4" w14:textId="77777777" w:rsidR="00496BBB" w:rsidRPr="004E597C" w:rsidRDefault="0005724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V případě prodlení Objednatele s úhradou splatné faktury obsahující náležitosti uvedené v této Smlouvě, je Poskytovatel oprávněn uplatnit vůči Objednateli úrok z prodlení z dlužné částky za každý i jen započatý den prodlení s úhradou faktury ve výši stanovené nařízením vlády č. 351/2013 Sb.</w:t>
      </w:r>
    </w:p>
    <w:p w14:paraId="0DD8DE74" w14:textId="77777777" w:rsidR="00496BBB" w:rsidRPr="004E597C" w:rsidRDefault="0028603A" w:rsidP="0028603A">
      <w:pPr>
        <w:pStyle w:val="lnek"/>
      </w:pPr>
      <w:r w:rsidRPr="004E597C">
        <w:t>P</w:t>
      </w:r>
      <w:r w:rsidR="00496BBB" w:rsidRPr="004E597C">
        <w:t>ovinnosti smluvních stran</w:t>
      </w:r>
    </w:p>
    <w:p w14:paraId="5EF9E35E" w14:textId="5DBB53CB" w:rsidR="0028603A" w:rsidRPr="004E597C" w:rsidRDefault="00496BBB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Poskytovatel </w:t>
      </w:r>
      <w:r w:rsidR="00983A95">
        <w:rPr>
          <w:rFonts w:ascii="Calibri" w:eastAsia="Calibri" w:hAnsi="Calibri" w:cs="Calibri"/>
          <w:kern w:val="0"/>
          <w:sz w:val="22"/>
          <w:szCs w:val="22"/>
          <w:lang w:eastAsia="cs-CZ"/>
        </w:rPr>
        <w:t>se zavazuje</w:t>
      </w:r>
      <w:r w:rsidR="0028603A"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:</w:t>
      </w:r>
    </w:p>
    <w:p w14:paraId="023F48A2" w14:textId="332295A8" w:rsidR="00496BBB" w:rsidRPr="00851DBF" w:rsidRDefault="00496BBB" w:rsidP="00C448CE">
      <w:pPr>
        <w:pStyle w:val="bod"/>
        <w:numPr>
          <w:ilvl w:val="1"/>
          <w:numId w:val="8"/>
        </w:numPr>
        <w:ind w:left="851" w:hanging="284"/>
      </w:pPr>
      <w:r w:rsidRPr="004E597C">
        <w:t>provádě</w:t>
      </w:r>
      <w:r w:rsidR="00063A83" w:rsidRPr="004E597C">
        <w:t xml:space="preserve">t </w:t>
      </w:r>
      <w:r w:rsidR="0088106F">
        <w:t>služby</w:t>
      </w:r>
      <w:r w:rsidRPr="004E597C">
        <w:t xml:space="preserve"> řádně, v dohod</w:t>
      </w:r>
      <w:r w:rsidR="0028603A" w:rsidRPr="004E597C">
        <w:t xml:space="preserve">nutém </w:t>
      </w:r>
      <w:r w:rsidR="00964738" w:rsidRPr="004E597C">
        <w:t>rozsahu</w:t>
      </w:r>
      <w:r w:rsidR="00964738">
        <w:t xml:space="preserve"> a kvalitě, </w:t>
      </w:r>
      <w:r w:rsidR="00964738" w:rsidRPr="004E597C">
        <w:t>časovém rozmezí</w:t>
      </w:r>
      <w:r w:rsidR="00964738">
        <w:t xml:space="preserve">, </w:t>
      </w:r>
      <w:r w:rsidR="000B5EA7">
        <w:t>s odbornou péčí</w:t>
      </w:r>
      <w:r w:rsidR="00964738">
        <w:t xml:space="preserve">, </w:t>
      </w:r>
      <w:r w:rsidR="000B5EA7">
        <w:t>v souladu s touto smlouvou</w:t>
      </w:r>
      <w:r w:rsidR="0028603A" w:rsidRPr="004E597C">
        <w:t>,</w:t>
      </w:r>
      <w:r w:rsidR="00EC3163" w:rsidRPr="004E597C">
        <w:t xml:space="preserve"> a s ohledem na skutečnost, že </w:t>
      </w:r>
      <w:r w:rsidR="00EC3163" w:rsidRPr="00851DBF">
        <w:t>Objekt</w:t>
      </w:r>
      <w:r w:rsidR="0062027D">
        <w:t xml:space="preserve"> je kulturní památkou</w:t>
      </w:r>
      <w:r w:rsidR="00440788">
        <w:t>, kde se</w:t>
      </w:r>
      <w:r w:rsidR="00EC3163" w:rsidRPr="00851DBF">
        <w:t xml:space="preserve"> nacházejí předměty kulturní hodnoty,</w:t>
      </w:r>
    </w:p>
    <w:p w14:paraId="3EF39893" w14:textId="214AFB35" w:rsidR="005E22A9" w:rsidRPr="005345F2" w:rsidRDefault="005E22A9" w:rsidP="003912F0">
      <w:pPr>
        <w:pStyle w:val="bod"/>
        <w:numPr>
          <w:ilvl w:val="1"/>
          <w:numId w:val="8"/>
        </w:numPr>
        <w:ind w:left="851" w:hanging="284"/>
      </w:pPr>
      <w:r w:rsidRPr="003912F0">
        <w:t xml:space="preserve">počínat si tak, aby v souvislosti s výkonem </w:t>
      </w:r>
      <w:r w:rsidR="0088106F" w:rsidRPr="003912F0">
        <w:t>služeb</w:t>
      </w:r>
      <w:r w:rsidRPr="003912F0">
        <w:t xml:space="preserve"> nedošlo ke způsobení škody Objednateli, třetím osobám nebo na životním prostředí,</w:t>
      </w:r>
    </w:p>
    <w:p w14:paraId="1EB5AECC" w14:textId="67C9D489" w:rsidR="0062027D" w:rsidRPr="003912F0" w:rsidRDefault="0062027D" w:rsidP="003912F0">
      <w:pPr>
        <w:pStyle w:val="bod"/>
        <w:numPr>
          <w:ilvl w:val="1"/>
          <w:numId w:val="8"/>
        </w:numPr>
        <w:ind w:left="851" w:hanging="284"/>
      </w:pPr>
      <w:r w:rsidRPr="003912F0">
        <w:t xml:space="preserve">zajistit </w:t>
      </w:r>
      <w:r w:rsidR="00906B2A" w:rsidRPr="003912F0">
        <w:t xml:space="preserve">fyzickou přítomnost </w:t>
      </w:r>
      <w:r w:rsidRPr="003912F0">
        <w:t>pracovník</w:t>
      </w:r>
      <w:r w:rsidR="00906B2A" w:rsidRPr="003912F0">
        <w:t>ů</w:t>
      </w:r>
      <w:r w:rsidRPr="003912F0">
        <w:t>, kteří mají komunikativní a organizační schopnosti a znalost cizích jazyků</w:t>
      </w:r>
    </w:p>
    <w:p w14:paraId="3AFF9583" w14:textId="68B4D683" w:rsidR="0062027D" w:rsidRDefault="0062027D" w:rsidP="003912F0">
      <w:pPr>
        <w:pStyle w:val="bod"/>
        <w:numPr>
          <w:ilvl w:val="1"/>
          <w:numId w:val="8"/>
        </w:numPr>
        <w:ind w:left="851" w:hanging="284"/>
      </w:pPr>
      <w:r>
        <w:t xml:space="preserve">na základě písemné výzvy objednatele do tří </w:t>
      </w:r>
      <w:r w:rsidR="00440788">
        <w:t xml:space="preserve">(3) </w:t>
      </w:r>
      <w:r>
        <w:t>dnů od jejího doručení trvale nahradit nezpůsobilého pracovníka jiným pracovníkem, jehož schopnosti odpovídají požadavkům této smlouvy</w:t>
      </w:r>
    </w:p>
    <w:p w14:paraId="7A178E6A" w14:textId="5DA18044" w:rsidR="0062027D" w:rsidRDefault="0062027D" w:rsidP="003912F0">
      <w:pPr>
        <w:pStyle w:val="bod"/>
        <w:numPr>
          <w:ilvl w:val="1"/>
          <w:numId w:val="8"/>
        </w:numPr>
        <w:ind w:left="851" w:hanging="284"/>
      </w:pPr>
      <w:r>
        <w:t>vést výkaz odpracovaných hodin</w:t>
      </w:r>
      <w:r w:rsidR="00440788">
        <w:t xml:space="preserve">, který </w:t>
      </w:r>
      <w:r>
        <w:t>bude sloužit jako podklad pro měsíční fakturaci</w:t>
      </w:r>
    </w:p>
    <w:p w14:paraId="4281F7D2" w14:textId="3B40D61A" w:rsidR="008B09D5" w:rsidRDefault="008B09D5" w:rsidP="003912F0">
      <w:pPr>
        <w:pStyle w:val="bod"/>
        <w:numPr>
          <w:ilvl w:val="1"/>
          <w:numId w:val="8"/>
        </w:numPr>
        <w:ind w:left="851" w:hanging="284"/>
      </w:pPr>
      <w:r>
        <w:t>dodržovat obecně závazné právní předpisy (zejména z oblasti bezpečnosti a hygieny práce, oblasti požární ochrany, oblasti ochrany životního prostředí) provozní řády a nařízení</w:t>
      </w:r>
    </w:p>
    <w:p w14:paraId="0F0D0B09" w14:textId="4A98C391" w:rsidR="008B09D5" w:rsidRDefault="008B09D5" w:rsidP="003912F0">
      <w:pPr>
        <w:pStyle w:val="bod"/>
        <w:numPr>
          <w:ilvl w:val="1"/>
          <w:numId w:val="8"/>
        </w:numPr>
        <w:ind w:left="851" w:hanging="284"/>
      </w:pPr>
      <w:r>
        <w:t xml:space="preserve">nahradit </w:t>
      </w:r>
      <w:r w:rsidR="00BF7730">
        <w:t>O</w:t>
      </w:r>
      <w:r>
        <w:t>bjednateli škodu na majetku nebo zdraví způsobenou svým protiprávním jednáním</w:t>
      </w:r>
    </w:p>
    <w:p w14:paraId="558A7F92" w14:textId="57FAF01D" w:rsidR="008B09D5" w:rsidRDefault="008B09D5" w:rsidP="003912F0">
      <w:pPr>
        <w:pStyle w:val="bod"/>
        <w:numPr>
          <w:ilvl w:val="1"/>
          <w:numId w:val="8"/>
        </w:numPr>
        <w:ind w:left="851" w:hanging="284"/>
      </w:pPr>
      <w:r>
        <w:t>upozorňovat objednavatele na stav, který by mohl ohrozit bezpečnost osob nebo majetku objednavatele v případech, které nesnesou odklad, provést ihned nezbytná opatření k odstranění závadného stavu a bez zbytečného odkladu vyrozumět o této skutečnosti objednavatele</w:t>
      </w:r>
    </w:p>
    <w:p w14:paraId="4086021F" w14:textId="0E779BF0" w:rsidR="008B09D5" w:rsidRDefault="008B09D5" w:rsidP="003912F0">
      <w:pPr>
        <w:pStyle w:val="bod"/>
        <w:numPr>
          <w:ilvl w:val="1"/>
          <w:numId w:val="8"/>
        </w:numPr>
        <w:ind w:left="851" w:hanging="284"/>
      </w:pPr>
      <w:r>
        <w:t>poskytovat služby a pohybovat se pouze v objednavatelem vymezeném prostoru v rámci místa plnění</w:t>
      </w:r>
    </w:p>
    <w:p w14:paraId="5ADFD7C1" w14:textId="289C65F2" w:rsidR="00D277A1" w:rsidRDefault="00D277A1" w:rsidP="003912F0">
      <w:pPr>
        <w:pStyle w:val="bod"/>
        <w:numPr>
          <w:ilvl w:val="1"/>
          <w:numId w:val="8"/>
        </w:numPr>
        <w:ind w:left="851" w:hanging="284"/>
      </w:pPr>
      <w:r>
        <w:t>respektovat při provádění služeb pokyny pověřeného pracovníka Objednatele k zajištění provozu v Objektu</w:t>
      </w:r>
    </w:p>
    <w:p w14:paraId="59082589" w14:textId="32407639" w:rsidR="00D277A1" w:rsidRDefault="00D277A1" w:rsidP="003912F0">
      <w:pPr>
        <w:pStyle w:val="bod"/>
        <w:numPr>
          <w:ilvl w:val="1"/>
          <w:numId w:val="8"/>
        </w:numPr>
        <w:ind w:left="851" w:hanging="284"/>
      </w:pPr>
      <w:r>
        <w:t xml:space="preserve">prokazatelně poučit své pracovníky provádějící služby o povinnosti mlčenlivosti zachovat mlčenlivost o všech skutečnostech, týkajících se Objednatele nebo Objektu, s nimiž se v souvislosti s prováděním služeb podle této Smlouvy seznámí, a zajistit tuto mlčenlivost rovněž u svých zaměstnanců, tato povinnost trvá i po ukončení této Smlouvy    </w:t>
      </w:r>
    </w:p>
    <w:p w14:paraId="1F0297BC" w14:textId="77777777" w:rsidR="000A3C82" w:rsidRPr="003912F0" w:rsidRDefault="00D277A1" w:rsidP="003912F0">
      <w:pPr>
        <w:pStyle w:val="bod"/>
        <w:numPr>
          <w:ilvl w:val="1"/>
          <w:numId w:val="8"/>
        </w:numPr>
        <w:ind w:left="851" w:hanging="284"/>
      </w:pPr>
      <w:r w:rsidRPr="003912F0">
        <w:t>zajistit, aby jeho pracovníci dodržovali zákaz neoprávněné manipulace jakýmikoli věcmi nacházejícími se v prostorách Objednatele</w:t>
      </w:r>
    </w:p>
    <w:p w14:paraId="00C6CA74" w14:textId="1251B6F8" w:rsidR="00D277A1" w:rsidRPr="003912F0" w:rsidRDefault="003912F0" w:rsidP="003912F0">
      <w:pPr>
        <w:pStyle w:val="bod"/>
        <w:numPr>
          <w:ilvl w:val="1"/>
          <w:numId w:val="8"/>
        </w:numPr>
        <w:ind w:left="851" w:hanging="284"/>
      </w:pPr>
      <w:r w:rsidRPr="003912F0">
        <w:t xml:space="preserve">informovat </w:t>
      </w:r>
      <w:r w:rsidR="000A3C82" w:rsidRPr="003912F0">
        <w:t xml:space="preserve">neprodleně </w:t>
      </w:r>
      <w:r w:rsidR="00562457" w:rsidRPr="003912F0">
        <w:t xml:space="preserve">Objednatele v případě, že </w:t>
      </w:r>
      <w:r w:rsidR="007D1424" w:rsidRPr="003912F0">
        <w:t>Poskytovatel nebude schopen</w:t>
      </w:r>
      <w:r w:rsidR="00310B3A" w:rsidRPr="003912F0">
        <w:t xml:space="preserve"> zajistit průvodcovské služby v rozsahu nebo v</w:t>
      </w:r>
      <w:r w:rsidR="005A5416" w:rsidRPr="003912F0">
        <w:t> </w:t>
      </w:r>
      <w:r w:rsidR="00310B3A" w:rsidRPr="003912F0">
        <w:t>termínu</w:t>
      </w:r>
      <w:r w:rsidR="005A5416" w:rsidRPr="003912F0">
        <w:t>/termínech</w:t>
      </w:r>
      <w:r w:rsidR="00310B3A" w:rsidRPr="003912F0">
        <w:t xml:space="preserve"> st</w:t>
      </w:r>
      <w:r w:rsidR="005712B2" w:rsidRPr="003912F0">
        <w:t>anovaných</w:t>
      </w:r>
      <w:r w:rsidR="00310B3A" w:rsidRPr="003912F0">
        <w:t xml:space="preserve"> v této Smlouvě</w:t>
      </w:r>
      <w:r w:rsidR="005A5416" w:rsidRPr="003912F0">
        <w:t xml:space="preserve"> a</w:t>
      </w:r>
      <w:r w:rsidR="005712B2" w:rsidRPr="003912F0">
        <w:t xml:space="preserve"> v Příloze č. 1 této Smlouvy</w:t>
      </w:r>
      <w:r w:rsidR="00D277A1" w:rsidRPr="003912F0">
        <w:t xml:space="preserve">. </w:t>
      </w:r>
    </w:p>
    <w:p w14:paraId="65516555" w14:textId="1388B4B1" w:rsidR="00D277A1" w:rsidRPr="00E17598" w:rsidRDefault="00D277A1" w:rsidP="00B560BD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cs-CZ"/>
        </w:rPr>
      </w:pPr>
      <w:r w:rsidRPr="00B560BD">
        <w:rPr>
          <w:rFonts w:asciiTheme="minorHAnsi" w:eastAsia="Calibri" w:hAnsiTheme="minorHAnsi" w:cstheme="minorHAnsi"/>
          <w:kern w:val="0"/>
          <w:sz w:val="22"/>
          <w:szCs w:val="22"/>
          <w:lang w:eastAsia="cs-CZ"/>
        </w:rPr>
        <w:t xml:space="preserve">Pracovníci Poskytovatele </w:t>
      </w:r>
      <w:r w:rsidR="00677F55" w:rsidRPr="00E17598">
        <w:rPr>
          <w:rFonts w:asciiTheme="minorHAnsi" w:eastAsia="Calibri" w:hAnsiTheme="minorHAnsi" w:cstheme="minorHAnsi"/>
          <w:sz w:val="22"/>
          <w:szCs w:val="22"/>
        </w:rPr>
        <w:t>poskytující služby</w:t>
      </w:r>
      <w:r w:rsidRPr="00E17598">
        <w:rPr>
          <w:rFonts w:asciiTheme="minorHAnsi" w:eastAsia="Calibri" w:hAnsiTheme="minorHAnsi" w:cstheme="minorHAnsi"/>
          <w:kern w:val="0"/>
          <w:sz w:val="22"/>
          <w:szCs w:val="22"/>
          <w:lang w:eastAsia="cs-CZ"/>
        </w:rPr>
        <w:t xml:space="preserve"> dle této Smlouvy nesmějí být při výkonu práce pod vlivem alkoholu nebo psychotropních látek, nesmějí v prostorách objednatele kouřit a nesmějí se věnovat jakýmkoli jiným činnostem než výkonu prací dle této Smlouvy. Porušení těchto ustanovení se považuje za podstatné porušení Smlouvy. Objednatel je oprávněn plnění těchto </w:t>
      </w:r>
      <w:r w:rsidRPr="00E17598">
        <w:rPr>
          <w:rFonts w:asciiTheme="minorHAnsi" w:eastAsia="Calibri" w:hAnsiTheme="minorHAnsi" w:cstheme="minorHAnsi"/>
          <w:kern w:val="0"/>
          <w:sz w:val="22"/>
          <w:szCs w:val="22"/>
          <w:lang w:eastAsia="cs-CZ"/>
        </w:rPr>
        <w:lastRenderedPageBreak/>
        <w:t>povinností kdykoli namátkově kontrolovat a pracovníci Poskytovatele jsou povinni se takové kontrole podrobit.</w:t>
      </w:r>
    </w:p>
    <w:p w14:paraId="6DA5F2AC" w14:textId="5785BE92" w:rsidR="00D277A1" w:rsidRDefault="00D277A1" w:rsidP="00652F0E">
      <w:pPr>
        <w:pStyle w:val="bod"/>
        <w:numPr>
          <w:ilvl w:val="0"/>
          <w:numId w:val="0"/>
        </w:numPr>
        <w:ind w:left="709"/>
      </w:pPr>
      <w:r>
        <w:t xml:space="preserve">            </w:t>
      </w:r>
    </w:p>
    <w:p w14:paraId="700C34C1" w14:textId="05DFF071" w:rsidR="008B09D5" w:rsidRPr="00D66F67" w:rsidRDefault="008B09D5" w:rsidP="00B560BD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Theme="minorHAnsi" w:hAnsiTheme="minorHAnsi" w:cstheme="minorHAnsi"/>
          <w:sz w:val="22"/>
          <w:szCs w:val="22"/>
        </w:rPr>
      </w:pPr>
      <w:r w:rsidRPr="00D66F67">
        <w:rPr>
          <w:rFonts w:asciiTheme="minorHAnsi" w:eastAsia="Calibri" w:hAnsiTheme="minorHAnsi" w:cstheme="minorHAnsi"/>
          <w:kern w:val="0"/>
          <w:sz w:val="22"/>
          <w:szCs w:val="22"/>
          <w:lang w:eastAsia="cs-CZ"/>
        </w:rPr>
        <w:t>Poskytovatel</w:t>
      </w:r>
      <w:r w:rsidRPr="00D66F67">
        <w:rPr>
          <w:rFonts w:asciiTheme="minorHAnsi" w:hAnsiTheme="minorHAnsi" w:cstheme="minorHAnsi"/>
          <w:sz w:val="22"/>
          <w:szCs w:val="22"/>
        </w:rPr>
        <w:t xml:space="preserve"> odpovídá </w:t>
      </w:r>
      <w:r w:rsidR="00E17598" w:rsidRPr="00D66F67">
        <w:rPr>
          <w:rFonts w:asciiTheme="minorHAnsi" w:hAnsiTheme="minorHAnsi" w:cstheme="minorHAnsi"/>
          <w:sz w:val="22"/>
          <w:szCs w:val="22"/>
        </w:rPr>
        <w:t>O</w:t>
      </w:r>
      <w:r w:rsidRPr="00D66F67">
        <w:rPr>
          <w:rFonts w:asciiTheme="minorHAnsi" w:hAnsiTheme="minorHAnsi" w:cstheme="minorHAnsi"/>
          <w:sz w:val="22"/>
          <w:szCs w:val="22"/>
        </w:rPr>
        <w:t xml:space="preserve">bjednavateli v celém rozsahu za bezpečnost všech jím vykonávaných činností v souvislosti s prováděním služeb. Této odpovědnosti se nemůže </w:t>
      </w:r>
      <w:r w:rsidR="00E17598" w:rsidRPr="00D66F67">
        <w:rPr>
          <w:rFonts w:asciiTheme="minorHAnsi" w:hAnsiTheme="minorHAnsi" w:cstheme="minorHAnsi"/>
          <w:sz w:val="22"/>
          <w:szCs w:val="22"/>
        </w:rPr>
        <w:t>P</w:t>
      </w:r>
      <w:r w:rsidRPr="00D66F67">
        <w:rPr>
          <w:rFonts w:asciiTheme="minorHAnsi" w:hAnsiTheme="minorHAnsi" w:cstheme="minorHAnsi"/>
          <w:sz w:val="22"/>
          <w:szCs w:val="22"/>
        </w:rPr>
        <w:t>oskytovatel zprostit ani ji delegovat na někoho jiného.</w:t>
      </w:r>
    </w:p>
    <w:p w14:paraId="760796A0" w14:textId="5DAD0818" w:rsidR="008B09D5" w:rsidRPr="00D66F67" w:rsidRDefault="008B09D5" w:rsidP="00B560BD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Theme="minorHAnsi" w:hAnsiTheme="minorHAnsi" w:cstheme="minorHAnsi"/>
          <w:sz w:val="22"/>
          <w:szCs w:val="22"/>
        </w:rPr>
      </w:pPr>
      <w:r w:rsidRPr="00D66F67">
        <w:rPr>
          <w:rFonts w:asciiTheme="minorHAnsi" w:hAnsiTheme="minorHAnsi" w:cstheme="minorHAnsi"/>
          <w:sz w:val="22"/>
          <w:szCs w:val="22"/>
        </w:rPr>
        <w:t xml:space="preserve">Úroveň a kvalita prováděných služeb </w:t>
      </w:r>
      <w:r w:rsidR="00D7314D">
        <w:rPr>
          <w:rFonts w:asciiTheme="minorHAnsi" w:hAnsiTheme="minorHAnsi" w:cstheme="minorHAnsi"/>
          <w:sz w:val="22"/>
          <w:szCs w:val="22"/>
        </w:rPr>
        <w:t>P</w:t>
      </w:r>
      <w:r w:rsidRPr="00D66F67">
        <w:rPr>
          <w:rFonts w:asciiTheme="minorHAnsi" w:hAnsiTheme="minorHAnsi" w:cstheme="minorHAnsi"/>
          <w:sz w:val="22"/>
          <w:szCs w:val="22"/>
        </w:rPr>
        <w:t xml:space="preserve">oskytovatele v </w:t>
      </w:r>
      <w:r w:rsidR="007278A7">
        <w:rPr>
          <w:rFonts w:asciiTheme="minorHAnsi" w:hAnsiTheme="minorHAnsi" w:cstheme="minorHAnsi"/>
          <w:sz w:val="22"/>
          <w:szCs w:val="22"/>
        </w:rPr>
        <w:t>O</w:t>
      </w:r>
      <w:r w:rsidRPr="00D66F67">
        <w:rPr>
          <w:rFonts w:asciiTheme="minorHAnsi" w:hAnsiTheme="minorHAnsi" w:cstheme="minorHAnsi"/>
          <w:sz w:val="22"/>
          <w:szCs w:val="22"/>
        </w:rPr>
        <w:t xml:space="preserve">bjektu budou průběžně konzultovány s </w:t>
      </w:r>
      <w:r w:rsidR="00E17598" w:rsidRPr="00D66F67">
        <w:rPr>
          <w:rFonts w:asciiTheme="minorHAnsi" w:hAnsiTheme="minorHAnsi" w:cstheme="minorHAnsi"/>
          <w:sz w:val="22"/>
          <w:szCs w:val="22"/>
        </w:rPr>
        <w:t>Ob</w:t>
      </w:r>
      <w:r w:rsidRPr="00D66F67">
        <w:rPr>
          <w:rFonts w:asciiTheme="minorHAnsi" w:hAnsiTheme="minorHAnsi" w:cstheme="minorHAnsi"/>
          <w:sz w:val="22"/>
          <w:szCs w:val="22"/>
        </w:rPr>
        <w:t>jednavatelem a podřizovány jeho požadavkům.</w:t>
      </w:r>
    </w:p>
    <w:p w14:paraId="251797AD" w14:textId="77777777" w:rsidR="008B09D5" w:rsidRDefault="008B09D5" w:rsidP="00ED6E06">
      <w:pPr>
        <w:pStyle w:val="bod"/>
        <w:numPr>
          <w:ilvl w:val="0"/>
          <w:numId w:val="0"/>
        </w:numPr>
        <w:ind w:left="1069"/>
      </w:pPr>
    </w:p>
    <w:p w14:paraId="3E283C3D" w14:textId="2BEA30B4" w:rsidR="008B09D5" w:rsidRPr="00E17598" w:rsidRDefault="008B09D5" w:rsidP="00983A95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983A95">
        <w:rPr>
          <w:rFonts w:ascii="Calibri" w:eastAsia="Calibri" w:hAnsi="Calibri" w:cs="Calibri"/>
          <w:kern w:val="0"/>
          <w:sz w:val="22"/>
          <w:szCs w:val="22"/>
          <w:lang w:eastAsia="cs-CZ"/>
        </w:rPr>
        <w:t>Objednavatel</w:t>
      </w:r>
      <w:r w:rsidRPr="00E17598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se zavazuje:</w:t>
      </w:r>
    </w:p>
    <w:p w14:paraId="2646DCB2" w14:textId="26FAB80F" w:rsidR="00ED6E06" w:rsidRDefault="008B09D5" w:rsidP="00E17598">
      <w:pPr>
        <w:pStyle w:val="bod"/>
        <w:numPr>
          <w:ilvl w:val="1"/>
          <w:numId w:val="20"/>
        </w:numPr>
      </w:pPr>
      <w:r>
        <w:t xml:space="preserve">uhradit </w:t>
      </w:r>
      <w:r w:rsidR="00E17598">
        <w:t>P</w:t>
      </w:r>
      <w:r>
        <w:t>oskytovateli sjednanou cenu za provedené služby</w:t>
      </w:r>
    </w:p>
    <w:p w14:paraId="71EACF8D" w14:textId="5E09F705" w:rsidR="008B09D5" w:rsidRDefault="008B09D5" w:rsidP="00E17598">
      <w:pPr>
        <w:pStyle w:val="bod"/>
        <w:numPr>
          <w:ilvl w:val="1"/>
          <w:numId w:val="20"/>
        </w:numPr>
      </w:pPr>
      <w:r>
        <w:t xml:space="preserve">předávat </w:t>
      </w:r>
      <w:r w:rsidR="00E17598">
        <w:t>P</w:t>
      </w:r>
      <w:r>
        <w:t>oskytovateli veškeré</w:t>
      </w:r>
      <w:r w:rsidR="00ED6E06">
        <w:t xml:space="preserve"> vyžádané</w:t>
      </w:r>
      <w:r>
        <w:t xml:space="preserve"> informace a doklady</w:t>
      </w:r>
      <w:r w:rsidR="00ED6E06">
        <w:t xml:space="preserve"> nezbytné </w:t>
      </w:r>
      <w:r>
        <w:t xml:space="preserve">pro řádné provádění </w:t>
      </w:r>
      <w:r w:rsidR="00983A95">
        <w:t>služeb,</w:t>
      </w:r>
      <w:r>
        <w:t xml:space="preserve"> a to bez zbytečného odkladu </w:t>
      </w:r>
    </w:p>
    <w:p w14:paraId="58294523" w14:textId="3704AC71" w:rsidR="008B09D5" w:rsidRPr="00D7314D" w:rsidRDefault="008B09D5" w:rsidP="008B09D5">
      <w:pPr>
        <w:pStyle w:val="bod"/>
        <w:numPr>
          <w:ilvl w:val="1"/>
          <w:numId w:val="4"/>
        </w:numPr>
      </w:pPr>
      <w:r w:rsidRPr="00D7314D">
        <w:t xml:space="preserve">vyčlenit </w:t>
      </w:r>
      <w:r w:rsidR="00ED6E06" w:rsidRPr="00D7314D">
        <w:t xml:space="preserve">pro potřeby </w:t>
      </w:r>
      <w:r w:rsidR="00E17598" w:rsidRPr="00D7314D">
        <w:t>P</w:t>
      </w:r>
      <w:r w:rsidR="00ED6E06" w:rsidRPr="00D7314D">
        <w:t xml:space="preserve">oskytovatele </w:t>
      </w:r>
      <w:r w:rsidRPr="00D7314D">
        <w:t xml:space="preserve">prostory v </w:t>
      </w:r>
      <w:r w:rsidR="00E17598" w:rsidRPr="00D7314D">
        <w:t>O</w:t>
      </w:r>
      <w:r w:rsidRPr="00D7314D">
        <w:t xml:space="preserve">bjektu, </w:t>
      </w:r>
      <w:r w:rsidR="001C7891" w:rsidRPr="00D7314D">
        <w:t>pro</w:t>
      </w:r>
      <w:r w:rsidRPr="00D7314D">
        <w:t xml:space="preserve"> uklád</w:t>
      </w:r>
      <w:r w:rsidR="001C7891" w:rsidRPr="00D7314D">
        <w:t>ání</w:t>
      </w:r>
      <w:r w:rsidRPr="00D7314D">
        <w:t xml:space="preserve"> věc</w:t>
      </w:r>
      <w:r w:rsidR="001C7891" w:rsidRPr="00D7314D">
        <w:t>í</w:t>
      </w:r>
      <w:r w:rsidRPr="00D7314D">
        <w:t xml:space="preserve"> nezbytn</w:t>
      </w:r>
      <w:r w:rsidR="001C7891" w:rsidRPr="00D7314D">
        <w:t>ých</w:t>
      </w:r>
      <w:r w:rsidRPr="00D7314D">
        <w:t xml:space="preserve"> pro řádné provádění služeb</w:t>
      </w:r>
      <w:r w:rsidR="00983A95" w:rsidRPr="00D7314D">
        <w:t>, přičemž</w:t>
      </w:r>
      <w:r w:rsidRPr="00D7314D">
        <w:t xml:space="preserve"> Poskytovatel odpovídá za škodu vzniklou na prostorech, které mu byly v souvislosti s touto smlouvou předány, stejně jako odpovídá za škody vzniklé na vybavení a dalším inventáři, který mu byl předán v souvislosti s touto </w:t>
      </w:r>
      <w:r w:rsidR="00D66F67" w:rsidRPr="00D7314D">
        <w:t>S</w:t>
      </w:r>
      <w:r w:rsidRPr="00D7314D">
        <w:t>mlouvou</w:t>
      </w:r>
    </w:p>
    <w:p w14:paraId="424E45BA" w14:textId="5E15E45E" w:rsidR="008B09D5" w:rsidRDefault="008B09D5" w:rsidP="008B09D5">
      <w:pPr>
        <w:pStyle w:val="bod"/>
        <w:numPr>
          <w:ilvl w:val="1"/>
          <w:numId w:val="4"/>
        </w:numPr>
      </w:pPr>
      <w:r w:rsidRPr="00D7314D">
        <w:t xml:space="preserve">umožnit </w:t>
      </w:r>
      <w:r w:rsidR="00E17598" w:rsidRPr="00D7314D">
        <w:t>P</w:t>
      </w:r>
      <w:r w:rsidRPr="00D7314D">
        <w:t xml:space="preserve">oskytovateli odběr vody, elektrické energie a </w:t>
      </w:r>
      <w:r w:rsidR="00D23B09" w:rsidRPr="00D7314D">
        <w:t>přístup na WC</w:t>
      </w:r>
      <w:r w:rsidRPr="00D7314D">
        <w:t>, pro potřebu řádného</w:t>
      </w:r>
      <w:r>
        <w:t xml:space="preserve"> provádění služeb dle této </w:t>
      </w:r>
      <w:r w:rsidR="00D66F67">
        <w:t>S</w:t>
      </w:r>
      <w:r w:rsidR="001C7891">
        <w:t>mlouvy,</w:t>
      </w:r>
      <w:r>
        <w:t xml:space="preserve"> a to na náklady </w:t>
      </w:r>
      <w:r w:rsidR="009C72E1">
        <w:t>O</w:t>
      </w:r>
      <w:r>
        <w:t>bjednatele</w:t>
      </w:r>
    </w:p>
    <w:p w14:paraId="4FD5CDA1" w14:textId="0F5BD8D7" w:rsidR="008B09D5" w:rsidRDefault="008B09D5" w:rsidP="008B09D5">
      <w:pPr>
        <w:pStyle w:val="bod"/>
        <w:numPr>
          <w:ilvl w:val="1"/>
          <w:numId w:val="4"/>
        </w:numPr>
      </w:pPr>
      <w:r>
        <w:t>kontrolovat kvalitu a úplnost poskytování služeb</w:t>
      </w:r>
    </w:p>
    <w:p w14:paraId="683B277B" w14:textId="77777777" w:rsidR="00E17598" w:rsidRPr="00E17598" w:rsidRDefault="00E17598" w:rsidP="00E17598">
      <w:pPr>
        <w:pStyle w:val="bod"/>
        <w:numPr>
          <w:ilvl w:val="1"/>
          <w:numId w:val="4"/>
        </w:numPr>
        <w:rPr>
          <w:rFonts w:eastAsia="Calibri"/>
        </w:rPr>
      </w:pPr>
      <w:bookmarkStart w:id="1" w:name="_Ref536175986"/>
      <w:r w:rsidRPr="00E17598">
        <w:rPr>
          <w:rFonts w:eastAsia="Calibri"/>
        </w:rPr>
        <w:t xml:space="preserve">upozornit </w:t>
      </w:r>
      <w:r w:rsidRPr="00851DBF">
        <w:t>neprodleně</w:t>
      </w:r>
      <w:r w:rsidRPr="00E17598">
        <w:rPr>
          <w:rFonts w:eastAsia="Calibri"/>
        </w:rPr>
        <w:t xml:space="preserve"> Poskytovatele na zjištěné nedostatky poskytovaných služeb (reklamace služeb), a to formou písemného oznámení předaného oprávněnému zástupci Poskytovatele,</w:t>
      </w:r>
      <w:bookmarkEnd w:id="1"/>
      <w:r w:rsidRPr="00E17598">
        <w:rPr>
          <w:rFonts w:eastAsia="Calibri"/>
        </w:rPr>
        <w:t xml:space="preserve"> </w:t>
      </w:r>
    </w:p>
    <w:p w14:paraId="406693BE" w14:textId="77777777" w:rsidR="00E17598" w:rsidRPr="00E17598" w:rsidRDefault="00E17598" w:rsidP="00E17598">
      <w:pPr>
        <w:pStyle w:val="bod"/>
        <w:numPr>
          <w:ilvl w:val="1"/>
          <w:numId w:val="4"/>
        </w:numPr>
        <w:rPr>
          <w:rFonts w:eastAsia="Calibri"/>
        </w:rPr>
      </w:pPr>
      <w:r w:rsidRPr="00E17598">
        <w:rPr>
          <w:rFonts w:eastAsia="Calibri"/>
        </w:rPr>
        <w:t>zaplatit Poskytovateli sjednanou cenu za včas a řádně poskytnuté služby ve stanovených lhůtách.</w:t>
      </w:r>
    </w:p>
    <w:p w14:paraId="46950BD6" w14:textId="77777777" w:rsidR="00E17598" w:rsidRDefault="00E17598" w:rsidP="00BD1814">
      <w:pPr>
        <w:pStyle w:val="bod"/>
        <w:numPr>
          <w:ilvl w:val="0"/>
          <w:numId w:val="0"/>
        </w:numPr>
        <w:ind w:left="1069"/>
      </w:pPr>
    </w:p>
    <w:p w14:paraId="583E8A41" w14:textId="19A9E864" w:rsidR="008B09D5" w:rsidRPr="00D66F67" w:rsidRDefault="008B09D5" w:rsidP="00D66F67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Theme="minorHAnsi" w:hAnsiTheme="minorHAnsi" w:cstheme="minorHAnsi"/>
          <w:sz w:val="22"/>
          <w:szCs w:val="22"/>
        </w:rPr>
      </w:pPr>
      <w:r w:rsidRPr="00D66F67">
        <w:rPr>
          <w:rFonts w:asciiTheme="minorHAnsi" w:eastAsia="Calibri" w:hAnsiTheme="minorHAnsi" w:cstheme="minorHAnsi"/>
          <w:kern w:val="0"/>
          <w:sz w:val="22"/>
          <w:szCs w:val="22"/>
          <w:lang w:eastAsia="cs-CZ"/>
        </w:rPr>
        <w:t>Objednatel</w:t>
      </w:r>
      <w:r w:rsidRPr="00D66F67">
        <w:rPr>
          <w:rFonts w:asciiTheme="minorHAnsi" w:hAnsiTheme="minorHAnsi" w:cstheme="minorHAnsi"/>
          <w:sz w:val="22"/>
          <w:szCs w:val="22"/>
        </w:rPr>
        <w:t xml:space="preserve"> je oprávněn změnit dobu provádění služby a počet </w:t>
      </w:r>
      <w:r w:rsidR="009C72E1" w:rsidRPr="00D66F67">
        <w:rPr>
          <w:rFonts w:asciiTheme="minorHAnsi" w:hAnsiTheme="minorHAnsi" w:cstheme="minorHAnsi"/>
          <w:sz w:val="22"/>
          <w:szCs w:val="22"/>
        </w:rPr>
        <w:t>průvodců,</w:t>
      </w:r>
      <w:r w:rsidRPr="00D66F67">
        <w:rPr>
          <w:rFonts w:asciiTheme="minorHAnsi" w:hAnsiTheme="minorHAnsi" w:cstheme="minorHAnsi"/>
          <w:sz w:val="22"/>
          <w:szCs w:val="22"/>
        </w:rPr>
        <w:t xml:space="preserve"> a to pokynem doručeným e-mailem </w:t>
      </w:r>
      <w:r w:rsidR="00D7314D">
        <w:rPr>
          <w:rFonts w:asciiTheme="minorHAnsi" w:hAnsiTheme="minorHAnsi" w:cstheme="minorHAnsi"/>
          <w:sz w:val="22"/>
          <w:szCs w:val="22"/>
        </w:rPr>
        <w:t>P</w:t>
      </w:r>
      <w:r w:rsidRPr="00D66F67">
        <w:rPr>
          <w:rFonts w:asciiTheme="minorHAnsi" w:hAnsiTheme="minorHAnsi" w:cstheme="minorHAnsi"/>
          <w:sz w:val="22"/>
          <w:szCs w:val="22"/>
        </w:rPr>
        <w:t xml:space="preserve">oskytovateli s předstihem 3 pracovních dnů (mimo případů nenadálých událostí), </w:t>
      </w:r>
      <w:r w:rsidR="00374159">
        <w:rPr>
          <w:rFonts w:asciiTheme="minorHAnsi" w:hAnsiTheme="minorHAnsi" w:cstheme="minorHAnsi"/>
          <w:sz w:val="22"/>
          <w:szCs w:val="22"/>
        </w:rPr>
        <w:t>O</w:t>
      </w:r>
      <w:r w:rsidRPr="00D66F67">
        <w:rPr>
          <w:rFonts w:asciiTheme="minorHAnsi" w:hAnsiTheme="minorHAnsi" w:cstheme="minorHAnsi"/>
          <w:sz w:val="22"/>
          <w:szCs w:val="22"/>
        </w:rPr>
        <w:t xml:space="preserve">bjednatel je povinen za dodatečnou službu uhradit </w:t>
      </w:r>
      <w:r w:rsidR="00D7314D">
        <w:rPr>
          <w:rFonts w:asciiTheme="minorHAnsi" w:hAnsiTheme="minorHAnsi" w:cstheme="minorHAnsi"/>
          <w:sz w:val="22"/>
          <w:szCs w:val="22"/>
        </w:rPr>
        <w:t>P</w:t>
      </w:r>
      <w:r w:rsidRPr="00D66F67">
        <w:rPr>
          <w:rFonts w:asciiTheme="minorHAnsi" w:hAnsiTheme="minorHAnsi" w:cstheme="minorHAnsi"/>
          <w:sz w:val="22"/>
          <w:szCs w:val="22"/>
        </w:rPr>
        <w:t xml:space="preserve">oskytovateli odměnu dle ceny stanovené touto </w:t>
      </w:r>
      <w:r w:rsidR="00D66F67" w:rsidRPr="00D66F67">
        <w:rPr>
          <w:rFonts w:asciiTheme="minorHAnsi" w:hAnsiTheme="minorHAnsi" w:cstheme="minorHAnsi"/>
          <w:sz w:val="22"/>
          <w:szCs w:val="22"/>
        </w:rPr>
        <w:t>S</w:t>
      </w:r>
      <w:r w:rsidRPr="00D66F67">
        <w:rPr>
          <w:rFonts w:asciiTheme="minorHAnsi" w:hAnsiTheme="minorHAnsi" w:cstheme="minorHAnsi"/>
          <w:sz w:val="22"/>
          <w:szCs w:val="22"/>
        </w:rPr>
        <w:t>mlouvou.</w:t>
      </w:r>
    </w:p>
    <w:p w14:paraId="724AC79C" w14:textId="194FB23E" w:rsidR="008B09D5" w:rsidRPr="00D66F67" w:rsidRDefault="008B09D5" w:rsidP="00D66F67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Theme="minorHAnsi" w:hAnsiTheme="minorHAnsi" w:cstheme="minorHAnsi"/>
          <w:sz w:val="22"/>
          <w:szCs w:val="22"/>
        </w:rPr>
      </w:pPr>
      <w:r w:rsidRPr="00D66F67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E17598" w:rsidRPr="00D66F67">
        <w:rPr>
          <w:rFonts w:asciiTheme="minorHAnsi" w:hAnsiTheme="minorHAnsi" w:cstheme="minorHAnsi"/>
          <w:sz w:val="22"/>
          <w:szCs w:val="22"/>
        </w:rPr>
        <w:t>O</w:t>
      </w:r>
      <w:r w:rsidRPr="00D66F67">
        <w:rPr>
          <w:rFonts w:asciiTheme="minorHAnsi" w:hAnsiTheme="minorHAnsi" w:cstheme="minorHAnsi"/>
          <w:sz w:val="22"/>
          <w:szCs w:val="22"/>
        </w:rPr>
        <w:t xml:space="preserve">bjednatel nebude v určitém období službu poptávat, např. z důvodů dočasného uzavření </w:t>
      </w:r>
      <w:r w:rsidR="00E17598" w:rsidRPr="00D66F67">
        <w:rPr>
          <w:rFonts w:asciiTheme="minorHAnsi" w:hAnsiTheme="minorHAnsi" w:cstheme="minorHAnsi"/>
          <w:sz w:val="22"/>
          <w:szCs w:val="22"/>
        </w:rPr>
        <w:t>O</w:t>
      </w:r>
      <w:r w:rsidRPr="00D66F67">
        <w:rPr>
          <w:rFonts w:asciiTheme="minorHAnsi" w:hAnsiTheme="minorHAnsi" w:cstheme="minorHAnsi"/>
          <w:sz w:val="22"/>
          <w:szCs w:val="22"/>
        </w:rPr>
        <w:t xml:space="preserve">bjektu pro veřejnost, je povinen tuto skutečnost oznámit </w:t>
      </w:r>
      <w:r w:rsidR="00E17598" w:rsidRPr="00D66F67">
        <w:rPr>
          <w:rFonts w:asciiTheme="minorHAnsi" w:hAnsiTheme="minorHAnsi" w:cstheme="minorHAnsi"/>
          <w:sz w:val="22"/>
          <w:szCs w:val="22"/>
        </w:rPr>
        <w:t>P</w:t>
      </w:r>
      <w:r w:rsidRPr="00D66F67">
        <w:rPr>
          <w:rFonts w:asciiTheme="minorHAnsi" w:hAnsiTheme="minorHAnsi" w:cstheme="minorHAnsi"/>
          <w:sz w:val="22"/>
          <w:szCs w:val="22"/>
        </w:rPr>
        <w:t>oskytovateli v dostatečném předstihu, nejpozději 3 pracovní dny před událostí</w:t>
      </w:r>
      <w:r w:rsidR="00E17598" w:rsidRPr="00D66F67">
        <w:rPr>
          <w:rFonts w:asciiTheme="minorHAnsi" w:hAnsiTheme="minorHAnsi" w:cstheme="minorHAnsi"/>
          <w:sz w:val="22"/>
          <w:szCs w:val="22"/>
        </w:rPr>
        <w:t>.</w:t>
      </w:r>
    </w:p>
    <w:p w14:paraId="3DA6238B" w14:textId="77777777" w:rsidR="00D506F3" w:rsidRPr="004E597C" w:rsidRDefault="00D506F3" w:rsidP="00D506F3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Objednatel určí odpovědnou osobu, která bude kontrolovat Poskytovatelem provedené </w:t>
      </w:r>
      <w:r>
        <w:rPr>
          <w:rFonts w:ascii="Calibri" w:eastAsia="Calibri" w:hAnsi="Calibri" w:cs="Calibri"/>
          <w:kern w:val="0"/>
          <w:sz w:val="22"/>
          <w:szCs w:val="22"/>
          <w:lang w:eastAsia="cs-CZ"/>
        </w:rPr>
        <w:t>služby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. Tato osoba bude současně oprávněná k udílení pokynů pracovníkům Poskytovatele v rozsahu této Smlouvy.</w:t>
      </w:r>
    </w:p>
    <w:p w14:paraId="5F00BB11" w14:textId="778F0FF5" w:rsidR="00496BBB" w:rsidRPr="007278A7" w:rsidRDefault="00496BBB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Poskytovatel nese odpovědnost za veškerou skutečnou škodu, která vznikne </w:t>
      </w:r>
      <w:r w:rsidR="00991333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Objednateli nebo třetím osobám 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v souvislosti s činností </w:t>
      </w:r>
      <w:r w:rsidR="0028603A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>Poskytovatele podle této S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>mlouvy a prohlašuje, že má sjednáno pojištění odpovědnosti za škodu způsobenou jeho podnikatelskou činností třetím osobám</w:t>
      </w:r>
      <w:r w:rsidR="00991333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na částku plnění </w:t>
      </w:r>
      <w:r w:rsidR="00785149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>XX</w:t>
      </w:r>
      <w:r w:rsidR="00991333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Kč a zavazuje se toto pojiš</w:t>
      </w:r>
      <w:r w:rsidR="00EC3163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>t</w:t>
      </w:r>
      <w:r w:rsidR="00991333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>ění udržovat v platnosti po celou dobu trvání této Smlouvy</w:t>
      </w:r>
      <w:r w:rsidR="00EC3163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a Objednateli je prokázat kdykoli na požádání, zejm. předložením pojistné smlouvy nebo pojistného certifikátu a dokladů o placení pojistného. Zánik pojištění se považuje za podstatné porušení Smlouvy.  </w:t>
      </w:r>
    </w:p>
    <w:p w14:paraId="6070C7FD" w14:textId="77777777" w:rsidR="0028603A" w:rsidRPr="007278A7" w:rsidRDefault="0028603A" w:rsidP="00C448CE">
      <w:pPr>
        <w:keepNext/>
        <w:widowControl/>
        <w:numPr>
          <w:ilvl w:val="0"/>
          <w:numId w:val="3"/>
        </w:numPr>
        <w:suppressAutoHyphens w:val="0"/>
        <w:spacing w:before="360"/>
        <w:ind w:left="431" w:hanging="431"/>
        <w:jc w:val="center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bookmarkStart w:id="2" w:name="_Ref536175649"/>
      <w:r w:rsidRPr="007278A7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Reklamace a smluvní pokuta</w:t>
      </w:r>
      <w:bookmarkEnd w:id="2"/>
    </w:p>
    <w:p w14:paraId="6A2EEF33" w14:textId="61BAA59F" w:rsidR="00991333" w:rsidRPr="00851DBF" w:rsidRDefault="00991333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E57989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Na základě 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předané reklamace </w:t>
      </w:r>
      <w:r w:rsidR="006F76DF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služeb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ve smyslu odst. </w:t>
      </w:r>
      <w:r w:rsidR="003912F0">
        <w:rPr>
          <w:rFonts w:ascii="Calibri" w:eastAsia="Calibri" w:hAnsi="Calibri" w:cs="Calibri"/>
          <w:kern w:val="0"/>
          <w:sz w:val="22"/>
          <w:szCs w:val="22"/>
          <w:lang w:eastAsia="cs-CZ"/>
        </w:rPr>
        <w:t>5.5.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písm. </w:t>
      </w:r>
      <w:r w:rsidR="00D66F67"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>f)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této Smlouvy se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28603A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Poskytovatel se zavazuje odstranit zjištěné nedostatky maximálně do </w:t>
      </w:r>
      <w:r w:rsidR="00CF31B4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3 pracovních dnů</w:t>
      </w:r>
      <w:r w:rsidR="0028603A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od převzetí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reklamace, 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lastRenderedPageBreak/>
        <w:t>přičemž O</w:t>
      </w:r>
      <w:r w:rsidR="0028603A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bjednatel je povinen poskytnout Poskytovateli potřebnou součinnost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,</w:t>
      </w:r>
      <w:r w:rsidR="0028603A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a to především vhodným umožněním zjednání 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nápravy v tomto časovém úseku. </w:t>
      </w:r>
    </w:p>
    <w:p w14:paraId="6C2033DB" w14:textId="484EB4B7" w:rsidR="0028603A" w:rsidRPr="00851DBF" w:rsidRDefault="0028603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Pokud Poskytovatel zjištěné nedostatky poskytovaných </w:t>
      </w:r>
      <w:r w:rsidR="006F76DF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službách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neodstraní nebo v případě, že se zjištěné 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nedostatky 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budou v daném měsíci vyskytovat opak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ovaně i po dalších reklamacích O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bjedna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tele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, 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vzniká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O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bjedna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teli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právo požadovat na Poskytovateli </w:t>
      </w:r>
      <w:r w:rsidR="00E57989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smluvní pokutu ve výši částky odpovídající průměrné měsíční fakturaci odměny Poskytovatele za p</w:t>
      </w:r>
      <w:r w:rsidR="00E81B4A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oslední měsíc</w:t>
      </w:r>
      <w:r w:rsidR="00CE4E6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.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</w:p>
    <w:p w14:paraId="1F6519C0" w14:textId="3704B736" w:rsidR="0028603A" w:rsidRPr="00851DBF" w:rsidRDefault="0028603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Řádné a včasné odstranění zjištěných nedostatků poskytovaných služeb 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potvrdí O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bjednavatel formou podpisu</w:t>
      </w:r>
      <w:r w:rsidR="0099133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pověřeným zástupcem O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bjedn</w:t>
      </w:r>
      <w:r w:rsidR="00063A83"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avatele</w:t>
      </w:r>
      <w:r w:rsidRPr="00851DBF">
        <w:rPr>
          <w:rFonts w:ascii="Calibri" w:eastAsia="Calibri" w:hAnsi="Calibri" w:cs="Calibri"/>
          <w:kern w:val="0"/>
          <w:sz w:val="22"/>
          <w:szCs w:val="22"/>
          <w:lang w:eastAsia="cs-CZ"/>
        </w:rPr>
        <w:t>.</w:t>
      </w:r>
    </w:p>
    <w:p w14:paraId="40D66D3A" w14:textId="7EFFF502" w:rsidR="00FC53FA" w:rsidRPr="004E597C" w:rsidRDefault="00FC53FA" w:rsidP="00C448CE">
      <w:pPr>
        <w:keepNext/>
        <w:widowControl/>
        <w:numPr>
          <w:ilvl w:val="0"/>
          <w:numId w:val="3"/>
        </w:numPr>
        <w:suppressAutoHyphens w:val="0"/>
        <w:spacing w:before="360"/>
        <w:ind w:left="431" w:hanging="431"/>
        <w:jc w:val="center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4E597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Trvání a ukončení </w:t>
      </w:r>
      <w:r w:rsidR="000C738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s</w:t>
      </w:r>
      <w:r w:rsidRPr="004E597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mlouvy</w:t>
      </w:r>
    </w:p>
    <w:p w14:paraId="798DA00A" w14:textId="392B68F2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Tato Smlouva se uzavírá </w:t>
      </w:r>
      <w:r w:rsidRPr="004E597C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>na dobu určitou</w:t>
      </w:r>
      <w:r w:rsidR="00BC5946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 xml:space="preserve"> do </w:t>
      </w:r>
      <w:r w:rsidR="00BC5946" w:rsidRPr="00232DF6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>3</w:t>
      </w:r>
      <w:r w:rsidR="00232DF6" w:rsidRPr="00232DF6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>0</w:t>
      </w:r>
      <w:r w:rsidRPr="00232DF6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>.</w:t>
      </w:r>
      <w:r w:rsidR="000207C8" w:rsidRPr="00232DF6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>0</w:t>
      </w:r>
      <w:r w:rsidR="000207C8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>6</w:t>
      </w:r>
      <w:r w:rsidR="00232DF6" w:rsidRPr="00232DF6">
        <w:rPr>
          <w:rFonts w:ascii="Calibri" w:eastAsia="Calibri" w:hAnsi="Calibri" w:cs="Calibri"/>
          <w:b/>
          <w:kern w:val="0"/>
          <w:sz w:val="22"/>
          <w:szCs w:val="22"/>
          <w:lang w:eastAsia="cs-CZ"/>
        </w:rPr>
        <w:t>.2023</w:t>
      </w:r>
      <w:r w:rsidR="00232DF6">
        <w:rPr>
          <w:rFonts w:ascii="Calibri" w:eastAsia="Calibri" w:hAnsi="Calibri" w:cs="Calibri"/>
          <w:kern w:val="0"/>
          <w:sz w:val="22"/>
          <w:szCs w:val="22"/>
          <w:lang w:eastAsia="cs-CZ"/>
        </w:rPr>
        <w:t>.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</w:t>
      </w:r>
    </w:p>
    <w:p w14:paraId="79309EB4" w14:textId="2ABC19B8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Tato Smlouva skončí </w:t>
      </w:r>
      <w:r w:rsid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také 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dohodou smluvních stran, jednostrannou výpovědí nebo odstoupením pro její podstatné porušení. Úkony směřující k ukončení smluvního vztahu musí mít písemnou formu.</w:t>
      </w:r>
    </w:p>
    <w:p w14:paraId="1CF1C2B3" w14:textId="26F355E2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7278A7">
        <w:rPr>
          <w:rFonts w:ascii="Calibri" w:eastAsia="Calibri" w:hAnsi="Calibri" w:cs="Calibri"/>
          <w:kern w:val="0"/>
          <w:sz w:val="22"/>
          <w:szCs w:val="22"/>
          <w:lang w:eastAsia="cs-CZ"/>
        </w:rPr>
        <w:t>Smluvní strany jsou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oprávněny tuto Smlouvu jednostranně vypovědět bez udání důvodu. Výpovědní doba činí </w:t>
      </w:r>
      <w:r w:rsidR="00232DF6" w:rsidRPr="007278A7">
        <w:rPr>
          <w:rFonts w:ascii="Calibri" w:eastAsia="Calibri" w:hAnsi="Calibri" w:cs="Calibri"/>
          <w:kern w:val="0"/>
          <w:sz w:val="22"/>
          <w:szCs w:val="22"/>
          <w:lang w:eastAsia="en-US"/>
        </w:rPr>
        <w:t>14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9E19DC" w:rsidRPr="007278A7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kalendářních dní </w:t>
      </w:r>
      <w:r w:rsidRPr="007278A7">
        <w:rPr>
          <w:rFonts w:ascii="Calibri" w:eastAsia="Calibri" w:hAnsi="Calibri" w:cs="Calibri"/>
          <w:kern w:val="0"/>
          <w:sz w:val="22"/>
          <w:szCs w:val="22"/>
          <w:lang w:eastAsia="en-US"/>
        </w:rPr>
        <w:t>a začíná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běžet </w:t>
      </w:r>
      <w:r w:rsidR="009E19DC">
        <w:rPr>
          <w:rFonts w:ascii="Calibri" w:eastAsia="Calibri" w:hAnsi="Calibri" w:cs="Calibri"/>
          <w:kern w:val="0"/>
          <w:sz w:val="22"/>
          <w:szCs w:val="22"/>
          <w:lang w:eastAsia="en-US"/>
        </w:rPr>
        <w:t>okamžikem jejího doručení druhé smluvní straně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. </w:t>
      </w:r>
      <w:r w:rsidR="00032290"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Výpověď musí být učiněna v písemné formě a odeslaná doporučeným dopisem do sídla druhé strany nebo doručena osobně.</w:t>
      </w:r>
    </w:p>
    <w:p w14:paraId="34166EC4" w14:textId="1147AE6E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Každá ze stran může v případě hrubého porušení povinností druhou smluvní stranou bez zbytečného prodlení od této Smlouvy odstoupit. </w:t>
      </w:r>
      <w:r w:rsidR="00032290"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Oznámení o odstoupení musí být učiněno v písemné formě a </w:t>
      </w:r>
      <w:r w:rsidR="00B55D1B"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>odesláno</w:t>
      </w:r>
      <w:r w:rsidR="00032290"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 doporučeným dopisem do sídla druhé strany nebo doručeno osobně. </w:t>
      </w:r>
      <w:r w:rsidR="00032290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Odstoupení je účinné dnem doručení písemného oznámení s uvedením důvodů odstoupení druhé smluvní straně. 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Důvodem pro odstoupení je zejména:</w:t>
      </w:r>
    </w:p>
    <w:p w14:paraId="5C158EC1" w14:textId="469515DA" w:rsidR="00FC53FA" w:rsidRPr="004E597C" w:rsidRDefault="00FC53FA" w:rsidP="0041001F">
      <w:pPr>
        <w:pStyle w:val="bod"/>
        <w:numPr>
          <w:ilvl w:val="1"/>
          <w:numId w:val="10"/>
        </w:numPr>
        <w:ind w:left="851" w:hanging="284"/>
      </w:pPr>
      <w:r w:rsidRPr="004E597C">
        <w:t xml:space="preserve">prodlení Poskytovatele s plněním </w:t>
      </w:r>
      <w:r w:rsidR="00D57179">
        <w:t>služeb</w:t>
      </w:r>
      <w:r w:rsidR="00032290" w:rsidRPr="004E597C">
        <w:t xml:space="preserve"> </w:t>
      </w:r>
      <w:r w:rsidRPr="004E597C">
        <w:t>delší</w:t>
      </w:r>
      <w:r w:rsidR="00032290" w:rsidRPr="004E597C">
        <w:t>m</w:t>
      </w:r>
      <w:r w:rsidRPr="004E597C">
        <w:t xml:space="preserve"> než </w:t>
      </w:r>
      <w:r w:rsidR="00032290" w:rsidRPr="004E597C">
        <w:t>3 (tři) dny</w:t>
      </w:r>
      <w:r w:rsidRPr="004E597C">
        <w:t>,</w:t>
      </w:r>
    </w:p>
    <w:p w14:paraId="45C5A835" w14:textId="77777777" w:rsidR="00FC53FA" w:rsidRPr="004E597C" w:rsidRDefault="00FC53FA" w:rsidP="00C448CE">
      <w:pPr>
        <w:widowControl/>
        <w:numPr>
          <w:ilvl w:val="1"/>
          <w:numId w:val="4"/>
        </w:numPr>
        <w:suppressAutoHyphens w:val="0"/>
        <w:spacing w:before="60"/>
        <w:ind w:left="851" w:hanging="284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opakované vadné plnění ze strany Poskytovatele, ačkoliv byl na takovou skutečnost Objednatelem opakovaně a bezvýsledně písemně upozorněn,</w:t>
      </w:r>
    </w:p>
    <w:p w14:paraId="4A1F532E" w14:textId="77777777" w:rsidR="00FC53FA" w:rsidRPr="004E597C" w:rsidRDefault="00FC53FA" w:rsidP="00C448CE">
      <w:pPr>
        <w:widowControl/>
        <w:numPr>
          <w:ilvl w:val="1"/>
          <w:numId w:val="4"/>
        </w:numPr>
        <w:suppressAutoHyphens w:val="0"/>
        <w:spacing w:before="60"/>
        <w:ind w:left="851" w:hanging="284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 xml:space="preserve">prodlení </w:t>
      </w:r>
      <w:r w:rsidR="00032290"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 xml:space="preserve">Objednatele </w:t>
      </w:r>
      <w:r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 xml:space="preserve">s úhradou </w:t>
      </w:r>
      <w:r w:rsidR="00032290"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splatné faktury</w:t>
      </w:r>
      <w:r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 xml:space="preserve"> delší než </w:t>
      </w:r>
      <w:r w:rsidR="00032290"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třicet</w:t>
      </w:r>
      <w:r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 xml:space="preserve"> (</w:t>
      </w:r>
      <w:r w:rsidR="00032290"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3</w:t>
      </w:r>
      <w:r w:rsidRPr="004E597C">
        <w:rPr>
          <w:rFonts w:ascii="Calibri" w:eastAsia="Times New Roman" w:hAnsi="Calibri" w:cs="Calibri"/>
          <w:kern w:val="0"/>
          <w:sz w:val="22"/>
          <w:szCs w:val="22"/>
          <w:lang w:eastAsia="cs-CZ"/>
        </w:rPr>
        <w:t>0) dnů.</w:t>
      </w:r>
    </w:p>
    <w:p w14:paraId="346C8A6B" w14:textId="77777777" w:rsidR="00FC53FA" w:rsidRPr="004E597C" w:rsidRDefault="00032290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cs-CZ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cs-CZ"/>
        </w:rPr>
        <w:t xml:space="preserve">Do 15 dnů po ukončení Smlouvy si smluvní strany vyrovnají vzájemně všechny pohledávky. </w:t>
      </w:r>
      <w:r w:rsidR="00FC53F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Ukončení této Smlouvy nemá vliv na povinnosti smluvních s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tran vztahující se k odpovědnosti za škodu</w:t>
      </w:r>
      <w:r w:rsidR="00FC53F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, smluvním pokut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ám nebo povinnosti mlčenlivosti</w:t>
      </w:r>
      <w:r w:rsidR="00FC53F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.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</w:p>
    <w:p w14:paraId="5D9F8B80" w14:textId="77777777" w:rsidR="00FC53FA" w:rsidRPr="004E597C" w:rsidRDefault="00FC53FA" w:rsidP="00C448CE">
      <w:pPr>
        <w:keepNext/>
        <w:widowControl/>
        <w:numPr>
          <w:ilvl w:val="0"/>
          <w:numId w:val="3"/>
        </w:numPr>
        <w:suppressAutoHyphens w:val="0"/>
        <w:spacing w:before="360"/>
        <w:ind w:left="431" w:hanging="431"/>
        <w:jc w:val="center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4E597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Závěrečná ujednání</w:t>
      </w:r>
    </w:p>
    <w:p w14:paraId="60E0E105" w14:textId="77777777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V pochybnostech se má za to, že veškeré písemnosti byly doručeny druhé smluvní straně třetí den po odeslání na adresu uvedenou v záhlaví této Smlouvy.</w:t>
      </w:r>
    </w:p>
    <w:p w14:paraId="305B586A" w14:textId="77777777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Práva a povinnosti smluvních stran vyplývající ze závazkového vztahu založeného touto Smlouvou se v plném rozsahu ří</w:t>
      </w:r>
      <w:r w:rsidR="00063A83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dí pravidly obsaženými v této S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mlouvě a ustanoveními zákona č. 89/2012 Sb., občanský zákoník, v platném znění, a ostatními obecně závaznými právními předpisy. Případné obchodní zvyklosti, týkající se sjednaného či navazujícího plnění, nemají přednost před smluvními ujednáními, ani před ustanoveními zákona, byť by tato ustanovení neměla donucující účinky.</w:t>
      </w:r>
    </w:p>
    <w:p w14:paraId="5141FEFA" w14:textId="77777777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Změní-li se po uzavření této Smlouvy okolnosti do té míry, že se plnění stane pro Poskytovatele obtížnější nebo že nastane hrubý nepoměr v právech a povinnostech stran, nemění to nic na povinnosti Poskytovatele splnit své povinnosti vyplývající z této Smlouvy; ustanovení § 1765 odst. 1 a 1766 občanského zákoníku se neuplatní a Poskytovatel na sebe ve smyslu § 1765 odst. 2 občanského zákoníku přebírá nebezpečí změny okolností. </w:t>
      </w:r>
    </w:p>
    <w:p w14:paraId="6997F94E" w14:textId="77777777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Poskytovatel není oprávněn postoupit tuto Smlouvu nebo její část ani převést jakoukoliv svou pohledávku vyplývající z této Smlouvy nebo její část na třetí osoby bez předchozího písemného 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lastRenderedPageBreak/>
        <w:t xml:space="preserve">souhlasu Objednatele. Poskytovatel souhlasí s tím, že jakékoli své pohledávky vůči Objednateli z této Smlouvy nemůže započíst jednostranným úkonem. Poskytovatel je srozuměn s tím, že souhlas Objednatele s převzetím jakéhokoli dluhu (závazku) Poskytovatele vyplývajícího z této Smlouvy třetí osobou musí být Objednatelem udělen v písemné formě. </w:t>
      </w:r>
    </w:p>
    <w:p w14:paraId="0F5D3EAC" w14:textId="77777777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Smluvní strany vylučují aplikaci ustanovení § 1799 a 1800 občanského zákoníku o doložkách v adhezních smlouvách.</w:t>
      </w:r>
    </w:p>
    <w:p w14:paraId="0FDA5E94" w14:textId="77777777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Ustanovení této Smlouvy jsou oddělitelná v tom smyslu, že případná neplatnost některého z ustanovení této Smlouvy nezpůsobuje neplatnost celé Smlouvy. Smluvní strany se v tomto případě zavazují nahradit neplatné ustanovení ustanovením platným, které nejlépe odpovídá zamýšlenému účelu neplatného ustanovení. Do té doby platí odpovídající úprava obecně závazných právních předpisů České republiky. </w:t>
      </w:r>
    </w:p>
    <w:p w14:paraId="7D0DE0A0" w14:textId="77777777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Tato Smlouva může být měněna pouze číslovanými písemnými dodatky podepsanými oběma smluvními stranami. Změny a dodatky této Smlouvy platí pouze tehdy, jestliže jsou podány písemně a podepsány oprávněnými osobami dle této Smlouvy. </w:t>
      </w:r>
    </w:p>
    <w:p w14:paraId="6E553FCF" w14:textId="77777777" w:rsidR="00FC53FA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Strany se zavazují řešit případné spory, vzniklé z této Smlouvy, vždy nejprve vzájemným jednáním. Pokud jedna ze smluvních stran sdělí druhé straně, že pokládá pokus o dohodu za nemožný, bude spor řešen rozhodnutím soudu. Jakýkoliv spor vzniklý z této Smlouvy nebo v souvislosti s ní bude spadat v souladu s ustanovením § 89a občanského soudního řádu do soudní pravomoci českého soudu místně příslušného dle sídla Objednatele.  </w:t>
      </w:r>
    </w:p>
    <w:p w14:paraId="0951D69C" w14:textId="0B124EE4" w:rsidR="00733175" w:rsidRPr="00733175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Tato Smlouva nabývá platnosti dne</w:t>
      </w:r>
      <w:r w:rsidR="00032290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m jejího </w:t>
      </w:r>
      <w:r w:rsidR="00032290" w:rsidRPr="00504F9F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podpisu </w:t>
      </w:r>
      <w:r w:rsidR="00032290" w:rsidRPr="00A04E63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oběma </w:t>
      </w:r>
      <w:r w:rsidR="00733175" w:rsidRPr="00A04E63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smluvními </w:t>
      </w:r>
      <w:r w:rsidR="00032290" w:rsidRPr="00A04E63">
        <w:rPr>
          <w:rFonts w:ascii="Calibri" w:eastAsia="Calibri" w:hAnsi="Calibri" w:cs="Calibri"/>
          <w:kern w:val="0"/>
          <w:sz w:val="22"/>
          <w:szCs w:val="22"/>
          <w:lang w:eastAsia="en-US"/>
        </w:rPr>
        <w:t>s</w:t>
      </w:r>
      <w:r w:rsidR="002E5559" w:rsidRPr="00A04E63">
        <w:rPr>
          <w:rFonts w:ascii="Calibri" w:eastAsia="Calibri" w:hAnsi="Calibri" w:cs="Calibri"/>
          <w:kern w:val="0"/>
          <w:sz w:val="22"/>
          <w:szCs w:val="22"/>
          <w:lang w:eastAsia="en-US"/>
        </w:rPr>
        <w:t>tranami</w:t>
      </w:r>
      <w:r w:rsidR="00733175">
        <w:rPr>
          <w:rFonts w:ascii="Calibri" w:eastAsia="Calibri" w:hAnsi="Calibri" w:cs="Calibri"/>
          <w:kern w:val="0"/>
          <w:sz w:val="22"/>
          <w:szCs w:val="22"/>
          <w:lang w:eastAsia="en-US"/>
        </w:rPr>
        <w:t>.</w:t>
      </w:r>
    </w:p>
    <w:p w14:paraId="4934F1AA" w14:textId="6FE6B4BE" w:rsidR="00FC53FA" w:rsidRPr="004E597C" w:rsidRDefault="00733175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73317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Smluvní strany berou na vědomí, že tato smlouva a její dodatky budou uveřejněny prostřednictvím registru smluv podle zákona č. 340/2015 Sb. o zvláštních podmínkách účinnosti některých smluv, uveřejňování těchto smluv a o registru smluv (zákon o registru smluv) a stanou se účinnými nejdříve dnem jejich uveřejnění ve smyslu § 5 zákona o registru smluv, přičemž registraci smlouvy zajistí výhradně </w:t>
      </w:r>
      <w:r w:rsidR="00BF7730">
        <w:rPr>
          <w:rFonts w:ascii="Calibri" w:eastAsia="Calibri" w:hAnsi="Calibri" w:cs="Calibri"/>
          <w:kern w:val="0"/>
          <w:sz w:val="22"/>
          <w:szCs w:val="22"/>
          <w:lang w:eastAsia="en-US"/>
        </w:rPr>
        <w:t>O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bjednatel</w:t>
      </w:r>
      <w:r w:rsidR="0028603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.</w:t>
      </w:r>
      <w:r w:rsidR="00FC53F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</w:p>
    <w:p w14:paraId="1A05FA1B" w14:textId="77777777" w:rsidR="00FC53FA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Smluvní strany berou na vědomí, že na tuto Smlouvu a její dodatky se může vztahovat povinnost uveřejnění prostřednictvím registru smluv podle zákona č. 340/2015 Sb., o zvláštních podmínkách účinnosti některých smluv, uveřejňování těchto smluv a o registru smluv (zákon o registru smluv). V takovém případě tato Smlouva a její dodatky se stanou účinnými nejdříve dnem jejich uveřejnění ve smyslu § 5 zákona o registru smluv.</w:t>
      </w:r>
    </w:p>
    <w:p w14:paraId="5C477D9C" w14:textId="0568EE46" w:rsidR="005E7A70" w:rsidRPr="004E597C" w:rsidRDefault="005E7A70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Nedílnou součástí této smlouvy je Příloha č. 1 </w:t>
      </w:r>
      <w:r w:rsidR="00BC5946">
        <w:rPr>
          <w:rFonts w:ascii="Calibri" w:eastAsia="Calibri" w:hAnsi="Calibri" w:cs="Calibri"/>
          <w:kern w:val="0"/>
          <w:sz w:val="22"/>
          <w:szCs w:val="22"/>
          <w:lang w:eastAsia="en-US"/>
        </w:rPr>
        <w:t>–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BC5946">
        <w:rPr>
          <w:rFonts w:ascii="Calibri" w:eastAsia="Calibri" w:hAnsi="Calibri" w:cs="Calibri"/>
          <w:kern w:val="0"/>
          <w:sz w:val="22"/>
          <w:szCs w:val="22"/>
          <w:lang w:eastAsia="en-US"/>
        </w:rPr>
        <w:t>„Komentované prohlídky Prague City Tourism“</w:t>
      </w:r>
    </w:p>
    <w:p w14:paraId="12BE3C4D" w14:textId="3D0BD6A0" w:rsidR="00FC53FA" w:rsidRPr="004E597C" w:rsidRDefault="00FC53FA" w:rsidP="00C448CE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Tato Smlouva je vyhotovena ve </w:t>
      </w:r>
      <w:r w:rsidR="005211DD">
        <w:rPr>
          <w:rFonts w:ascii="Calibri" w:eastAsia="Calibri" w:hAnsi="Calibri" w:cs="Calibri"/>
          <w:kern w:val="0"/>
          <w:sz w:val="22"/>
          <w:szCs w:val="22"/>
          <w:lang w:eastAsia="en-US"/>
        </w:rPr>
        <w:t>dvou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(</w:t>
      </w:r>
      <w:r w:rsidR="005211DD">
        <w:rPr>
          <w:rFonts w:ascii="Calibri" w:eastAsia="Calibri" w:hAnsi="Calibri" w:cs="Calibri"/>
          <w:kern w:val="0"/>
          <w:sz w:val="22"/>
          <w:szCs w:val="22"/>
          <w:lang w:eastAsia="en-US"/>
        </w:rPr>
        <w:t>2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) stejnopisech, přičemž Objednatel </w:t>
      </w:r>
      <w:r w:rsidR="005211DD">
        <w:rPr>
          <w:rFonts w:ascii="Calibri" w:eastAsia="Calibri" w:hAnsi="Calibri" w:cs="Calibri"/>
          <w:kern w:val="0"/>
          <w:sz w:val="22"/>
          <w:szCs w:val="22"/>
          <w:lang w:eastAsia="en-US"/>
        </w:rPr>
        <w:t>i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Poskytovatel </w:t>
      </w:r>
      <w:r w:rsidR="005211DD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si ponechá 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jedno</w:t>
      </w:r>
      <w:r w:rsidR="005211DD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(1)</w:t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.</w:t>
      </w:r>
    </w:p>
    <w:p w14:paraId="4DF724C6" w14:textId="3BB65A80" w:rsidR="008F19B2" w:rsidRPr="008C078A" w:rsidRDefault="00FC53FA" w:rsidP="008C078A">
      <w:pPr>
        <w:widowControl/>
        <w:numPr>
          <w:ilvl w:val="1"/>
          <w:numId w:val="3"/>
        </w:numPr>
        <w:suppressAutoHyphens w:val="0"/>
        <w:spacing w:before="120"/>
        <w:ind w:left="578" w:hanging="578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Smluvní strany prohlašují, že si Smlouvu přečetly, jejímu obsahu rozumějí a na důkaz svého souhlasu s jejím obsahem tuto z vlastní svobodné a pravé vůle podepisují.</w:t>
      </w:r>
    </w:p>
    <w:p w14:paraId="76E85DE8" w14:textId="77777777" w:rsidR="003912F0" w:rsidRDefault="003912F0" w:rsidP="00FC53FA">
      <w:pPr>
        <w:widowControl/>
        <w:tabs>
          <w:tab w:val="left" w:pos="5670"/>
        </w:tabs>
        <w:suppressAutoHyphens w:val="0"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21A5AAE3" w14:textId="443DAEE1" w:rsidR="00FC53FA" w:rsidRPr="004E597C" w:rsidRDefault="006F76DF" w:rsidP="00FC53FA">
      <w:pPr>
        <w:widowControl/>
        <w:tabs>
          <w:tab w:val="left" w:pos="5670"/>
        </w:tabs>
        <w:suppressAutoHyphens w:val="0"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V</w:t>
      </w:r>
      <w:r w:rsidR="008C078A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 Praze </w:t>
      </w:r>
      <w:r w:rsidR="00FC53F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dne: </w:t>
      </w:r>
      <w:r w:rsidR="00567CC4">
        <w:rPr>
          <w:rFonts w:ascii="Calibri" w:eastAsia="Calibri" w:hAnsi="Calibri" w:cs="Calibri"/>
          <w:kern w:val="0"/>
          <w:sz w:val="22"/>
          <w:szCs w:val="22"/>
          <w:lang w:eastAsia="en-US"/>
        </w:rPr>
        <w:t>2.5.2023</w:t>
      </w:r>
      <w:r w:rsidR="00FC53F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V Praze dne:</w:t>
      </w:r>
      <w:r w:rsidR="00567CC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5.5.2023</w:t>
      </w:r>
    </w:p>
    <w:p w14:paraId="4FE3C090" w14:textId="77777777" w:rsidR="00FC53FA" w:rsidRDefault="00FC53FA" w:rsidP="00FC53FA">
      <w:pPr>
        <w:keepNext/>
        <w:widowControl/>
        <w:tabs>
          <w:tab w:val="left" w:pos="5670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4E597C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Poskytovatel:</w:t>
      </w:r>
      <w:r w:rsidRPr="004E597C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ab/>
      </w:r>
      <w:r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>Objednatel:</w:t>
      </w:r>
    </w:p>
    <w:p w14:paraId="0450E6F2" w14:textId="77777777" w:rsidR="008F19B2" w:rsidRPr="004E597C" w:rsidRDefault="008F19B2" w:rsidP="00FC53FA">
      <w:pPr>
        <w:keepNext/>
        <w:widowControl/>
        <w:tabs>
          <w:tab w:val="left" w:pos="5670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5B62D3F8" w14:textId="34572EDC" w:rsidR="00FC53FA" w:rsidRPr="008C078A" w:rsidRDefault="00FC53FA" w:rsidP="00FC53FA">
      <w:pPr>
        <w:keepNext/>
        <w:widowControl/>
        <w:tabs>
          <w:tab w:val="left" w:pos="5670"/>
          <w:tab w:val="left" w:pos="5812"/>
        </w:tabs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8C078A">
        <w:rPr>
          <w:rFonts w:ascii="Calibri" w:eastAsia="Calibri" w:hAnsi="Calibri" w:cs="Calibri"/>
          <w:kern w:val="0"/>
          <w:sz w:val="22"/>
          <w:szCs w:val="22"/>
          <w:lang w:eastAsia="en-US"/>
        </w:rPr>
        <w:t>……………………………………</w:t>
      </w:r>
      <w:r w:rsidR="008F19B2" w:rsidRPr="008C078A">
        <w:rPr>
          <w:rFonts w:ascii="Calibri" w:eastAsia="Calibri" w:hAnsi="Calibri" w:cs="Calibri"/>
          <w:kern w:val="0"/>
          <w:sz w:val="22"/>
          <w:szCs w:val="22"/>
          <w:lang w:eastAsia="en-US"/>
        </w:rPr>
        <w:t>…………………………..</w:t>
      </w:r>
      <w:r w:rsidRPr="008C078A">
        <w:rPr>
          <w:rFonts w:ascii="Calibri" w:eastAsia="Calibri" w:hAnsi="Calibri" w:cs="Calibri"/>
          <w:kern w:val="0"/>
          <w:sz w:val="22"/>
          <w:szCs w:val="22"/>
          <w:lang w:eastAsia="en-US"/>
        </w:rPr>
        <w:t>…….</w:t>
      </w:r>
      <w:r w:rsidRPr="008C078A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……………………………..…………………</w:t>
      </w:r>
    </w:p>
    <w:p w14:paraId="050EF1A6" w14:textId="37159D2E" w:rsidR="00FC53FA" w:rsidRPr="004E597C" w:rsidRDefault="005211DD" w:rsidP="00FC53FA">
      <w:pPr>
        <w:widowControl/>
        <w:tabs>
          <w:tab w:val="left" w:pos="5670"/>
        </w:tabs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5C6BB6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Prague City Tourism, a.s.</w:t>
      </w:r>
      <w:r w:rsidR="00FC53FA" w:rsidRPr="004E597C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="00FC53FA" w:rsidRPr="004E597C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Muzeum hlavního města Prahy</w:t>
      </w:r>
    </w:p>
    <w:p w14:paraId="6C192339" w14:textId="15F4DF41" w:rsidR="00FC53FA" w:rsidRPr="004E597C" w:rsidRDefault="005F4C3F" w:rsidP="00FC53FA">
      <w:pPr>
        <w:keepNext/>
        <w:widowControl/>
        <w:tabs>
          <w:tab w:val="left" w:pos="5670"/>
        </w:tabs>
        <w:suppressAutoHyphens w:val="0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Mgr. František Cipro</w:t>
      </w:r>
      <w:r w:rsidR="008F19B2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             Ing. Miroslav Karel, MBA</w:t>
      </w:r>
      <w:r w:rsidR="00FC53FA" w:rsidRPr="004E597C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ab/>
      </w:r>
      <w:r w:rsidR="005211DD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RN</w:t>
      </w:r>
      <w:r w:rsidR="00FC53FA" w:rsidRPr="004E597C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Dr. </w:t>
      </w:r>
      <w:r w:rsidR="005211DD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Ing. Ivo Macek</w:t>
      </w:r>
      <w:r w:rsidR="00FC53FA" w:rsidRPr="004E597C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ab/>
      </w:r>
    </w:p>
    <w:p w14:paraId="6E1EC883" w14:textId="61E18F16" w:rsidR="00FC53FA" w:rsidRPr="004E597C" w:rsidRDefault="005C6BB6" w:rsidP="00FC53FA">
      <w:pPr>
        <w:keepNext/>
        <w:widowControl/>
        <w:tabs>
          <w:tab w:val="left" w:pos="5670"/>
        </w:tabs>
        <w:suppressAutoHyphens w:val="0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p</w:t>
      </w:r>
      <w:r w:rsidR="008C078A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ředseda představenstva     člen představenstva</w:t>
      </w:r>
      <w:r w:rsidR="00FC53FA" w:rsidRPr="004E597C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ab/>
        <w:t>ředitel</w:t>
      </w:r>
    </w:p>
    <w:p w14:paraId="5A39BBE3" w14:textId="77777777" w:rsidR="00FC53FA" w:rsidRPr="004E597C" w:rsidRDefault="00FC53FA" w:rsidP="00032290">
      <w:pPr>
        <w:pStyle w:val="lnek"/>
        <w:numPr>
          <w:ilvl w:val="0"/>
          <w:numId w:val="0"/>
        </w:numPr>
        <w:ind w:left="360"/>
        <w:rPr>
          <w:rFonts w:eastAsia="Calibri"/>
        </w:rPr>
      </w:pPr>
    </w:p>
    <w:sectPr w:rsidR="00FC53FA" w:rsidRPr="004E597C" w:rsidSect="00B04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47A4" w14:textId="77777777" w:rsidR="00E76570" w:rsidRDefault="00E76570" w:rsidP="00766621">
      <w:r>
        <w:separator/>
      </w:r>
    </w:p>
  </w:endnote>
  <w:endnote w:type="continuationSeparator" w:id="0">
    <w:p w14:paraId="5EC0400C" w14:textId="77777777" w:rsidR="00E76570" w:rsidRDefault="00E76570" w:rsidP="0076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Plotter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267DC1" w:rsidRDefault="00267DC1" w:rsidP="00B253A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49F31CB" w14:textId="77777777" w:rsidR="00766621" w:rsidRDefault="00766621" w:rsidP="00267D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B77" w14:textId="77777777" w:rsidR="00267DC1" w:rsidRDefault="00267DC1" w:rsidP="00B253A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E5559">
      <w:rPr>
        <w:rStyle w:val="slostrnky"/>
        <w:noProof/>
      </w:rPr>
      <w:t>5</w:t>
    </w:r>
    <w:r>
      <w:rPr>
        <w:rStyle w:val="slostrnky"/>
      </w:rPr>
      <w:fldChar w:fldCharType="end"/>
    </w:r>
  </w:p>
  <w:p w14:paraId="3DEEC669" w14:textId="77777777" w:rsidR="00766621" w:rsidRDefault="00766621" w:rsidP="00267DC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267DC1" w:rsidRDefault="00267D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C560" w14:textId="77777777" w:rsidR="00E76570" w:rsidRDefault="00E76570" w:rsidP="00766621">
      <w:r>
        <w:separator/>
      </w:r>
    </w:p>
  </w:footnote>
  <w:footnote w:type="continuationSeparator" w:id="0">
    <w:p w14:paraId="76BDC067" w14:textId="77777777" w:rsidR="00E76570" w:rsidRDefault="00E76570" w:rsidP="0076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766621" w:rsidRDefault="007666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766621" w:rsidRDefault="007666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766621" w:rsidRDefault="00766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FF9900"/>
        <w:sz w:val="21"/>
        <w:szCs w:val="21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DD7528"/>
    <w:multiLevelType w:val="multilevel"/>
    <w:tmpl w:val="839C87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start w:val="1"/>
      <w:numFmt w:val="lowerLetter"/>
      <w:pStyle w:val="bod"/>
      <w:lvlText w:val="%2)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3B684F67"/>
    <w:multiLevelType w:val="hybridMultilevel"/>
    <w:tmpl w:val="0352D04E"/>
    <w:lvl w:ilvl="0" w:tplc="CEDA30CA">
      <w:start w:val="1"/>
      <w:numFmt w:val="decimal"/>
      <w:lvlText w:val="%1."/>
      <w:lvlJc w:val="left"/>
      <w:pPr>
        <w:ind w:left="1125" w:hanging="76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7902"/>
    <w:multiLevelType w:val="hybridMultilevel"/>
    <w:tmpl w:val="435C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0FC3"/>
    <w:multiLevelType w:val="multilevel"/>
    <w:tmpl w:val="919C8BE6"/>
    <w:lvl w:ilvl="0">
      <w:start w:val="1"/>
      <w:numFmt w:val="decimal"/>
      <w:pStyle w:val="lnek"/>
      <w:lvlText w:val="Čl. %1."/>
      <w:lvlJc w:val="left"/>
      <w:pPr>
        <w:ind w:left="360" w:hanging="360"/>
      </w:pPr>
      <w:rPr>
        <w:rFonts w:ascii="Calibri" w:hAnsi="Calibri" w:hint="default"/>
        <w:b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95878803">
    <w:abstractNumId w:val="0"/>
  </w:num>
  <w:num w:numId="2" w16cid:durableId="2082408450">
    <w:abstractNumId w:val="9"/>
  </w:num>
  <w:num w:numId="3" w16cid:durableId="300186425">
    <w:abstractNumId w:val="12"/>
  </w:num>
  <w:num w:numId="4" w16cid:durableId="1578586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1229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6447090">
    <w:abstractNumId w:val="11"/>
  </w:num>
  <w:num w:numId="7" w16cid:durableId="522791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370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0735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8063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291522">
    <w:abstractNumId w:val="9"/>
  </w:num>
  <w:num w:numId="12" w16cid:durableId="95253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5699500">
    <w:abstractNumId w:val="12"/>
  </w:num>
  <w:num w:numId="14" w16cid:durableId="1613826743">
    <w:abstractNumId w:val="9"/>
  </w:num>
  <w:num w:numId="15" w16cid:durableId="423376555">
    <w:abstractNumId w:val="10"/>
  </w:num>
  <w:num w:numId="16" w16cid:durableId="1971937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6735734">
    <w:abstractNumId w:val="9"/>
  </w:num>
  <w:num w:numId="18" w16cid:durableId="1879975106">
    <w:abstractNumId w:val="9"/>
  </w:num>
  <w:num w:numId="19" w16cid:durableId="132062404">
    <w:abstractNumId w:val="9"/>
  </w:num>
  <w:num w:numId="20" w16cid:durableId="147417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0047456">
    <w:abstractNumId w:val="9"/>
  </w:num>
  <w:num w:numId="22" w16cid:durableId="3146058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E3"/>
    <w:rsid w:val="000207C8"/>
    <w:rsid w:val="00032290"/>
    <w:rsid w:val="000539FC"/>
    <w:rsid w:val="0005724A"/>
    <w:rsid w:val="00063A83"/>
    <w:rsid w:val="00093471"/>
    <w:rsid w:val="000A3C82"/>
    <w:rsid w:val="000B4656"/>
    <w:rsid w:val="000B5EA7"/>
    <w:rsid w:val="000C7383"/>
    <w:rsid w:val="000E2FE6"/>
    <w:rsid w:val="001052E6"/>
    <w:rsid w:val="00111449"/>
    <w:rsid w:val="00113E85"/>
    <w:rsid w:val="0012382A"/>
    <w:rsid w:val="00125ABC"/>
    <w:rsid w:val="001444B8"/>
    <w:rsid w:val="00161538"/>
    <w:rsid w:val="00172DE3"/>
    <w:rsid w:val="00175D18"/>
    <w:rsid w:val="001813FB"/>
    <w:rsid w:val="001847D8"/>
    <w:rsid w:val="001A0E94"/>
    <w:rsid w:val="001B57C7"/>
    <w:rsid w:val="001B70D4"/>
    <w:rsid w:val="001C6D79"/>
    <w:rsid w:val="001C7891"/>
    <w:rsid w:val="001E1C62"/>
    <w:rsid w:val="00204245"/>
    <w:rsid w:val="0020686D"/>
    <w:rsid w:val="0021257C"/>
    <w:rsid w:val="0021772E"/>
    <w:rsid w:val="0022065D"/>
    <w:rsid w:val="00232DF6"/>
    <w:rsid w:val="00267DC1"/>
    <w:rsid w:val="0028603A"/>
    <w:rsid w:val="002B3F38"/>
    <w:rsid w:val="002C33C4"/>
    <w:rsid w:val="002E5559"/>
    <w:rsid w:val="002F3CB5"/>
    <w:rsid w:val="00310B3A"/>
    <w:rsid w:val="003212E0"/>
    <w:rsid w:val="003331A9"/>
    <w:rsid w:val="00337078"/>
    <w:rsid w:val="00363B95"/>
    <w:rsid w:val="00365588"/>
    <w:rsid w:val="00370FB4"/>
    <w:rsid w:val="00374159"/>
    <w:rsid w:val="003912F0"/>
    <w:rsid w:val="003B6804"/>
    <w:rsid w:val="003B7657"/>
    <w:rsid w:val="003C2FD1"/>
    <w:rsid w:val="003E42B5"/>
    <w:rsid w:val="0041001F"/>
    <w:rsid w:val="00432AE4"/>
    <w:rsid w:val="00440788"/>
    <w:rsid w:val="00447895"/>
    <w:rsid w:val="0045653F"/>
    <w:rsid w:val="00471F5A"/>
    <w:rsid w:val="004769CC"/>
    <w:rsid w:val="00485A17"/>
    <w:rsid w:val="00495A9D"/>
    <w:rsid w:val="00496BBB"/>
    <w:rsid w:val="004B6596"/>
    <w:rsid w:val="004D24B4"/>
    <w:rsid w:val="004E37F0"/>
    <w:rsid w:val="004E597C"/>
    <w:rsid w:val="0050429C"/>
    <w:rsid w:val="00504F9F"/>
    <w:rsid w:val="005209D5"/>
    <w:rsid w:val="005211DD"/>
    <w:rsid w:val="005250A6"/>
    <w:rsid w:val="005264F5"/>
    <w:rsid w:val="005345F2"/>
    <w:rsid w:val="00562457"/>
    <w:rsid w:val="00567CC4"/>
    <w:rsid w:val="005712B2"/>
    <w:rsid w:val="005874E2"/>
    <w:rsid w:val="005911F4"/>
    <w:rsid w:val="00592365"/>
    <w:rsid w:val="005A5416"/>
    <w:rsid w:val="005C6BB6"/>
    <w:rsid w:val="005D09F7"/>
    <w:rsid w:val="005D6366"/>
    <w:rsid w:val="005E22A9"/>
    <w:rsid w:val="005E4450"/>
    <w:rsid w:val="005E7A70"/>
    <w:rsid w:val="005F4C3F"/>
    <w:rsid w:val="00613F09"/>
    <w:rsid w:val="0062027D"/>
    <w:rsid w:val="00624954"/>
    <w:rsid w:val="00625A07"/>
    <w:rsid w:val="006407C5"/>
    <w:rsid w:val="00652F0E"/>
    <w:rsid w:val="00677F55"/>
    <w:rsid w:val="006959FD"/>
    <w:rsid w:val="006A190D"/>
    <w:rsid w:val="006B139A"/>
    <w:rsid w:val="006B3E0A"/>
    <w:rsid w:val="006D2990"/>
    <w:rsid w:val="006E247A"/>
    <w:rsid w:val="006F76DF"/>
    <w:rsid w:val="00702180"/>
    <w:rsid w:val="00705572"/>
    <w:rsid w:val="00710C07"/>
    <w:rsid w:val="007278A7"/>
    <w:rsid w:val="00733175"/>
    <w:rsid w:val="007336F0"/>
    <w:rsid w:val="00737BCD"/>
    <w:rsid w:val="00766621"/>
    <w:rsid w:val="0078272C"/>
    <w:rsid w:val="00785149"/>
    <w:rsid w:val="00786D78"/>
    <w:rsid w:val="007C2CA3"/>
    <w:rsid w:val="007D1424"/>
    <w:rsid w:val="007F744B"/>
    <w:rsid w:val="00805830"/>
    <w:rsid w:val="00807D78"/>
    <w:rsid w:val="00846508"/>
    <w:rsid w:val="00851DBF"/>
    <w:rsid w:val="0085462D"/>
    <w:rsid w:val="00860763"/>
    <w:rsid w:val="00863078"/>
    <w:rsid w:val="0088106F"/>
    <w:rsid w:val="00881234"/>
    <w:rsid w:val="0089514D"/>
    <w:rsid w:val="008A2AA5"/>
    <w:rsid w:val="008B09D5"/>
    <w:rsid w:val="008B203D"/>
    <w:rsid w:val="008B3B9C"/>
    <w:rsid w:val="008C078A"/>
    <w:rsid w:val="008C112D"/>
    <w:rsid w:val="008F08F4"/>
    <w:rsid w:val="008F19B2"/>
    <w:rsid w:val="00905F17"/>
    <w:rsid w:val="00906B2A"/>
    <w:rsid w:val="00916069"/>
    <w:rsid w:val="009501B8"/>
    <w:rsid w:val="00963E9D"/>
    <w:rsid w:val="00964738"/>
    <w:rsid w:val="00983A95"/>
    <w:rsid w:val="00991333"/>
    <w:rsid w:val="009C550F"/>
    <w:rsid w:val="009C72E1"/>
    <w:rsid w:val="009E19DC"/>
    <w:rsid w:val="00A04E63"/>
    <w:rsid w:val="00A27F27"/>
    <w:rsid w:val="00A318EB"/>
    <w:rsid w:val="00A34219"/>
    <w:rsid w:val="00A44141"/>
    <w:rsid w:val="00A5134B"/>
    <w:rsid w:val="00A62D4A"/>
    <w:rsid w:val="00A82135"/>
    <w:rsid w:val="00A872E3"/>
    <w:rsid w:val="00AA4070"/>
    <w:rsid w:val="00AA7694"/>
    <w:rsid w:val="00AB385E"/>
    <w:rsid w:val="00AF7735"/>
    <w:rsid w:val="00B04119"/>
    <w:rsid w:val="00B253AB"/>
    <w:rsid w:val="00B55D1B"/>
    <w:rsid w:val="00B560BD"/>
    <w:rsid w:val="00B67831"/>
    <w:rsid w:val="00B91FF7"/>
    <w:rsid w:val="00B97B8D"/>
    <w:rsid w:val="00BA05D7"/>
    <w:rsid w:val="00BB12F8"/>
    <w:rsid w:val="00BC5946"/>
    <w:rsid w:val="00BD1814"/>
    <w:rsid w:val="00BE1A40"/>
    <w:rsid w:val="00BF218B"/>
    <w:rsid w:val="00BF7730"/>
    <w:rsid w:val="00C0509B"/>
    <w:rsid w:val="00C10735"/>
    <w:rsid w:val="00C262D1"/>
    <w:rsid w:val="00C432EB"/>
    <w:rsid w:val="00C448CE"/>
    <w:rsid w:val="00C46C1A"/>
    <w:rsid w:val="00C47C46"/>
    <w:rsid w:val="00C56217"/>
    <w:rsid w:val="00C934CD"/>
    <w:rsid w:val="00CC42D7"/>
    <w:rsid w:val="00CC6714"/>
    <w:rsid w:val="00CE4E63"/>
    <w:rsid w:val="00CF31B4"/>
    <w:rsid w:val="00D0712D"/>
    <w:rsid w:val="00D10AB8"/>
    <w:rsid w:val="00D21064"/>
    <w:rsid w:val="00D23B09"/>
    <w:rsid w:val="00D277A1"/>
    <w:rsid w:val="00D50474"/>
    <w:rsid w:val="00D506F3"/>
    <w:rsid w:val="00D57179"/>
    <w:rsid w:val="00D66F67"/>
    <w:rsid w:val="00D6751B"/>
    <w:rsid w:val="00D7314D"/>
    <w:rsid w:val="00D827E0"/>
    <w:rsid w:val="00DB2843"/>
    <w:rsid w:val="00E00FFA"/>
    <w:rsid w:val="00E17598"/>
    <w:rsid w:val="00E26E61"/>
    <w:rsid w:val="00E427FC"/>
    <w:rsid w:val="00E43CDE"/>
    <w:rsid w:val="00E5536F"/>
    <w:rsid w:val="00E57989"/>
    <w:rsid w:val="00E74475"/>
    <w:rsid w:val="00E76570"/>
    <w:rsid w:val="00E81B4A"/>
    <w:rsid w:val="00EB078B"/>
    <w:rsid w:val="00EC3163"/>
    <w:rsid w:val="00ED4C3A"/>
    <w:rsid w:val="00ED6E06"/>
    <w:rsid w:val="00F0460B"/>
    <w:rsid w:val="00F115B3"/>
    <w:rsid w:val="00F171F1"/>
    <w:rsid w:val="00F20FC6"/>
    <w:rsid w:val="00F2165B"/>
    <w:rsid w:val="00F23672"/>
    <w:rsid w:val="00F35A95"/>
    <w:rsid w:val="00F91A72"/>
    <w:rsid w:val="00FA6BF7"/>
    <w:rsid w:val="00FB2D6F"/>
    <w:rsid w:val="00FC53FA"/>
    <w:rsid w:val="00FE466D"/>
    <w:rsid w:val="0FF7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F0D336"/>
  <w15:chartTrackingRefBased/>
  <w15:docId w15:val="{5533059A-0F5B-467B-A513-D51BA701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50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SimSun" w:hAnsi="Times New Roman" w:cs="Arial"/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1416"/>
      <w:jc w:val="center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cs="Times New Roman"/>
      <w:color w:val="FF9900"/>
      <w:sz w:val="21"/>
      <w:szCs w:val="21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9900"/>
      <w:sz w:val="21"/>
      <w:szCs w:val="2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Siln">
    <w:name w:val="Strong"/>
    <w:qFormat/>
    <w:rPr>
      <w:b/>
      <w:bCs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  <w:rPr>
      <w:rFonts w:ascii="Plotter" w:hAnsi="Plotter" w:cs="Tahoma"/>
      <w:kern w:val="1"/>
    </w:rPr>
  </w:style>
  <w:style w:type="character" w:customStyle="1" w:styleId="TextbublinyChar">
    <w:name w:val="Text bubliny Char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1"/>
    <w:qFormat/>
    <w:pPr>
      <w:jc w:val="center"/>
    </w:pPr>
    <w:rPr>
      <w:b/>
      <w:bCs/>
      <w:smallCaps/>
      <w:sz w:val="36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eastAsia="Times New Roma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initionTerm">
    <w:name w:val="Definition Term"/>
    <w:basedOn w:val="Normln"/>
    <w:next w:val="DefinitionList"/>
  </w:style>
  <w:style w:type="paragraph" w:customStyle="1" w:styleId="DefinitionList">
    <w:name w:val="Definition List"/>
    <w:basedOn w:val="Normln"/>
    <w:next w:val="DefinitionTerm"/>
    <w:pPr>
      <w:ind w:left="360"/>
    </w:pPr>
  </w:style>
  <w:style w:type="paragraph" w:customStyle="1" w:styleId="Standard">
    <w:name w:val="Standard"/>
    <w:pPr>
      <w:suppressAutoHyphens/>
    </w:pPr>
    <w:rPr>
      <w:rFonts w:ascii="Plotter" w:hAnsi="Plotter" w:cs="Tahoma"/>
      <w:kern w:val="1"/>
      <w:lang w:eastAsia="ar-SA"/>
    </w:rPr>
  </w:style>
  <w:style w:type="paragraph" w:customStyle="1" w:styleId="Textkomente1">
    <w:name w:val="Text komentáře1"/>
    <w:basedOn w:val="Standard"/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66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6621"/>
    <w:rPr>
      <w:rFonts w:eastAsia="Lucida Sans Unicode"/>
      <w:kern w:val="1"/>
      <w:sz w:val="24"/>
      <w:szCs w:val="24"/>
      <w:lang w:eastAsia="ar-SA"/>
    </w:rPr>
  </w:style>
  <w:style w:type="paragraph" w:customStyle="1" w:styleId="paragraph">
    <w:name w:val="paragraph"/>
    <w:basedOn w:val="Normln"/>
    <w:rsid w:val="00B041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customStyle="1" w:styleId="normaltextrun">
    <w:name w:val="normaltextrun"/>
    <w:rsid w:val="00B04119"/>
  </w:style>
  <w:style w:type="character" w:customStyle="1" w:styleId="eop">
    <w:name w:val="eop"/>
    <w:rsid w:val="00B04119"/>
  </w:style>
  <w:style w:type="character" w:styleId="slostrnky">
    <w:name w:val="page number"/>
    <w:uiPriority w:val="99"/>
    <w:semiHidden/>
    <w:unhideWhenUsed/>
    <w:rsid w:val="00267DC1"/>
  </w:style>
  <w:style w:type="paragraph" w:customStyle="1" w:styleId="bod">
    <w:name w:val="bod"/>
    <w:basedOn w:val="Normln"/>
    <w:qFormat/>
    <w:rsid w:val="0050429C"/>
    <w:pPr>
      <w:widowControl/>
      <w:numPr>
        <w:ilvl w:val="1"/>
        <w:numId w:val="2"/>
      </w:numPr>
      <w:suppressAutoHyphens w:val="0"/>
      <w:spacing w:before="60"/>
      <w:jc w:val="both"/>
      <w:textAlignment w:val="baseline"/>
    </w:pPr>
    <w:rPr>
      <w:rFonts w:ascii="Calibri" w:eastAsia="Times New Roman" w:hAnsi="Calibri" w:cs="Calibri"/>
      <w:kern w:val="0"/>
      <w:sz w:val="22"/>
      <w:szCs w:val="22"/>
      <w:lang w:eastAsia="cs-CZ"/>
    </w:rPr>
  </w:style>
  <w:style w:type="paragraph" w:customStyle="1" w:styleId="lnek">
    <w:name w:val="článek"/>
    <w:basedOn w:val="Normln"/>
    <w:qFormat/>
    <w:rsid w:val="00032290"/>
    <w:pPr>
      <w:keepNext/>
      <w:widowControl/>
      <w:numPr>
        <w:numId w:val="3"/>
      </w:numPr>
      <w:suppressAutoHyphens w:val="0"/>
      <w:spacing w:before="360"/>
      <w:jc w:val="center"/>
      <w:outlineLvl w:val="2"/>
    </w:pPr>
    <w:rPr>
      <w:rFonts w:ascii="Calibri" w:eastAsia="Times New Roman" w:hAnsi="Calibri" w:cs="Calibri"/>
      <w:b/>
      <w:bCs/>
      <w:kern w:val="0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05724A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5209D5"/>
    <w:pPr>
      <w:widowControl/>
      <w:suppressAutoHyphens w:val="0"/>
    </w:pPr>
    <w:rPr>
      <w:rFonts w:ascii="Calibri" w:eastAsia="Times New Roman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209D5"/>
    <w:rPr>
      <w:rFonts w:ascii="Calibri" w:hAnsi="Calibri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190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A190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6A190D"/>
    <w:rPr>
      <w:rFonts w:eastAsia="Lucida Sans Unicode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90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6A190D"/>
    <w:rPr>
      <w:rFonts w:eastAsia="Lucida Sans Unicode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D57179"/>
    <w:rPr>
      <w:rFonts w:eastAsia="Lucida Sans Unicode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0583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zeumprah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7F8AAA-C135-4BC1-8AAE-50D4664F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2668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Pechoč</dc:creator>
  <cp:keywords/>
  <cp:lastModifiedBy>Vychodilová Gabriela</cp:lastModifiedBy>
  <cp:revision>4</cp:revision>
  <cp:lastPrinted>2023-04-27T13:32:00Z</cp:lastPrinted>
  <dcterms:created xsi:type="dcterms:W3CDTF">2023-05-02T11:35:00Z</dcterms:created>
  <dcterms:modified xsi:type="dcterms:W3CDTF">2023-05-05T10:55:00Z</dcterms:modified>
</cp:coreProperties>
</file>