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7AB7" w14:textId="2B823D12" w:rsidR="000B6C3C" w:rsidRPr="006C7067" w:rsidRDefault="000B6C3C" w:rsidP="000B6C3C">
      <w:pPr>
        <w:pStyle w:val="Nzevsmlouvy"/>
        <w:rPr>
          <w:caps/>
          <w:sz w:val="32"/>
          <w:szCs w:val="32"/>
        </w:rPr>
      </w:pPr>
      <w:r w:rsidRPr="006C7067">
        <w:rPr>
          <w:caps/>
          <w:sz w:val="32"/>
          <w:szCs w:val="32"/>
        </w:rPr>
        <w:t>smlouva</w:t>
      </w:r>
      <w:r>
        <w:rPr>
          <w:caps/>
          <w:sz w:val="32"/>
          <w:szCs w:val="32"/>
        </w:rPr>
        <w:t xml:space="preserve"> o</w:t>
      </w:r>
      <w:r w:rsidRPr="006C7067">
        <w:rPr>
          <w:caps/>
          <w:sz w:val="32"/>
          <w:szCs w:val="32"/>
        </w:rPr>
        <w:t xml:space="preserve"> </w:t>
      </w:r>
      <w:r>
        <w:rPr>
          <w:caps/>
          <w:sz w:val="32"/>
          <w:szCs w:val="32"/>
        </w:rPr>
        <w:t>poskytování služeb pověřence pro ochranu osobních údajů</w:t>
      </w:r>
      <w:r w:rsidR="00AD50B2">
        <w:rPr>
          <w:caps/>
          <w:sz w:val="32"/>
          <w:szCs w:val="32"/>
        </w:rPr>
        <w:t xml:space="preserve"> pro mĚSTSKÉ OBVODY</w:t>
      </w:r>
    </w:p>
    <w:p w14:paraId="2416A98E" w14:textId="77777777" w:rsidR="000B6C3C" w:rsidRDefault="000B6C3C" w:rsidP="000B6C3C">
      <w:pPr>
        <w:jc w:val="center"/>
        <w:rPr>
          <w:bCs/>
          <w:color w:val="auto"/>
        </w:rPr>
      </w:pPr>
    </w:p>
    <w:p w14:paraId="147375B8" w14:textId="77777777" w:rsidR="000B6C3C" w:rsidRPr="007A4192" w:rsidRDefault="000B6C3C" w:rsidP="000B6C3C">
      <w:pPr>
        <w:jc w:val="center"/>
        <w:rPr>
          <w:caps/>
          <w:color w:val="auto"/>
        </w:rPr>
      </w:pPr>
      <w:r w:rsidRPr="007A4192">
        <w:rPr>
          <w:bCs/>
          <w:color w:val="auto"/>
        </w:rPr>
        <w:t xml:space="preserve">Níže uvedeného dne, měsíce a roku, </w:t>
      </w:r>
      <w:r w:rsidRPr="007A4192">
        <w:rPr>
          <w:color w:val="auto"/>
        </w:rPr>
        <w:t xml:space="preserve">podle </w:t>
      </w:r>
      <w:proofErr w:type="spellStart"/>
      <w:r w:rsidRPr="007A4192">
        <w:rPr>
          <w:color w:val="auto"/>
        </w:rPr>
        <w:t>ust</w:t>
      </w:r>
      <w:proofErr w:type="spellEnd"/>
      <w:r w:rsidRPr="007A4192">
        <w:rPr>
          <w:color w:val="auto"/>
        </w:rPr>
        <w:t>. § 2586 a násl. zákona č</w:t>
      </w:r>
      <w:r>
        <w:rPr>
          <w:color w:val="auto"/>
        </w:rPr>
        <w:t>. 89/2012 Sb., občanský zákoník</w:t>
      </w:r>
      <w:r>
        <w:rPr>
          <w:color w:val="auto"/>
        </w:rPr>
        <w:br/>
      </w:r>
      <w:r w:rsidRPr="007A4192">
        <w:rPr>
          <w:color w:val="auto"/>
        </w:rPr>
        <w:t>(dále jen „občanský zákoník“ nebo „NOZ“)</w:t>
      </w:r>
      <w:r w:rsidRPr="007A4192">
        <w:rPr>
          <w:bCs/>
          <w:color w:val="auto"/>
        </w:rPr>
        <w:t>, sjednali účastníci:</w:t>
      </w:r>
    </w:p>
    <w:p w14:paraId="2C77D21C" w14:textId="77777777" w:rsidR="000B6C3C" w:rsidRPr="00D74383" w:rsidRDefault="000B6C3C" w:rsidP="000B6C3C">
      <w:pPr>
        <w:pStyle w:val="Nzevsmlouvy"/>
        <w:rPr>
          <w:caps/>
        </w:rPr>
      </w:pPr>
    </w:p>
    <w:p w14:paraId="0BC453D7" w14:textId="77777777" w:rsidR="000B6C3C" w:rsidRPr="00B37A3B" w:rsidRDefault="000B6C3C" w:rsidP="000B6C3C">
      <w:pPr>
        <w:pStyle w:val="Nzevsmlouvy"/>
        <w:spacing w:before="120" w:after="120"/>
        <w:rPr>
          <w:caps/>
          <w:szCs w:val="28"/>
        </w:rPr>
      </w:pPr>
      <w:r w:rsidRPr="00B37A3B">
        <w:rPr>
          <w:caps/>
          <w:szCs w:val="28"/>
        </w:rPr>
        <w:t>Smluvní strany</w:t>
      </w:r>
    </w:p>
    <w:p w14:paraId="05D12684" w14:textId="77777777" w:rsidR="000B6C3C" w:rsidRPr="0082462E" w:rsidRDefault="000B6C3C" w:rsidP="000B6C3C">
      <w:pPr>
        <w:spacing w:before="240"/>
        <w:rPr>
          <w:b/>
          <w:color w:val="auto"/>
        </w:rPr>
      </w:pPr>
      <w:r w:rsidRPr="0082462E">
        <w:rPr>
          <w:b/>
          <w:color w:val="auto"/>
        </w:rPr>
        <w:t>Objednatel:</w:t>
      </w:r>
    </w:p>
    <w:p w14:paraId="79DB1F32" w14:textId="77777777" w:rsidR="00AD50B2" w:rsidRPr="00232597" w:rsidRDefault="00AD50B2" w:rsidP="00AD50B2">
      <w:pPr>
        <w:ind w:left="624" w:firstLine="794"/>
        <w:rPr>
          <w:b/>
          <w:color w:val="auto"/>
        </w:rPr>
      </w:pPr>
      <w:r w:rsidRPr="00232597">
        <w:rPr>
          <w:b/>
          <w:color w:val="auto"/>
        </w:rPr>
        <w:t>Statutární město Pardubice</w:t>
      </w:r>
    </w:p>
    <w:p w14:paraId="6648B97F" w14:textId="77777777" w:rsidR="00AD50B2" w:rsidRPr="00232597" w:rsidRDefault="00AD50B2" w:rsidP="00AD50B2">
      <w:pPr>
        <w:tabs>
          <w:tab w:val="left" w:pos="1418"/>
        </w:tabs>
        <w:spacing w:after="120" w:line="300" w:lineRule="auto"/>
        <w:ind w:left="1701" w:hanging="283"/>
        <w:rPr>
          <w:color w:val="auto"/>
        </w:rPr>
      </w:pPr>
      <w:r w:rsidRPr="00232597">
        <w:rPr>
          <w:bCs/>
          <w:color w:val="auto"/>
          <w:szCs w:val="20"/>
        </w:rPr>
        <w:t>se sídlem Pernštýnské náměstí 1, 530 21 Pardubice</w:t>
      </w:r>
    </w:p>
    <w:p w14:paraId="0F01328D" w14:textId="77777777" w:rsidR="00AD50B2" w:rsidRPr="00232597" w:rsidRDefault="00AD50B2" w:rsidP="00AD50B2">
      <w:pPr>
        <w:tabs>
          <w:tab w:val="left" w:pos="1418"/>
        </w:tabs>
        <w:spacing w:after="120" w:line="300" w:lineRule="auto"/>
        <w:ind w:left="1701" w:hanging="283"/>
        <w:rPr>
          <w:bCs/>
          <w:color w:val="auto"/>
          <w:szCs w:val="20"/>
        </w:rPr>
      </w:pPr>
      <w:r w:rsidRPr="00232597">
        <w:rPr>
          <w:bCs/>
          <w:color w:val="auto"/>
          <w:szCs w:val="20"/>
        </w:rPr>
        <w:t>IČO: 00274046, DIČ: CZ00274046</w:t>
      </w:r>
    </w:p>
    <w:p w14:paraId="3BFD16E7" w14:textId="2AAEB497" w:rsidR="00AD50B2" w:rsidRPr="00232597" w:rsidRDefault="00AD50B2" w:rsidP="00AD50B2">
      <w:pPr>
        <w:tabs>
          <w:tab w:val="left" w:pos="1418"/>
        </w:tabs>
        <w:spacing w:after="120" w:line="300" w:lineRule="auto"/>
        <w:ind w:left="1701" w:hanging="283"/>
        <w:rPr>
          <w:bCs/>
          <w:color w:val="auto"/>
          <w:szCs w:val="20"/>
        </w:rPr>
      </w:pPr>
      <w:r w:rsidRPr="00232597">
        <w:rPr>
          <w:bCs/>
          <w:color w:val="auto"/>
          <w:szCs w:val="20"/>
        </w:rPr>
        <w:t xml:space="preserve">bankovní spojení KB, a.s., Pardubice, č. </w:t>
      </w:r>
      <w:proofErr w:type="spellStart"/>
      <w:r w:rsidRPr="00232597">
        <w:rPr>
          <w:bCs/>
          <w:color w:val="auto"/>
          <w:szCs w:val="20"/>
        </w:rPr>
        <w:t>ú.</w:t>
      </w:r>
      <w:proofErr w:type="spellEnd"/>
      <w:r w:rsidRPr="00232597">
        <w:rPr>
          <w:bCs/>
          <w:color w:val="auto"/>
          <w:szCs w:val="20"/>
        </w:rPr>
        <w:t xml:space="preserve"> 326-561/0100</w:t>
      </w:r>
    </w:p>
    <w:p w14:paraId="776460ED" w14:textId="2359F1B2" w:rsidR="00AD50B2" w:rsidRPr="007476C9" w:rsidRDefault="00AD50B2" w:rsidP="00AD50B2">
      <w:pPr>
        <w:pStyle w:val="Prosttext"/>
        <w:ind w:left="624" w:firstLine="794"/>
        <w:rPr>
          <w:rFonts w:eastAsia="Times New Roman"/>
          <w:bCs/>
          <w:color w:val="auto"/>
          <w:szCs w:val="20"/>
          <w:lang w:eastAsia="cs-CZ"/>
        </w:rPr>
      </w:pPr>
      <w:r w:rsidRPr="00D429DC">
        <w:rPr>
          <w:rFonts w:eastAsia="Times New Roman"/>
          <w:bCs/>
          <w:color w:val="auto"/>
          <w:szCs w:val="20"/>
          <w:lang w:eastAsia="cs-CZ"/>
        </w:rPr>
        <w:t xml:space="preserve">zastoupený: </w:t>
      </w:r>
      <w:r w:rsidR="00CD565E" w:rsidRPr="00D429DC">
        <w:rPr>
          <w:rFonts w:eastAsia="Times New Roman"/>
          <w:bCs/>
          <w:color w:val="auto"/>
          <w:szCs w:val="20"/>
          <w:lang w:eastAsia="cs-CZ"/>
        </w:rPr>
        <w:t>Bc</w:t>
      </w:r>
      <w:r w:rsidRPr="00D429DC">
        <w:rPr>
          <w:rFonts w:eastAsia="Times New Roman"/>
          <w:bCs/>
          <w:color w:val="auto"/>
          <w:szCs w:val="20"/>
          <w:lang w:eastAsia="cs-CZ"/>
        </w:rPr>
        <w:t xml:space="preserve">. </w:t>
      </w:r>
      <w:r w:rsidR="00CD565E" w:rsidRPr="00D429DC">
        <w:rPr>
          <w:rFonts w:eastAsia="Times New Roman"/>
          <w:bCs/>
          <w:color w:val="auto"/>
          <w:szCs w:val="20"/>
          <w:lang w:eastAsia="cs-CZ"/>
        </w:rPr>
        <w:t>Janem</w:t>
      </w:r>
      <w:r w:rsidRPr="00D429DC">
        <w:rPr>
          <w:rFonts w:eastAsia="Times New Roman"/>
          <w:bCs/>
          <w:color w:val="auto"/>
          <w:szCs w:val="20"/>
          <w:lang w:eastAsia="cs-CZ"/>
        </w:rPr>
        <w:t xml:space="preserve"> </w:t>
      </w:r>
      <w:proofErr w:type="spellStart"/>
      <w:r w:rsidR="00CD565E" w:rsidRPr="00D429DC">
        <w:rPr>
          <w:rFonts w:eastAsia="Times New Roman"/>
          <w:bCs/>
          <w:color w:val="auto"/>
          <w:szCs w:val="20"/>
          <w:lang w:eastAsia="cs-CZ"/>
        </w:rPr>
        <w:t>Nadrchalem</w:t>
      </w:r>
      <w:proofErr w:type="spellEnd"/>
      <w:r w:rsidRPr="00D429DC">
        <w:rPr>
          <w:rFonts w:eastAsia="Times New Roman"/>
          <w:bCs/>
          <w:color w:val="auto"/>
          <w:szCs w:val="20"/>
          <w:lang w:eastAsia="cs-CZ"/>
        </w:rPr>
        <w:t>, primátorem statutárního města Pardubic</w:t>
      </w:r>
      <w:r w:rsidR="00487F18" w:rsidRPr="00D429DC">
        <w:rPr>
          <w:rFonts w:eastAsia="Times New Roman"/>
          <w:bCs/>
          <w:color w:val="auto"/>
          <w:szCs w:val="20"/>
          <w:lang w:eastAsia="cs-CZ"/>
        </w:rPr>
        <w:t>e</w:t>
      </w:r>
    </w:p>
    <w:p w14:paraId="7E9C5C3F" w14:textId="60E74919" w:rsidR="000B6C3C" w:rsidRPr="0051009B" w:rsidRDefault="00AD50B2" w:rsidP="00AD50B2">
      <w:pPr>
        <w:pStyle w:val="Zkladntextodsazen"/>
        <w:tabs>
          <w:tab w:val="left" w:pos="1418"/>
        </w:tabs>
        <w:spacing w:after="120" w:line="300" w:lineRule="auto"/>
        <w:ind w:hanging="283"/>
        <w:rPr>
          <w:rFonts w:ascii="Calibri" w:hAnsi="Calibri"/>
        </w:rPr>
      </w:pPr>
      <w:r w:rsidRPr="00232597">
        <w:rPr>
          <w:rFonts w:ascii="Calibri" w:hAnsi="Calibri"/>
        </w:rPr>
        <w:t xml:space="preserve">dále jen </w:t>
      </w:r>
      <w:r w:rsidRPr="00232597">
        <w:rPr>
          <w:rFonts w:ascii="Calibri" w:hAnsi="Calibri"/>
          <w:b/>
        </w:rPr>
        <w:t>„SM Pardubice</w:t>
      </w:r>
      <w:r w:rsidRPr="00232597">
        <w:rPr>
          <w:rFonts w:ascii="Calibri" w:hAnsi="Calibri"/>
        </w:rPr>
        <w:t>“ nebo „</w:t>
      </w:r>
      <w:r w:rsidRPr="00232597">
        <w:rPr>
          <w:rFonts w:ascii="Calibri" w:hAnsi="Calibri"/>
          <w:b/>
        </w:rPr>
        <w:t>objednatel</w:t>
      </w:r>
      <w:r w:rsidRPr="00232597">
        <w:rPr>
          <w:rFonts w:ascii="Calibri" w:hAnsi="Calibri"/>
        </w:rPr>
        <w:t>“</w:t>
      </w:r>
    </w:p>
    <w:p w14:paraId="4F8BD239" w14:textId="77777777" w:rsidR="000B6C3C" w:rsidRPr="00630527" w:rsidRDefault="000B6C3C" w:rsidP="000B6C3C">
      <w:pPr>
        <w:spacing w:before="360" w:after="0" w:line="240" w:lineRule="auto"/>
        <w:jc w:val="center"/>
        <w:rPr>
          <w:bCs/>
          <w:color w:val="auto"/>
          <w:szCs w:val="20"/>
        </w:rPr>
      </w:pPr>
      <w:r w:rsidRPr="00D74383">
        <w:rPr>
          <w:color w:val="auto"/>
        </w:rPr>
        <w:t>a</w:t>
      </w:r>
    </w:p>
    <w:p w14:paraId="420CBFEE" w14:textId="77777777" w:rsidR="000B6C3C" w:rsidRPr="007E6A17" w:rsidRDefault="000B6C3C" w:rsidP="000B6C3C">
      <w:pPr>
        <w:spacing w:before="240"/>
        <w:rPr>
          <w:b/>
          <w:color w:val="auto"/>
        </w:rPr>
      </w:pPr>
      <w:r w:rsidRPr="007E6A17">
        <w:rPr>
          <w:b/>
          <w:color w:val="auto"/>
        </w:rPr>
        <w:t>zhotovitel:</w:t>
      </w:r>
    </w:p>
    <w:p w14:paraId="7E2BE486" w14:textId="77777777" w:rsidR="000B6C3C" w:rsidRPr="0082462E" w:rsidRDefault="000B6C3C" w:rsidP="000B6C3C">
      <w:pPr>
        <w:spacing w:before="0" w:after="120" w:line="300" w:lineRule="auto"/>
        <w:ind w:firstLine="1418"/>
        <w:rPr>
          <w:b/>
          <w:color w:val="auto"/>
        </w:rPr>
      </w:pPr>
      <w:r w:rsidRPr="0082462E">
        <w:rPr>
          <w:b/>
          <w:color w:val="auto"/>
        </w:rPr>
        <w:t>VIAVIS a.s.</w:t>
      </w:r>
    </w:p>
    <w:p w14:paraId="74EAEB6D" w14:textId="77777777" w:rsidR="000B6C3C" w:rsidRPr="0082462E" w:rsidRDefault="000B6C3C" w:rsidP="000B6C3C">
      <w:pPr>
        <w:spacing w:before="0" w:after="120" w:line="300" w:lineRule="auto"/>
        <w:ind w:firstLine="1418"/>
        <w:rPr>
          <w:color w:val="auto"/>
        </w:rPr>
      </w:pPr>
      <w:r w:rsidRPr="0082462E">
        <w:rPr>
          <w:color w:val="auto"/>
        </w:rPr>
        <w:t xml:space="preserve">se sídlem v Ostravě, část Ostrava Vítkovice, Obránců </w:t>
      </w:r>
      <w:r>
        <w:rPr>
          <w:color w:val="auto"/>
        </w:rPr>
        <w:t>m</w:t>
      </w:r>
      <w:r w:rsidRPr="0082462E">
        <w:rPr>
          <w:color w:val="auto"/>
        </w:rPr>
        <w:t>íru 237/35, PSČ 703 00,</w:t>
      </w:r>
    </w:p>
    <w:p w14:paraId="7356B373" w14:textId="77777777" w:rsidR="000B6C3C" w:rsidRPr="0082462E" w:rsidRDefault="000B6C3C" w:rsidP="000B6C3C">
      <w:pPr>
        <w:pStyle w:val="Zkladntextodsazen"/>
        <w:spacing w:before="0" w:after="120" w:line="300" w:lineRule="auto"/>
        <w:ind w:left="1418"/>
        <w:rPr>
          <w:rFonts w:ascii="Calibri" w:hAnsi="Calibri"/>
        </w:rPr>
      </w:pPr>
      <w:r w:rsidRPr="0082462E">
        <w:rPr>
          <w:rFonts w:ascii="Calibri" w:hAnsi="Calibri"/>
        </w:rPr>
        <w:t>zapsán v obchodním rejstříku vedeném u Krajského soudu v</w:t>
      </w:r>
      <w:r>
        <w:rPr>
          <w:rFonts w:ascii="Calibri" w:hAnsi="Calibri"/>
        </w:rPr>
        <w:t> </w:t>
      </w:r>
      <w:r w:rsidRPr="0082462E">
        <w:rPr>
          <w:rFonts w:ascii="Calibri" w:hAnsi="Calibri"/>
        </w:rPr>
        <w:t>Ostravě</w:t>
      </w:r>
      <w:r>
        <w:rPr>
          <w:rFonts w:ascii="Calibri" w:hAnsi="Calibri"/>
        </w:rPr>
        <w:t xml:space="preserve">, spis </w:t>
      </w:r>
      <w:r w:rsidRPr="0082462E">
        <w:rPr>
          <w:rFonts w:ascii="Calibri" w:hAnsi="Calibri"/>
        </w:rPr>
        <w:t>B</w:t>
      </w:r>
      <w:r>
        <w:rPr>
          <w:rFonts w:ascii="Calibri" w:hAnsi="Calibri"/>
        </w:rPr>
        <w:t xml:space="preserve"> </w:t>
      </w:r>
      <w:r w:rsidRPr="0082462E">
        <w:rPr>
          <w:rFonts w:ascii="Calibri" w:hAnsi="Calibri"/>
        </w:rPr>
        <w:t>2249,</w:t>
      </w:r>
    </w:p>
    <w:p w14:paraId="602F308C" w14:textId="77777777" w:rsidR="000B6C3C" w:rsidRPr="0082462E" w:rsidRDefault="000B6C3C" w:rsidP="000B6C3C">
      <w:pPr>
        <w:spacing w:before="0" w:after="120" w:line="300" w:lineRule="auto"/>
        <w:ind w:firstLine="1418"/>
        <w:rPr>
          <w:color w:val="auto"/>
        </w:rPr>
      </w:pPr>
      <w:r w:rsidRPr="0082462E">
        <w:rPr>
          <w:color w:val="auto"/>
        </w:rPr>
        <w:t>IČ</w:t>
      </w:r>
      <w:r>
        <w:rPr>
          <w:color w:val="auto"/>
        </w:rPr>
        <w:t>O</w:t>
      </w:r>
      <w:r w:rsidRPr="0082462E">
        <w:rPr>
          <w:color w:val="auto"/>
        </w:rPr>
        <w:t>: 25848402, DIČ: CZ25848402,</w:t>
      </w:r>
    </w:p>
    <w:p w14:paraId="0D6648BF" w14:textId="77777777" w:rsidR="000B6C3C" w:rsidRDefault="000B6C3C" w:rsidP="000B6C3C">
      <w:pPr>
        <w:spacing w:before="0" w:after="120" w:line="300" w:lineRule="auto"/>
        <w:ind w:firstLine="1418"/>
        <w:rPr>
          <w:color w:val="auto"/>
        </w:rPr>
      </w:pPr>
      <w:r w:rsidRPr="0082462E">
        <w:rPr>
          <w:color w:val="auto"/>
        </w:rPr>
        <w:t>bankovní spojení: ČSOB, a.s., číslo účtu: 162011618/0300,</w:t>
      </w:r>
    </w:p>
    <w:p w14:paraId="280191B8" w14:textId="77777777" w:rsidR="000B6C3C" w:rsidRPr="0082462E" w:rsidRDefault="000B6C3C" w:rsidP="000B6C3C">
      <w:pPr>
        <w:spacing w:before="0" w:after="120" w:line="300" w:lineRule="auto"/>
        <w:ind w:left="1418"/>
        <w:rPr>
          <w:color w:val="auto"/>
        </w:rPr>
      </w:pPr>
      <w:r>
        <w:rPr>
          <w:color w:val="auto"/>
        </w:rPr>
        <w:t>za niž jedná</w:t>
      </w:r>
      <w:r w:rsidRPr="0082462E">
        <w:rPr>
          <w:color w:val="auto"/>
        </w:rPr>
        <w:t xml:space="preserve">: </w:t>
      </w:r>
      <w:r w:rsidRPr="0082462E">
        <w:rPr>
          <w:b/>
          <w:color w:val="auto"/>
        </w:rPr>
        <w:t>Ing. Vladimír Lazecký</w:t>
      </w:r>
      <w:r w:rsidRPr="0082462E">
        <w:rPr>
          <w:color w:val="auto"/>
        </w:rPr>
        <w:t xml:space="preserve">, předseda představenstva, </w:t>
      </w:r>
    </w:p>
    <w:p w14:paraId="5F3FFA83" w14:textId="77777777" w:rsidR="000B6C3C" w:rsidRDefault="000B6C3C" w:rsidP="000B6C3C">
      <w:pPr>
        <w:spacing w:before="0" w:after="120" w:line="300" w:lineRule="auto"/>
        <w:ind w:left="1418"/>
        <w:rPr>
          <w:color w:val="auto"/>
        </w:rPr>
      </w:pPr>
      <w:r w:rsidRPr="0082462E">
        <w:rPr>
          <w:color w:val="auto"/>
        </w:rPr>
        <w:t>dále jen „</w:t>
      </w:r>
      <w:r w:rsidRPr="0082462E">
        <w:rPr>
          <w:b/>
          <w:color w:val="auto"/>
        </w:rPr>
        <w:t>VIAVIS“</w:t>
      </w:r>
      <w:r w:rsidRPr="0082462E">
        <w:rPr>
          <w:color w:val="auto"/>
        </w:rPr>
        <w:t xml:space="preserve"> nebo „</w:t>
      </w:r>
      <w:r>
        <w:rPr>
          <w:b/>
          <w:color w:val="auto"/>
        </w:rPr>
        <w:t>zhotovitel</w:t>
      </w:r>
      <w:r w:rsidRPr="0082462E">
        <w:rPr>
          <w:color w:val="auto"/>
        </w:rPr>
        <w:t>“</w:t>
      </w:r>
      <w:r>
        <w:rPr>
          <w:color w:val="auto"/>
        </w:rPr>
        <w:t xml:space="preserve"> </w:t>
      </w:r>
      <w:r w:rsidRPr="0082462E">
        <w:rPr>
          <w:color w:val="auto"/>
        </w:rPr>
        <w:t>na straně druhé</w:t>
      </w:r>
    </w:p>
    <w:p w14:paraId="347A560C" w14:textId="77777777" w:rsidR="000B6C3C" w:rsidRDefault="000B6C3C" w:rsidP="000B6C3C">
      <w:pPr>
        <w:spacing w:before="0" w:after="120" w:line="300" w:lineRule="auto"/>
        <w:ind w:left="1418"/>
        <w:rPr>
          <w:color w:val="auto"/>
        </w:rPr>
      </w:pPr>
    </w:p>
    <w:p w14:paraId="5443D7C2" w14:textId="77777777" w:rsidR="000B6C3C" w:rsidRPr="007A4192" w:rsidRDefault="000B6C3C" w:rsidP="000B6C3C">
      <w:pPr>
        <w:jc w:val="center"/>
        <w:rPr>
          <w:b/>
          <w:color w:val="auto"/>
        </w:rPr>
      </w:pPr>
      <w:r w:rsidRPr="007A4192">
        <w:rPr>
          <w:b/>
          <w:color w:val="auto"/>
        </w:rPr>
        <w:t>tuto smlouvu takto:</w:t>
      </w:r>
    </w:p>
    <w:p w14:paraId="49B91FAB" w14:textId="77777777" w:rsidR="000B6C3C" w:rsidRPr="00D74383" w:rsidRDefault="000B6C3C" w:rsidP="000B6C3C">
      <w:pPr>
        <w:pStyle w:val="Nadpis1"/>
        <w:numPr>
          <w:ilvl w:val="0"/>
          <w:numId w:val="0"/>
        </w:numPr>
        <w:ind w:left="357" w:firstLine="3"/>
      </w:pPr>
      <w:r w:rsidRPr="00D74383">
        <w:lastRenderedPageBreak/>
        <w:t>Preambule</w:t>
      </w:r>
    </w:p>
    <w:p w14:paraId="5E00B611" w14:textId="77777777" w:rsidR="000B6C3C" w:rsidRDefault="000B6C3C" w:rsidP="000B6C3C">
      <w:pPr>
        <w:pStyle w:val="Nadpis2"/>
        <w:numPr>
          <w:ilvl w:val="0"/>
          <w:numId w:val="3"/>
        </w:numPr>
      </w:pPr>
      <w:r w:rsidRPr="007636D7">
        <w:t xml:space="preserve">Zhotovitel prohlašuje, že je právnickou osobou (obchodní korporací) řádně založenou dle českého právního řádu </w:t>
      </w:r>
      <w:r>
        <w:t xml:space="preserve">a zapsanou </w:t>
      </w:r>
      <w:r w:rsidRPr="007636D7">
        <w:t xml:space="preserve">v obchodním rejstříku </w:t>
      </w:r>
      <w:r>
        <w:t>u Krajského soudu v Ostravě, oddíl B, číslo vložky 2249,</w:t>
      </w:r>
      <w:r w:rsidRPr="007636D7">
        <w:t xml:space="preserve"> s předmětem podnikání v oboru činnosti podle předmětu této smlouvy</w:t>
      </w:r>
      <w:r>
        <w:t xml:space="preserve">. Zhotovitel dále prohlašuje, </w:t>
      </w:r>
      <w:r w:rsidRPr="007636D7">
        <w:t>že splňuje veškeré požadavky v této smlouvě sjednané a je oprávněn tuto smlouvu uzavřít a řádně plnit závazky v ní obsažené.</w:t>
      </w:r>
    </w:p>
    <w:p w14:paraId="5C5586F0" w14:textId="5A4380B4" w:rsidR="000B6C3C" w:rsidRDefault="000B6C3C" w:rsidP="000B6C3C">
      <w:pPr>
        <w:pStyle w:val="Nadpis2"/>
        <w:numPr>
          <w:ilvl w:val="0"/>
          <w:numId w:val="3"/>
        </w:numPr>
      </w:pPr>
      <w:r w:rsidRPr="00874F9C">
        <w:t xml:space="preserve">Objednatel </w:t>
      </w:r>
      <w:r>
        <w:t xml:space="preserve">prohlašuje, </w:t>
      </w:r>
      <w:r w:rsidRPr="00874F9C">
        <w:t>že sp</w:t>
      </w:r>
      <w:r>
        <w:t>lňuje veškeré požadavky v této s</w:t>
      </w:r>
      <w:r w:rsidRPr="00874F9C">
        <w:t>mlou</w:t>
      </w:r>
      <w:r>
        <w:t>vě sjednané a je oprávněn tuto s</w:t>
      </w:r>
      <w:r w:rsidRPr="00874F9C">
        <w:t>mlouvu uzavřít a řádně plnit závazky v ní obsažené</w:t>
      </w:r>
      <w:r>
        <w:t>.</w:t>
      </w:r>
    </w:p>
    <w:p w14:paraId="58267A15" w14:textId="77777777" w:rsidR="000B6C3C" w:rsidRDefault="000B6C3C" w:rsidP="000B6C3C">
      <w:pPr>
        <w:pStyle w:val="Nadpis2"/>
        <w:numPr>
          <w:ilvl w:val="0"/>
          <w:numId w:val="3"/>
        </w:numPr>
      </w:pPr>
      <w:r>
        <w:t>Smluvní strany shodně prohlašují, že identifikační údaje uvedené ve smlouvě jsou plně v souladu s právní skutečností v době uzavření smlouvy, zejména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podepisující tuto smlouvu jsou k tomuto úkonu oprávněny.</w:t>
      </w:r>
    </w:p>
    <w:p w14:paraId="572649C0" w14:textId="77777777" w:rsidR="000B6C3C" w:rsidRPr="00681321" w:rsidRDefault="000B6C3C" w:rsidP="000B6C3C">
      <w:pPr>
        <w:pStyle w:val="Nadpis2"/>
        <w:numPr>
          <w:ilvl w:val="0"/>
          <w:numId w:val="3"/>
        </w:numPr>
      </w:pPr>
      <w:r w:rsidRPr="00FC1473">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72E82795" w14:textId="6AAD5DF1" w:rsidR="000B6C3C" w:rsidRDefault="000B6C3C" w:rsidP="000B6C3C">
      <w:pPr>
        <w:pStyle w:val="Nadpis2"/>
        <w:numPr>
          <w:ilvl w:val="0"/>
          <w:numId w:val="3"/>
        </w:numPr>
      </w:pPr>
      <w:r>
        <w:t xml:space="preserve">Zhotovitel prohlašuje, že se seznámil s rozsahem a povahou díla, že jsou mu známy veškeré technické, kvalitativní a jiné podmínky nezbytné k realizaci </w:t>
      </w:r>
      <w:r w:rsidR="005409A6">
        <w:t xml:space="preserve">předmětu smlouvy, </w:t>
      </w:r>
      <w:r>
        <w:t>a že disponuje takovými kapacitami a odbornými znalostmi, které jsou nezbytné pro provedení díla za dohodnutou smluvní cenu dle této smlouvy.</w:t>
      </w:r>
    </w:p>
    <w:p w14:paraId="4F43815B" w14:textId="77777777" w:rsidR="000B6C3C" w:rsidRPr="001045D5" w:rsidRDefault="000B6C3C" w:rsidP="000B6C3C">
      <w:pPr>
        <w:pStyle w:val="Nadpis1"/>
        <w:spacing w:before="360" w:after="120"/>
        <w:ind w:left="357" w:hanging="357"/>
      </w:pPr>
      <w:r w:rsidRPr="007A4192">
        <w:t xml:space="preserve">Předmět a účel </w:t>
      </w:r>
      <w:r>
        <w:t>smlouvy</w:t>
      </w:r>
      <w:r w:rsidRPr="007A4192">
        <w:t xml:space="preserve"> </w:t>
      </w:r>
    </w:p>
    <w:p w14:paraId="6BC64E35" w14:textId="5B9D700D" w:rsidR="000B6C3C" w:rsidRPr="00D4369C" w:rsidRDefault="000B6C3C" w:rsidP="000B6C3C">
      <w:pPr>
        <w:pStyle w:val="Nadpis2"/>
        <w:tabs>
          <w:tab w:val="clear" w:pos="1142"/>
        </w:tabs>
        <w:ind w:left="851" w:hanging="425"/>
      </w:pPr>
      <w:r>
        <w:t>Zhotovitel se zavazuje provést na svůj náklad a </w:t>
      </w:r>
      <w:r w:rsidR="00006FED" w:rsidRPr="00006FED">
        <w:t xml:space="preserve">na vlastní odpovědnost </w:t>
      </w:r>
      <w:r>
        <w:t>pro objednatele předmět plnění níže popsan</w:t>
      </w:r>
      <w:r w:rsidR="00D41F53">
        <w:t>ý</w:t>
      </w:r>
      <w:r>
        <w:t xml:space="preserve"> a objednatel se zavazuje předmět plnění převzít a zaplatit zhotoviteli cenu předmětu plnění. Tato smlouva upravuje vzájemná práva, povinnosti smluvních stran.</w:t>
      </w:r>
    </w:p>
    <w:p w14:paraId="31B33267" w14:textId="32E8D5C1" w:rsidR="000B6C3C" w:rsidRPr="00485D85" w:rsidRDefault="00892208" w:rsidP="00AF7E2F">
      <w:pPr>
        <w:pStyle w:val="Nadpis2"/>
        <w:tabs>
          <w:tab w:val="clear" w:pos="1142"/>
          <w:tab w:val="num" w:pos="851"/>
        </w:tabs>
        <w:ind w:left="851"/>
      </w:pPr>
      <w:r w:rsidRPr="00650F3F">
        <w:rPr>
          <w:b/>
          <w:bCs/>
        </w:rPr>
        <w:t>Předmětem plnění této smlouvy je poskytování odborných služeb pověřence pro ochranu osobních údajů</w:t>
      </w:r>
      <w:r w:rsidRPr="00650F3F">
        <w:t xml:space="preserve"> (dále jen „pověřenec“) </w:t>
      </w:r>
      <w:r w:rsidR="00A84805" w:rsidRPr="007476C9">
        <w:rPr>
          <w:b/>
        </w:rPr>
        <w:t>pro městské obvody ob</w:t>
      </w:r>
      <w:r w:rsidR="00A84805">
        <w:rPr>
          <w:b/>
        </w:rPr>
        <w:t>jednatele uvedené v příloze č. 1</w:t>
      </w:r>
      <w:r w:rsidR="00A84805" w:rsidRPr="007476C9">
        <w:rPr>
          <w:b/>
        </w:rPr>
        <w:t xml:space="preserve"> této smlouvy</w:t>
      </w:r>
      <w:r w:rsidR="00A84805" w:rsidRPr="00650F3F">
        <w:t xml:space="preserve"> </w:t>
      </w:r>
      <w:r w:rsidRPr="00650F3F">
        <w:t xml:space="preserve">k naplnění požadavků NAŘÍZENÍ EVROPSKÉHO PARLAMENTU A RADY (EU) 2016/679 </w:t>
      </w:r>
      <w:r w:rsidRPr="00650F3F">
        <w:lastRenderedPageBreak/>
        <w:t xml:space="preserve">ze dne 27. dubna 2016, o ochraně fyzických osob v souvislosti se zpracováním osobních údajů a o volném pohybu těchto údajů a o zrušení směrnice 95/46/ES (obecné nařízení o ochraně osobních údajů) a </w:t>
      </w:r>
      <w:r w:rsidRPr="00650F3F">
        <w:rPr>
          <w:b/>
          <w:bCs/>
        </w:rPr>
        <w:t>souvisejících služeb v oblasti personální, administrativní, fyzické a informační bezpečnosti</w:t>
      </w:r>
      <w:r w:rsidRPr="00650F3F">
        <w:t xml:space="preserve"> v maximálním rozsahu </w:t>
      </w:r>
      <w:r w:rsidR="00D565F8" w:rsidRPr="00D429DC">
        <w:rPr>
          <w:b/>
        </w:rPr>
        <w:t xml:space="preserve">80 </w:t>
      </w:r>
      <w:r w:rsidR="00D565F8" w:rsidRPr="00D429DC">
        <w:rPr>
          <w:b/>
          <w:bCs/>
        </w:rPr>
        <w:t>konzultačních hodin</w:t>
      </w:r>
      <w:r w:rsidR="00D565F8" w:rsidRPr="00FA6236">
        <w:rPr>
          <w:b/>
        </w:rPr>
        <w:t xml:space="preserve"> </w:t>
      </w:r>
      <w:r w:rsidRPr="00FA6236">
        <w:rPr>
          <w:b/>
        </w:rPr>
        <w:t>jednoho pracovníka zhotovitele</w:t>
      </w:r>
      <w:r w:rsidRPr="00FA6236">
        <w:t>.</w:t>
      </w:r>
      <w:r w:rsidRPr="00485D85">
        <w:t xml:space="preserve"> </w:t>
      </w:r>
      <w:r w:rsidR="000B6C3C" w:rsidRPr="00485D85">
        <w:t>Předmět plnění sestává provedení těchto jednotlivých plnění:</w:t>
      </w:r>
    </w:p>
    <w:p w14:paraId="245B853E" w14:textId="77777777" w:rsidR="00AF7E2F" w:rsidRPr="00485D85" w:rsidRDefault="00AF7E2F" w:rsidP="00AF7E2F">
      <w:pPr>
        <w:pStyle w:val="Nadpis3"/>
        <w:tabs>
          <w:tab w:val="clear" w:pos="1781"/>
        </w:tabs>
        <w:ind w:left="1701" w:hanging="708"/>
      </w:pPr>
      <w:r w:rsidRPr="00485D85">
        <w:t>Poskytování služeb pověřence zhotovitelem bez vyžádání objednatele, pokud je pověřenec povinen vykonat úkoly uvedené v čl. 39 odst. 1 obecného nařízení o ochraně osobních údajů.</w:t>
      </w:r>
    </w:p>
    <w:p w14:paraId="66136374" w14:textId="77777777" w:rsidR="00AF7E2F" w:rsidRPr="00485D85" w:rsidRDefault="00AF7E2F" w:rsidP="00AF7E2F">
      <w:pPr>
        <w:pStyle w:val="Nadpis3"/>
        <w:tabs>
          <w:tab w:val="clear" w:pos="1781"/>
        </w:tabs>
        <w:ind w:left="1701" w:hanging="708"/>
      </w:pPr>
      <w:r w:rsidRPr="00485D85">
        <w:t xml:space="preserve">Na základě vyžádání objednatele poskytování: </w:t>
      </w:r>
    </w:p>
    <w:p w14:paraId="10DB4CDF" w14:textId="77777777" w:rsidR="00AF7E2F" w:rsidRPr="00485D85" w:rsidRDefault="00AF7E2F" w:rsidP="00AF7E2F">
      <w:pPr>
        <w:pStyle w:val="Nadpis4"/>
        <w:tabs>
          <w:tab w:val="clear" w:pos="2492"/>
          <w:tab w:val="num" w:pos="2694"/>
        </w:tabs>
        <w:ind w:left="2694" w:hanging="851"/>
      </w:pPr>
      <w:r w:rsidRPr="00485D85">
        <w:t>telefonických konzultací nebo osobních konzultací v místě sídla objednatele nebo v sídle zhotovitele zhotovitelem podle individuálních požadavků objednatele</w:t>
      </w:r>
      <w:r w:rsidRPr="00485D85" w:rsidDel="00380218">
        <w:t xml:space="preserve"> </w:t>
      </w:r>
      <w:r w:rsidRPr="00485D85">
        <w:t>nebo</w:t>
      </w:r>
    </w:p>
    <w:p w14:paraId="4820BC36" w14:textId="1906C077" w:rsidR="00AF7E2F" w:rsidRPr="00485D85" w:rsidRDefault="00AF7E2F" w:rsidP="00AF7E2F">
      <w:pPr>
        <w:pStyle w:val="Nadpis4"/>
        <w:tabs>
          <w:tab w:val="clear" w:pos="2492"/>
          <w:tab w:val="num" w:pos="2694"/>
        </w:tabs>
        <w:ind w:left="2694" w:hanging="850"/>
      </w:pPr>
      <w:bookmarkStart w:id="0" w:name="_Hlk63247349"/>
      <w:r w:rsidRPr="00485D85">
        <w:t xml:space="preserve">vybraných služeb </w:t>
      </w:r>
      <w:bookmarkEnd w:id="0"/>
      <w:r w:rsidR="00A84805" w:rsidRPr="00485D85">
        <w:t>uvedených v Příloze číslo 3</w:t>
      </w:r>
      <w:r w:rsidRPr="00485D85">
        <w:t xml:space="preserve"> této smlouvy, kterou bude Zhotovitel aktualizovat podle vývoje požadavků na zajišťování ochrany osobních údajů a nabízených služeb. Zhotovitel se zavazuje aktualizaci zaslat vždy do </w:t>
      </w:r>
      <w:proofErr w:type="gramStart"/>
      <w:r w:rsidRPr="00485D85">
        <w:t>14ti</w:t>
      </w:r>
      <w:proofErr w:type="gramEnd"/>
      <w:r w:rsidRPr="00485D85">
        <w:t xml:space="preserve"> pracovních dnů od vydání této aktualizace objednateli na e-mailovou adresu </w:t>
      </w:r>
      <w:hyperlink r:id="rId8" w:history="1">
        <w:r w:rsidRPr="00485D85">
          <w:rPr>
            <w:rStyle w:val="Hypertextovodkaz"/>
            <w:rFonts w:cs="Arial"/>
            <w:sz w:val="20"/>
            <w:szCs w:val="20"/>
          </w:rPr>
          <w:t>Jiri.Turek@mmp.cz</w:t>
        </w:r>
      </w:hyperlink>
      <w:r w:rsidRPr="00485D85">
        <w:rPr>
          <w:rStyle w:val="Hypertextovodkaz"/>
          <w:rFonts w:cs="Arial"/>
          <w:sz w:val="20"/>
          <w:szCs w:val="20"/>
        </w:rPr>
        <w:t>.</w:t>
      </w:r>
      <w:r w:rsidRPr="00485D85">
        <w:t xml:space="preserve">    </w:t>
      </w:r>
    </w:p>
    <w:p w14:paraId="2AE13C1C" w14:textId="77777777" w:rsidR="00AF7E2F" w:rsidRPr="00485D85" w:rsidRDefault="00AF7E2F" w:rsidP="00AF7E2F">
      <w:pPr>
        <w:pStyle w:val="Nadpis3"/>
        <w:tabs>
          <w:tab w:val="clear" w:pos="1781"/>
        </w:tabs>
        <w:ind w:left="1701" w:hanging="708"/>
      </w:pPr>
      <w:r w:rsidRPr="00485D85">
        <w:t>Zasílání písemných informací objednateli zhotovitelem:</w:t>
      </w:r>
    </w:p>
    <w:p w14:paraId="1DCBC582" w14:textId="77777777" w:rsidR="00AF7E2F" w:rsidRPr="00485D85" w:rsidRDefault="00AF7E2F" w:rsidP="00AF7E2F">
      <w:pPr>
        <w:pStyle w:val="Nadpis4"/>
        <w:tabs>
          <w:tab w:val="clear" w:pos="2492"/>
        </w:tabs>
        <w:ind w:left="2694" w:hanging="851"/>
      </w:pPr>
      <w:r w:rsidRPr="00485D85">
        <w:t xml:space="preserve">informací o případných změnách obecného nařízení o ochraně osobních údajů nebo zákona č. 110/2019 Sb., o zpracování osobních údajů; </w:t>
      </w:r>
    </w:p>
    <w:p w14:paraId="7BEAF226" w14:textId="2BA76725" w:rsidR="000B6C3C" w:rsidRPr="00485D85" w:rsidRDefault="00AF7E2F" w:rsidP="00AF7E2F">
      <w:pPr>
        <w:pStyle w:val="Nadpis4"/>
        <w:tabs>
          <w:tab w:val="clear" w:pos="2492"/>
          <w:tab w:val="num" w:pos="2694"/>
        </w:tabs>
        <w:ind w:left="2694" w:hanging="850"/>
      </w:pPr>
      <w:r w:rsidRPr="00485D85">
        <w:t>ve zhotovitelem vybraném rozsahu informací, doporučení a metodik v souvislosti se stanovisky a doporučeními národního dozorového úřadu nebo pokynů Evropského sboru pro ochranu osobních údajů (dříve Pracovní skupina WP29).</w:t>
      </w:r>
    </w:p>
    <w:p w14:paraId="7F58891F" w14:textId="39024AB6" w:rsidR="000B6C3C" w:rsidRPr="006834A0" w:rsidRDefault="000B6C3C" w:rsidP="000B6C3C">
      <w:pPr>
        <w:pStyle w:val="Nadpis2"/>
        <w:tabs>
          <w:tab w:val="clear" w:pos="1142"/>
          <w:tab w:val="num" w:pos="851"/>
        </w:tabs>
        <w:ind w:left="851" w:hanging="495"/>
      </w:pPr>
      <w:r w:rsidRPr="006834A0">
        <w:t xml:space="preserve">V případě, kdy objednatel písemně po zhotoviteli vyžádá větší rozsah plnění, než je ujednán v odstavci 1.2., je zhotovitel oprávněn toto vyžádané plnění objednateli účtovat samostatně. </w:t>
      </w:r>
    </w:p>
    <w:p w14:paraId="6BB73F70" w14:textId="44335198" w:rsidR="00CA364F" w:rsidRPr="006834A0" w:rsidRDefault="00CA364F" w:rsidP="00CA364F">
      <w:pPr>
        <w:pStyle w:val="Nadpis2"/>
        <w:tabs>
          <w:tab w:val="clear" w:pos="1142"/>
          <w:tab w:val="num" w:pos="851"/>
        </w:tabs>
        <w:ind w:left="851" w:hanging="495"/>
      </w:pPr>
      <w:r w:rsidRPr="006834A0">
        <w:t xml:space="preserve">Osoby objednatele oprávněné vyžádat po zhotoviteli plnění podle čl. 1.2.1, 1.2.2. této smlouvy jsou uvedeny v Příloze číslo </w:t>
      </w:r>
      <w:r w:rsidR="00A51FE1">
        <w:t>2</w:t>
      </w:r>
      <w:r w:rsidRPr="006834A0">
        <w:t xml:space="preserve"> této smlouvy.</w:t>
      </w:r>
    </w:p>
    <w:p w14:paraId="1DE1AF0A" w14:textId="3221D3AF" w:rsidR="0038413F" w:rsidRPr="006834A0" w:rsidRDefault="00CA364F" w:rsidP="00CA364F">
      <w:pPr>
        <w:pStyle w:val="Nadpis2"/>
        <w:tabs>
          <w:tab w:val="clear" w:pos="1142"/>
          <w:tab w:val="num" w:pos="851"/>
        </w:tabs>
        <w:ind w:left="851" w:hanging="495"/>
      </w:pPr>
      <w:r w:rsidRPr="006834A0">
        <w:lastRenderedPageBreak/>
        <w:t>V případě plnění v místě sídla objednatele jsou nejmenší jednotkou plnění 4 hodiny. V případě telefonických konzultací nebo plnění v místě sídla zhotovitele je nejmenší jednotkou plnění 15 minut.</w:t>
      </w:r>
    </w:p>
    <w:p w14:paraId="02916B11" w14:textId="350A4CA2" w:rsidR="000B6C3C" w:rsidRDefault="000B6C3C" w:rsidP="000B6C3C">
      <w:pPr>
        <w:pStyle w:val="Nadpis2"/>
        <w:tabs>
          <w:tab w:val="clear" w:pos="1142"/>
          <w:tab w:val="num" w:pos="851"/>
        </w:tabs>
        <w:ind w:left="851" w:hanging="495"/>
      </w:pPr>
      <w:r>
        <w:t>Zhotovitel prohlašuje, že se seznámil s rozsahem předmětu plnění, je schopen předmět plnění ve smluvené</w:t>
      </w:r>
      <w:r w:rsidR="000A2EA7">
        <w:t xml:space="preserve">m rozsahu a </w:t>
      </w:r>
      <w:r>
        <w:t>době dodat a že veškeré náklady spojené s provedením předmětu plnění jsou zahrnuty v ceně předmětu plnění.</w:t>
      </w:r>
    </w:p>
    <w:p w14:paraId="1FC527F2" w14:textId="1518CE41" w:rsidR="000B6C3C" w:rsidRDefault="000B6C3C" w:rsidP="000B6C3C">
      <w:pPr>
        <w:pStyle w:val="Nadpis2"/>
        <w:tabs>
          <w:tab w:val="clear" w:pos="1142"/>
          <w:tab w:val="num" w:pos="851"/>
        </w:tabs>
        <w:ind w:left="851" w:hanging="495"/>
      </w:pPr>
      <w:r>
        <w:t>Objednatel se zavazuje</w:t>
      </w:r>
      <w:r w:rsidR="00006FED">
        <w:t xml:space="preserve"> řádně</w:t>
      </w:r>
      <w:r>
        <w:t xml:space="preserve"> proveden</w:t>
      </w:r>
      <w:r w:rsidR="000A2EA7">
        <w:t>ý</w:t>
      </w:r>
      <w:r>
        <w:t xml:space="preserve"> předmět plnění (§ 2605 NOZ) převzít a zaplatit za provedený předmět plnění sjednanou cenu podle podmínek sjednaných níže v této smlouvě.</w:t>
      </w:r>
    </w:p>
    <w:p w14:paraId="699A2E4E" w14:textId="77777777" w:rsidR="000B6C3C" w:rsidRDefault="000B6C3C" w:rsidP="000B6C3C">
      <w:pPr>
        <w:pStyle w:val="Nadpis2"/>
        <w:tabs>
          <w:tab w:val="clear" w:pos="1142"/>
          <w:tab w:val="num" w:pos="851"/>
        </w:tabs>
        <w:ind w:left="851" w:hanging="495"/>
      </w:pPr>
      <w:r>
        <w:t xml:space="preserve">Obě smluvní strany prohlašují, že účelem této smlouvy je úprava práv a povinností účastníků při provádění předmětu plnění zhotovitelem pro objednatele, a to v souladu s platnými obecně závaznými právními předpisy, technickými normami a zvyklostmi v tomto oboru činnosti. </w:t>
      </w:r>
    </w:p>
    <w:p w14:paraId="5AEF4A70" w14:textId="77777777" w:rsidR="000B6C3C" w:rsidRPr="00E058EC" w:rsidRDefault="000B6C3C" w:rsidP="000B6C3C">
      <w:pPr>
        <w:pStyle w:val="Nadpis1"/>
        <w:spacing w:before="360" w:after="120"/>
        <w:ind w:left="357" w:hanging="357"/>
      </w:pPr>
      <w:r>
        <w:t>Místo a způsob provádění díla</w:t>
      </w:r>
    </w:p>
    <w:p w14:paraId="29079E4E" w14:textId="75C2BA9C" w:rsidR="000B6C3C" w:rsidRDefault="000B6C3C" w:rsidP="000B6C3C">
      <w:pPr>
        <w:pStyle w:val="Nadpis2"/>
        <w:tabs>
          <w:tab w:val="clear" w:pos="1142"/>
          <w:tab w:val="num" w:pos="851"/>
        </w:tabs>
        <w:ind w:left="851" w:hanging="495"/>
      </w:pPr>
      <w:r w:rsidRPr="00D70B71">
        <w:t xml:space="preserve">Zhotovitel se, v souladu s </w:t>
      </w:r>
      <w:proofErr w:type="spellStart"/>
      <w:r w:rsidRPr="00D70B71">
        <w:t>ust</w:t>
      </w:r>
      <w:proofErr w:type="spellEnd"/>
      <w:r w:rsidRPr="00D70B71">
        <w:t>.</w:t>
      </w:r>
      <w:r>
        <w:t> </w:t>
      </w:r>
      <w:r w:rsidRPr="00D70B71">
        <w:t xml:space="preserve">§ 2590 NOZ, zavazuje provést </w:t>
      </w:r>
      <w:r>
        <w:t xml:space="preserve">předmět plnění </w:t>
      </w:r>
      <w:r w:rsidRPr="00D70B71">
        <w:t>s potřebnou péčí a v</w:t>
      </w:r>
      <w:r>
        <w:t> </w:t>
      </w:r>
      <w:r w:rsidRPr="00D70B71">
        <w:t xml:space="preserve">ujednaném čase. </w:t>
      </w:r>
      <w:r w:rsidRPr="001221BA">
        <w:rPr>
          <w:b/>
        </w:rPr>
        <w:t xml:space="preserve">Zhotovitel bude provádět </w:t>
      </w:r>
      <w:r w:rsidRPr="007575DC">
        <w:rPr>
          <w:b/>
        </w:rPr>
        <w:t>předmět plnění v</w:t>
      </w:r>
      <w:r w:rsidRPr="001221BA">
        <w:rPr>
          <w:b/>
        </w:rPr>
        <w:t xml:space="preserve"> místě plnění, </w:t>
      </w:r>
      <w:r w:rsidR="004D4D20" w:rsidRPr="00FD0F9E">
        <w:rPr>
          <w:b/>
        </w:rPr>
        <w:t xml:space="preserve">kterým </w:t>
      </w:r>
      <w:r w:rsidR="004D4D20" w:rsidRPr="00FA6236">
        <w:rPr>
          <w:b/>
        </w:rPr>
        <w:t>jsou sídla městských obvodů objednatele uvedená v příloze č. 1 této smlouvy</w:t>
      </w:r>
      <w:r w:rsidRPr="001221BA">
        <w:rPr>
          <w:b/>
        </w:rPr>
        <w:t xml:space="preserve"> </w:t>
      </w:r>
      <w:r>
        <w:rPr>
          <w:b/>
        </w:rPr>
        <w:t xml:space="preserve">nebo </w:t>
      </w:r>
      <w:r w:rsidR="004D4D20">
        <w:rPr>
          <w:b/>
        </w:rPr>
        <w:t xml:space="preserve">sídlo </w:t>
      </w:r>
      <w:r>
        <w:rPr>
          <w:b/>
        </w:rPr>
        <w:t xml:space="preserve">zhotovitele </w:t>
      </w:r>
      <w:r w:rsidRPr="001221BA">
        <w:rPr>
          <w:b/>
        </w:rPr>
        <w:t>uvedené v záhlaví této smlouvy</w:t>
      </w:r>
      <w:r w:rsidRPr="00D70B71">
        <w:t>. Pr</w:t>
      </w:r>
      <w:r>
        <w:t>ovedení předmětu plnění třetí osobou je, s </w:t>
      </w:r>
      <w:r w:rsidRPr="00D70B71">
        <w:t>ohledem na specifika činnosti dle této smlouvy a osobní vlastnosti (kvalifikaci) zhotovitele, možné pouze pod osobním vedením zhotovitele, toliko výjimečně a vždy pouze s předchozím pís</w:t>
      </w:r>
      <w:r>
        <w:t>emným souhlasem objednatele. Za </w:t>
      </w:r>
      <w:r w:rsidRPr="00D70B71">
        <w:t xml:space="preserve">použitou osobu odpovídá zhotovitel ve smyslu </w:t>
      </w:r>
      <w:proofErr w:type="spellStart"/>
      <w:r w:rsidRPr="00D70B71">
        <w:t>ust</w:t>
      </w:r>
      <w:proofErr w:type="spellEnd"/>
      <w:r w:rsidRPr="00D70B71">
        <w:t>. § 1935 NOZ tak, jako</w:t>
      </w:r>
      <w:r>
        <w:t xml:space="preserve"> </w:t>
      </w:r>
      <w:r w:rsidRPr="00D70B71">
        <w:t>by dílo prováděl sám.</w:t>
      </w:r>
    </w:p>
    <w:p w14:paraId="2450D43B" w14:textId="6FA9A0F1" w:rsidR="000B6C3C" w:rsidRPr="00D429DC" w:rsidRDefault="000B6C3C" w:rsidP="000B6C3C">
      <w:pPr>
        <w:pStyle w:val="Nadpis2"/>
        <w:tabs>
          <w:tab w:val="clear" w:pos="1142"/>
          <w:tab w:val="num" w:pos="851"/>
        </w:tabs>
        <w:ind w:left="851" w:hanging="495"/>
      </w:pPr>
      <w:r w:rsidRPr="00D429DC">
        <w:rPr>
          <w:b/>
        </w:rPr>
        <w:t>Doba plnění</w:t>
      </w:r>
      <w:r w:rsidRPr="00D429DC">
        <w:t xml:space="preserve">: zhotovitel bude provádět předmět plnění po dobu </w:t>
      </w:r>
      <w:r w:rsidR="00F03EFD" w:rsidRPr="00D429DC">
        <w:rPr>
          <w:b/>
        </w:rPr>
        <w:t>12</w:t>
      </w:r>
      <w:r w:rsidRPr="00D429DC">
        <w:rPr>
          <w:b/>
        </w:rPr>
        <w:t xml:space="preserve"> měsíců</w:t>
      </w:r>
      <w:r w:rsidR="000A2EA7" w:rsidRPr="00D429DC">
        <w:rPr>
          <w:b/>
        </w:rPr>
        <w:t>, a to</w:t>
      </w:r>
      <w:r w:rsidRPr="00D429DC">
        <w:rPr>
          <w:b/>
        </w:rPr>
        <w:t xml:space="preserve"> </w:t>
      </w:r>
      <w:r w:rsidR="00CA364F" w:rsidRPr="00D429DC">
        <w:rPr>
          <w:b/>
        </w:rPr>
        <w:t xml:space="preserve">s účinností </w:t>
      </w:r>
      <w:r w:rsidRPr="00D429DC">
        <w:rPr>
          <w:b/>
        </w:rPr>
        <w:t xml:space="preserve">ode dne </w:t>
      </w:r>
      <w:r w:rsidR="00CA364F" w:rsidRPr="00D429DC">
        <w:rPr>
          <w:b/>
        </w:rPr>
        <w:t>1. 5. 202</w:t>
      </w:r>
      <w:r w:rsidR="00CD565E" w:rsidRPr="00D429DC">
        <w:rPr>
          <w:b/>
        </w:rPr>
        <w:t>3</w:t>
      </w:r>
      <w:r w:rsidR="000A2EA7" w:rsidRPr="00D429DC">
        <w:rPr>
          <w:b/>
        </w:rPr>
        <w:t xml:space="preserve"> do 30.</w:t>
      </w:r>
      <w:r w:rsidR="00EA2061" w:rsidRPr="00D429DC">
        <w:rPr>
          <w:b/>
        </w:rPr>
        <w:t xml:space="preserve"> </w:t>
      </w:r>
      <w:r w:rsidR="000A2EA7" w:rsidRPr="00D429DC">
        <w:rPr>
          <w:b/>
        </w:rPr>
        <w:t>4.</w:t>
      </w:r>
      <w:r w:rsidR="001B39BF" w:rsidRPr="00D429DC">
        <w:rPr>
          <w:b/>
        </w:rPr>
        <w:t xml:space="preserve"> </w:t>
      </w:r>
      <w:r w:rsidR="000A2EA7" w:rsidRPr="00D429DC">
        <w:rPr>
          <w:b/>
        </w:rPr>
        <w:t>20</w:t>
      </w:r>
      <w:r w:rsidR="005310F3" w:rsidRPr="00D429DC">
        <w:rPr>
          <w:b/>
        </w:rPr>
        <w:t>2</w:t>
      </w:r>
      <w:r w:rsidR="00CD565E" w:rsidRPr="00D429DC">
        <w:rPr>
          <w:b/>
        </w:rPr>
        <w:t>4</w:t>
      </w:r>
      <w:r w:rsidRPr="00D429DC">
        <w:t xml:space="preserve">. </w:t>
      </w:r>
    </w:p>
    <w:p w14:paraId="4BEA9042" w14:textId="006FDE58" w:rsidR="000B6C3C" w:rsidRPr="00D70B71" w:rsidRDefault="000B6C3C" w:rsidP="000B6C3C">
      <w:pPr>
        <w:pStyle w:val="Nadpis2"/>
        <w:tabs>
          <w:tab w:val="clear" w:pos="1142"/>
          <w:tab w:val="num" w:pos="851"/>
        </w:tabs>
        <w:ind w:left="851" w:hanging="495"/>
      </w:pPr>
      <w:r w:rsidRPr="00D70B71">
        <w:t xml:space="preserve">Je-li objednatel v prodlení s dodáním věcí potřebných dle této smlouvy k provedení </w:t>
      </w:r>
      <w:r>
        <w:t xml:space="preserve">předmětu plnění </w:t>
      </w:r>
      <w:r w:rsidRPr="00D70B71">
        <w:t xml:space="preserve">zhotoviteli, prodlužuje se doba plnění (termín předání předmětu </w:t>
      </w:r>
      <w:r>
        <w:t>plnění</w:t>
      </w:r>
      <w:r w:rsidRPr="00D70B71">
        <w:t xml:space="preserve"> objednateli) o</w:t>
      </w:r>
      <w:r>
        <w:t> </w:t>
      </w:r>
      <w:r w:rsidRPr="00D70B71">
        <w:t xml:space="preserve">tuto dobu prodlení objednatele. Po tuto dobu není zhotovitel v prodlení dodat </w:t>
      </w:r>
      <w:r>
        <w:t>předmět plnění nebo i jeho jednotlivou část</w:t>
      </w:r>
      <w:r w:rsidRPr="00D70B71">
        <w:t>.</w:t>
      </w:r>
    </w:p>
    <w:p w14:paraId="00AD0FFE" w14:textId="1D6CF95E" w:rsidR="000B6C3C" w:rsidRDefault="00CA364F" w:rsidP="000B6C3C">
      <w:pPr>
        <w:pStyle w:val="Nadpis2"/>
        <w:tabs>
          <w:tab w:val="clear" w:pos="1142"/>
          <w:tab w:val="num" w:pos="851"/>
        </w:tabs>
        <w:ind w:left="851" w:hanging="495"/>
      </w:pPr>
      <w:r w:rsidRPr="002A5FC2">
        <w:t xml:space="preserve">Zhotovitel je vázán příkazy objednatele; není-li takových příkazů, postupuje ve smyslu </w:t>
      </w:r>
      <w:proofErr w:type="spellStart"/>
      <w:r w:rsidRPr="002A5FC2">
        <w:t>ust</w:t>
      </w:r>
      <w:proofErr w:type="spellEnd"/>
      <w:r w:rsidRPr="002A5FC2">
        <w:t xml:space="preserve">. § 2592 NOZ při provádění předmětu plnění samostatně. Zhotovitel upozorní objednatele bez zbytečného odkladu na nevhodnou povahu příkazu, který mu objednatel dal. To neplatí, nemohl-li nevhodnost </w:t>
      </w:r>
      <w:r w:rsidRPr="002A5FC2">
        <w:lastRenderedPageBreak/>
        <w:t>zjistit ani při vynaložení potřebné péče. Překáží-li příkaz v řádném provádění díla, zhotovitel je</w:t>
      </w:r>
      <w:r>
        <w:t>j</w:t>
      </w:r>
      <w:r w:rsidRPr="002A5FC2">
        <w:t xml:space="preserve"> v nezbytném rozsahu přeruší až do změny příkazu; trvá-li objednatel na provádění předmětu plnění podle daného příkazu, má zhotovitel právo požadovat, aby tak objednatel učinil v písemné formě. Trvá-li objednatel na provedení předmětu plnění podle zřejmě nevhodného příkazu i po zhotovitelově upozornění, může zhotovitel od smlouvy odstoupit</w:t>
      </w:r>
      <w:r w:rsidR="000B6C3C">
        <w:t xml:space="preserve">. </w:t>
      </w:r>
    </w:p>
    <w:p w14:paraId="0A4B38DA" w14:textId="6177C9A0" w:rsidR="000B6C3C" w:rsidRPr="00D57AF7" w:rsidRDefault="00CA364F" w:rsidP="000B6C3C">
      <w:pPr>
        <w:pStyle w:val="Nadpis2"/>
        <w:tabs>
          <w:tab w:val="clear" w:pos="1142"/>
          <w:tab w:val="num" w:pos="851"/>
        </w:tabs>
        <w:ind w:left="851" w:hanging="495"/>
      </w:pPr>
      <w:r w:rsidRPr="002A5FC2">
        <w:t xml:space="preserve">Ustanovení čl. 2.4 se neuplatní, pokud jde o úkoly pověřence podle čl. 39 </w:t>
      </w:r>
      <w:r>
        <w:t>obecného nařízení o ochraně osobních údajů</w:t>
      </w:r>
      <w:r w:rsidR="000B6C3C">
        <w:t xml:space="preserve">. </w:t>
      </w:r>
    </w:p>
    <w:p w14:paraId="5149CF33" w14:textId="1905F4C1" w:rsidR="001B39BF" w:rsidRPr="001B39BF" w:rsidRDefault="00CA364F" w:rsidP="001B39BF">
      <w:pPr>
        <w:pStyle w:val="Nadpis2"/>
        <w:tabs>
          <w:tab w:val="clear" w:pos="1142"/>
          <w:tab w:val="num" w:pos="851"/>
        </w:tabs>
        <w:ind w:left="851" w:hanging="495"/>
      </w:pPr>
      <w:r w:rsidRPr="002A5FC2">
        <w:t>Předmět plnění nebo jeho jednotlivá část je proveden, je-li dokončen a předán (</w:t>
      </w:r>
      <w:proofErr w:type="spellStart"/>
      <w:r w:rsidRPr="002A5FC2">
        <w:t>ust</w:t>
      </w:r>
      <w:proofErr w:type="spellEnd"/>
      <w:r w:rsidRPr="002A5FC2">
        <w:t>. § 2604 NOZ). Předmět plnění nebo jeho jednotlivá část je dokončen, je-li předvedena jeho způsobilost sloužit svému účelu (</w:t>
      </w:r>
      <w:proofErr w:type="spellStart"/>
      <w:r w:rsidRPr="002A5FC2">
        <w:t>ust</w:t>
      </w:r>
      <w:proofErr w:type="spellEnd"/>
      <w:r w:rsidRPr="002A5FC2">
        <w:t>. § 2605 odst. 1 NOZ). Je-li předmět plnění nebo jeho část dokončen, je objednatel povinen předmět plnění převzít, a to s výhradami, nebo bez výhrad. Výhradami se rozumí zejména vytknutí zjevných vad a nedodělků předmětu plnění. O předání jednotlivých plnění předmětu plnění zhotovitelem a převzetí těchto jednotlivých částí objednatelem sepíší smluvní strany této smlouvy akceptační protokol, jehož návrh připraví zhotovitel.</w:t>
      </w:r>
      <w:r w:rsidR="001B39BF" w:rsidRPr="001B39BF">
        <w:t xml:space="preserve"> </w:t>
      </w:r>
    </w:p>
    <w:p w14:paraId="1B41EA11" w14:textId="77777777" w:rsidR="000B6C3C" w:rsidRPr="00E058EC" w:rsidRDefault="000B6C3C" w:rsidP="000B6C3C">
      <w:pPr>
        <w:pStyle w:val="Nadpis1"/>
        <w:spacing w:before="360" w:after="120"/>
        <w:ind w:left="357" w:hanging="357"/>
      </w:pPr>
      <w:r>
        <w:t>Cena předmětu plnění a p</w:t>
      </w:r>
      <w:r w:rsidRPr="00331D0F">
        <w:t>latební podmínky</w:t>
      </w:r>
    </w:p>
    <w:p w14:paraId="4ABD4F2E" w14:textId="4C5685C2" w:rsidR="000B6C3C" w:rsidRDefault="000B6C3C" w:rsidP="000B6C3C">
      <w:pPr>
        <w:pStyle w:val="Nadpis2"/>
        <w:tabs>
          <w:tab w:val="clear" w:pos="1142"/>
          <w:tab w:val="num" w:pos="851"/>
        </w:tabs>
        <w:ind w:left="851" w:hanging="495"/>
      </w:pPr>
      <w:r w:rsidRPr="006D18B1">
        <w:t xml:space="preserve">Smluvní strany sjednávají cenu </w:t>
      </w:r>
      <w:r>
        <w:t xml:space="preserve">předmětu plnění sjednaného v článku 1. odstavci 1.2. </w:t>
      </w:r>
      <w:r w:rsidR="00227DC8">
        <w:t xml:space="preserve">platnou </w:t>
      </w:r>
      <w:r>
        <w:t xml:space="preserve">po </w:t>
      </w:r>
      <w:r w:rsidRPr="00485D85">
        <w:t xml:space="preserve">celou dobu plnění sjednanou odstavcem 2.2. celkovou </w:t>
      </w:r>
      <w:r w:rsidRPr="00FA6236">
        <w:t xml:space="preserve">pevnou částkou, která činí </w:t>
      </w:r>
      <w:r w:rsidR="00896C4C" w:rsidRPr="00FA6236">
        <w:rPr>
          <w:b/>
        </w:rPr>
        <w:t>1</w:t>
      </w:r>
      <w:r w:rsidR="00F0639C" w:rsidRPr="00FA6236">
        <w:rPr>
          <w:b/>
        </w:rPr>
        <w:t>6</w:t>
      </w:r>
      <w:r w:rsidR="00896C4C" w:rsidRPr="00FA6236">
        <w:rPr>
          <w:b/>
        </w:rPr>
        <w:t>2</w:t>
      </w:r>
      <w:r w:rsidR="00F03EFD" w:rsidRPr="00FA6236">
        <w:rPr>
          <w:b/>
        </w:rPr>
        <w:t>.000</w:t>
      </w:r>
      <w:r w:rsidRPr="00FA6236">
        <w:rPr>
          <w:b/>
        </w:rPr>
        <w:t xml:space="preserve"> CZK</w:t>
      </w:r>
      <w:r w:rsidRPr="00FA6236">
        <w:t>,</w:t>
      </w:r>
      <w:r w:rsidRPr="006D18B1">
        <w:t xml:space="preserve"> </w:t>
      </w:r>
      <w:r>
        <w:t xml:space="preserve">slovy: </w:t>
      </w:r>
      <w:proofErr w:type="spellStart"/>
      <w:r w:rsidR="00896C4C">
        <w:t>sto</w:t>
      </w:r>
      <w:r w:rsidR="00F0639C">
        <w:t>šedesát</w:t>
      </w:r>
      <w:r w:rsidR="00896C4C">
        <w:t>dva</w:t>
      </w:r>
      <w:r w:rsidR="00F03EFD">
        <w:t>tisíc</w:t>
      </w:r>
      <w:proofErr w:type="spellEnd"/>
      <w:r w:rsidRPr="006D18B1">
        <w:t xml:space="preserve"> korun českých. Tato cena neobsahuje daň z přidané hodnoty. </w:t>
      </w:r>
    </w:p>
    <w:p w14:paraId="5B936500" w14:textId="56FF3E4D" w:rsidR="000B6C3C" w:rsidRPr="0073400F" w:rsidRDefault="000B6C3C" w:rsidP="000B6C3C">
      <w:pPr>
        <w:pStyle w:val="Nadpis2"/>
        <w:tabs>
          <w:tab w:val="clear" w:pos="1142"/>
          <w:tab w:val="num" w:pos="851"/>
        </w:tabs>
        <w:ind w:left="851" w:hanging="495"/>
      </w:pPr>
      <w:r w:rsidRPr="006D18B1">
        <w:t xml:space="preserve">Smluvní strany sjednávají cenu </w:t>
      </w:r>
      <w:r>
        <w:t xml:space="preserve">předmětu plnění sjednaného v článku 1. odstavci 1.3., který </w:t>
      </w:r>
      <w:r w:rsidR="0071344F">
        <w:t xml:space="preserve">bude </w:t>
      </w:r>
      <w:r>
        <w:t xml:space="preserve">písemně vyžádán objednatelem, </w:t>
      </w:r>
      <w:r w:rsidRPr="006D18B1">
        <w:t xml:space="preserve">částkou, která činí </w:t>
      </w:r>
      <w:r w:rsidR="00F03EFD" w:rsidRPr="0056443B">
        <w:rPr>
          <w:b/>
        </w:rPr>
        <w:t>1.500</w:t>
      </w:r>
      <w:r w:rsidRPr="0056443B">
        <w:rPr>
          <w:b/>
        </w:rPr>
        <w:t xml:space="preserve"> CZK za jednu hodinu</w:t>
      </w:r>
      <w:r>
        <w:rPr>
          <w:b/>
        </w:rPr>
        <w:t xml:space="preserve"> práce jednoho pracovníka zhotovitele</w:t>
      </w:r>
      <w:r w:rsidRPr="006D18B1">
        <w:t xml:space="preserve">, </w:t>
      </w:r>
      <w:r>
        <w:t xml:space="preserve">slovy: </w:t>
      </w:r>
      <w:proofErr w:type="spellStart"/>
      <w:r w:rsidR="00F03EFD">
        <w:t>jedentisícpětset</w:t>
      </w:r>
      <w:proofErr w:type="spellEnd"/>
      <w:r w:rsidRPr="006D18B1">
        <w:t xml:space="preserve"> korun českých. </w:t>
      </w:r>
      <w:r>
        <w:t>Cena plnění dle odst. 1.3. bude stanovena jako součin počtu odpracovaných hodin pracovníka zhotovitele a v tomto odstavci sjednané ceny za jednu hodinu</w:t>
      </w:r>
      <w:r w:rsidR="00227DC8">
        <w:t xml:space="preserve"> práce</w:t>
      </w:r>
      <w:r>
        <w:t xml:space="preserve">. </w:t>
      </w:r>
      <w:r w:rsidRPr="006D18B1">
        <w:t xml:space="preserve">Tato cena neobsahuje daň z přidané hodnoty. </w:t>
      </w:r>
    </w:p>
    <w:p w14:paraId="40968585" w14:textId="7165E671" w:rsidR="000B6C3C" w:rsidRDefault="003C2722" w:rsidP="001D0B15">
      <w:pPr>
        <w:pStyle w:val="Nadpis2"/>
        <w:tabs>
          <w:tab w:val="clear" w:pos="1142"/>
          <w:tab w:val="num" w:pos="851"/>
        </w:tabs>
        <w:ind w:left="851" w:hanging="495"/>
      </w:pPr>
      <w:r w:rsidRPr="002A5FC2">
        <w:t>K ceně bude připočtena daň z přidané hodnoty (DPH) ve výši stanovené právními předpisy účinnými k okamžiku vystavení daňového dokladu</w:t>
      </w:r>
      <w:r w:rsidR="001D0B15" w:rsidRPr="001D0B15">
        <w:t>.</w:t>
      </w:r>
    </w:p>
    <w:p w14:paraId="698D14F5" w14:textId="37829C61" w:rsidR="000B6C3C" w:rsidRDefault="000B6C3C" w:rsidP="0091790D">
      <w:pPr>
        <w:pStyle w:val="Nadpis2"/>
        <w:tabs>
          <w:tab w:val="clear" w:pos="1142"/>
          <w:tab w:val="num" w:pos="851"/>
        </w:tabs>
        <w:ind w:left="851" w:hanging="495"/>
      </w:pPr>
      <w:r>
        <w:t xml:space="preserve">Zhotovitel je oprávněn vyúčtovat cenu předmětu plnění sjednanou odstavcem 3.1. fakturou, s náležitostmi daňového dokladu dle českého </w:t>
      </w:r>
      <w:r w:rsidRPr="0056443B">
        <w:t xml:space="preserve">práva do </w:t>
      </w:r>
      <w:r w:rsidR="00F03EFD" w:rsidRPr="0056443B">
        <w:t>14</w:t>
      </w:r>
      <w:r w:rsidRPr="0056443B">
        <w:t xml:space="preserve"> dnů po</w:t>
      </w:r>
      <w:r>
        <w:t xml:space="preserve"> </w:t>
      </w:r>
      <w:r w:rsidR="00227DC8">
        <w:t xml:space="preserve">nabytí účinnosti </w:t>
      </w:r>
      <w:r>
        <w:t xml:space="preserve">této smlouvy oběma smluvními stranami. </w:t>
      </w:r>
      <w:r w:rsidR="0091790D" w:rsidRPr="0091790D">
        <w:t xml:space="preserve"> </w:t>
      </w:r>
    </w:p>
    <w:p w14:paraId="6469EC72" w14:textId="5CC87655" w:rsidR="000B6C3C" w:rsidRPr="00B479A7" w:rsidRDefault="003C2722" w:rsidP="007E22E0">
      <w:pPr>
        <w:pStyle w:val="Nadpis2"/>
        <w:tabs>
          <w:tab w:val="clear" w:pos="1142"/>
          <w:tab w:val="num" w:pos="851"/>
        </w:tabs>
        <w:ind w:left="851" w:hanging="495"/>
      </w:pPr>
      <w:r w:rsidRPr="002A5FC2">
        <w:lastRenderedPageBreak/>
        <w:t xml:space="preserve">Zhotovitel je oprávněn vyúčtovat cenu předmětu plnění sjednanou </w:t>
      </w:r>
      <w:r>
        <w:t>čl.</w:t>
      </w:r>
      <w:r w:rsidRPr="002A5FC2">
        <w:t xml:space="preserve"> 3.</w:t>
      </w:r>
      <w:r>
        <w:t xml:space="preserve">2. této smlouvy </w:t>
      </w:r>
      <w:r w:rsidRPr="002A5FC2">
        <w:t>fakturou s náležitostmi daňového dokladu dle českého práva, po provedení plnění</w:t>
      </w:r>
      <w:r>
        <w:t>, a to do 14 dnů po jeho předání objednateli</w:t>
      </w:r>
      <w:r w:rsidR="00F34CC9" w:rsidRPr="00F34CC9">
        <w:t>.</w:t>
      </w:r>
    </w:p>
    <w:p w14:paraId="4EA0AB67" w14:textId="148B4F5B" w:rsidR="000B6C3C" w:rsidRPr="00485D85" w:rsidRDefault="000B6C3C" w:rsidP="000B6C3C">
      <w:pPr>
        <w:pStyle w:val="Nadpis2"/>
        <w:tabs>
          <w:tab w:val="clear" w:pos="1142"/>
          <w:tab w:val="num" w:pos="851"/>
        </w:tabs>
        <w:ind w:left="851" w:hanging="495"/>
        <w:rPr>
          <w:bCs/>
        </w:rPr>
      </w:pPr>
      <w:r w:rsidRPr="00485D85">
        <w:rPr>
          <w:bCs/>
        </w:rPr>
        <w:t>Cena je splatná, aniž je zapotřebí výzvy k placení, do 30 (třiceti) dnů ode dne, kdy byla faktura objednateli doručena (</w:t>
      </w:r>
      <w:proofErr w:type="spellStart"/>
      <w:r w:rsidRPr="00485D85">
        <w:rPr>
          <w:bCs/>
        </w:rPr>
        <w:t>ust</w:t>
      </w:r>
      <w:proofErr w:type="spellEnd"/>
      <w:r w:rsidRPr="00485D85">
        <w:rPr>
          <w:bCs/>
        </w:rPr>
        <w:t xml:space="preserve">. § 1963 NOZ). </w:t>
      </w:r>
    </w:p>
    <w:p w14:paraId="04DC6E08" w14:textId="2A6253D9" w:rsidR="000B6C3C" w:rsidRDefault="000B6C3C" w:rsidP="000B6C3C">
      <w:pPr>
        <w:pStyle w:val="Nadpis2"/>
        <w:tabs>
          <w:tab w:val="clear" w:pos="1142"/>
          <w:tab w:val="num" w:pos="851"/>
        </w:tabs>
        <w:ind w:left="851" w:hanging="495"/>
      </w:pPr>
      <w:r w:rsidRPr="00433145">
        <w:t>Adresa pro zasílání faktur je shodná s adresou sídla objednatele. Nebude-li faktura obsahovat shora v tomto článku nebo v zákoně uvedené náležitosti</w:t>
      </w:r>
      <w:r>
        <w:t xml:space="preserve"> nebo bude vystavena jinak v rozporu s touto smlouvou, je objednatel oprávněn fakturu vrátit zhotoviteli ve lhůtě </w:t>
      </w:r>
      <w:r w:rsidR="006F0F39">
        <w:t>patnácti (15)</w:t>
      </w:r>
      <w:r>
        <w:t xml:space="preserve"> dnů ode dne jejího obdržení spolu se sdělením vad faktury. V takovém případě se dnem odeslání faktury s oznámením jejích vad přerušuje původní doba splatnosti faktury a nová doba splatnosti počne běžet </w:t>
      </w:r>
      <w:r w:rsidR="0091790D">
        <w:t xml:space="preserve">prokazatelným </w:t>
      </w:r>
      <w:r>
        <w:t>doručením bezchybné faktury objednateli. V případě, že se datum splatnosti uvedené na faktuře liší od data splatnosti stanoveného touto smlouvou, je rozhodující datum splatnosti uvedené v této smlouvě.</w:t>
      </w:r>
    </w:p>
    <w:p w14:paraId="1775D3B1" w14:textId="77777777" w:rsidR="000B6C3C" w:rsidRDefault="000B6C3C" w:rsidP="000B6C3C">
      <w:pPr>
        <w:pStyle w:val="Nadpis2"/>
        <w:tabs>
          <w:tab w:val="clear" w:pos="1142"/>
          <w:tab w:val="num" w:pos="851"/>
        </w:tabs>
        <w:ind w:left="851" w:hanging="495"/>
      </w:pPr>
      <w:r>
        <w:t xml:space="preserve">Platba ceny předmětu plnění bude provedena bezhotovostním bankovním převodem na účet zhotovitele, uvedený ve faktuře. Zhotovitel garantuje, že číslo účtu uvedené ve faktuře je číslem účtu oznámeným správci daně v souladu s </w:t>
      </w:r>
      <w:proofErr w:type="spellStart"/>
      <w:r>
        <w:t>ust</w:t>
      </w:r>
      <w:proofErr w:type="spellEnd"/>
      <w:r>
        <w:t xml:space="preserve">. § 96 zákona o DPH. </w:t>
      </w:r>
    </w:p>
    <w:p w14:paraId="1E46FC47" w14:textId="375531BC" w:rsidR="000B6C3C" w:rsidRDefault="000B6C3C" w:rsidP="000B6C3C">
      <w:pPr>
        <w:pStyle w:val="Nadpis2"/>
        <w:tabs>
          <w:tab w:val="clear" w:pos="1142"/>
          <w:tab w:val="num" w:pos="851"/>
        </w:tabs>
        <w:ind w:left="851" w:hanging="495"/>
      </w:pPr>
      <w:r>
        <w:t xml:space="preserve">Peněžní závazky se považují za splněné dnem připsání dlužné částky na účet </w:t>
      </w:r>
      <w:r w:rsidR="0091790D">
        <w:t>zhotovitele.</w:t>
      </w:r>
    </w:p>
    <w:p w14:paraId="2448F481" w14:textId="77777777" w:rsidR="000B6C3C" w:rsidRDefault="000B6C3C" w:rsidP="000B6C3C">
      <w:pPr>
        <w:pStyle w:val="Nadpis2"/>
        <w:tabs>
          <w:tab w:val="clear" w:pos="1142"/>
          <w:tab w:val="num" w:pos="851"/>
        </w:tabs>
        <w:ind w:left="851" w:hanging="495"/>
      </w:pPr>
      <w:r>
        <w:t xml:space="preserve">Smluvní strany si sjednávají, že jakoukoli vzájemnou pohledávku stran, která jim vyplývá z této smlouvy, lze postoupit na třetí osobu nebo jinak právně zatížit pouze s předchozím písemným souhlasem strany, vůči níž pohledávka směřuje a za předpokladu, že postoupení nebo právnímu zatížení nebrání zákon. Nedostatek předchozího písemného souhlasu k postoupení pohledávky považují smluvní strany za vyloučení možnosti postoupit pohledávku ve smyslu </w:t>
      </w:r>
      <w:proofErr w:type="spellStart"/>
      <w:r>
        <w:t>ust</w:t>
      </w:r>
      <w:proofErr w:type="spellEnd"/>
      <w:r>
        <w:t>. § 1881 odst. 1 NOZ.</w:t>
      </w:r>
    </w:p>
    <w:p w14:paraId="1DD8C1FF" w14:textId="77777777" w:rsidR="000B6C3C" w:rsidRDefault="000B6C3C" w:rsidP="000B6C3C">
      <w:pPr>
        <w:pStyle w:val="Nadpis2"/>
        <w:tabs>
          <w:tab w:val="clear" w:pos="1142"/>
          <w:tab w:val="num" w:pos="851"/>
        </w:tabs>
        <w:ind w:left="851" w:hanging="495"/>
      </w:pPr>
      <w:r>
        <w:t>Smluvní strany jsou oprávněny provádět jednostranný zápočet vzájemných peněžitých pohledávek z právních vztahů založených touto smlouvou, a to postupem upraveným v občanském zákoníku (</w:t>
      </w:r>
      <w:proofErr w:type="spellStart"/>
      <w:r>
        <w:t>ust</w:t>
      </w:r>
      <w:proofErr w:type="spellEnd"/>
      <w:r>
        <w:t>. § 1982 a násl. NOZ).</w:t>
      </w:r>
    </w:p>
    <w:p w14:paraId="1F9711E8" w14:textId="77777777" w:rsidR="000B6C3C" w:rsidRDefault="000B6C3C" w:rsidP="000B6C3C">
      <w:pPr>
        <w:pStyle w:val="Nadpis2"/>
        <w:tabs>
          <w:tab w:val="clear" w:pos="1142"/>
          <w:tab w:val="num" w:pos="851"/>
        </w:tabs>
        <w:ind w:left="851" w:hanging="495"/>
      </w:pPr>
      <w:r>
        <w:t>Zmaří-li objednatel provedení předmětu plnění z důvodu, za něž odpovídá, náleží zhotoviteli cena za předmět plnění snížená o to, co zhotovitel neprovedením předmětu plnění ušetřil.</w:t>
      </w:r>
    </w:p>
    <w:p w14:paraId="0196A297" w14:textId="77777777" w:rsidR="000B6C3C" w:rsidRDefault="000B6C3C" w:rsidP="000B6C3C">
      <w:pPr>
        <w:pStyle w:val="Nadpis2"/>
        <w:tabs>
          <w:tab w:val="clear" w:pos="1142"/>
          <w:tab w:val="num" w:pos="851"/>
        </w:tabs>
        <w:ind w:left="851" w:hanging="495"/>
      </w:pPr>
      <w:r>
        <w:lastRenderedPageBreak/>
        <w:t>V případě prodlení s plněním peněžitých závazků bude uplatněn oprávněnou osobou zákonný úrok z prodlení a paušální náhrada nákladů spojených s uplatněním pohledávky za opožděnou platbou podle v době porušení závazku platných a účinných obecně závazných právních předpisů České republiky; v době podpisu této smlouvy je tímto právním předpisem vládní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AE81BE7" w14:textId="3CC7B152" w:rsidR="000B6C3C" w:rsidRDefault="005310F3" w:rsidP="000B6C3C">
      <w:pPr>
        <w:pStyle w:val="Nadpis1"/>
        <w:spacing w:before="360" w:after="120"/>
        <w:ind w:left="357" w:hanging="357"/>
      </w:pPr>
      <w:r>
        <w:t xml:space="preserve">Zrušení jmenování </w:t>
      </w:r>
      <w:r w:rsidR="000A35A0">
        <w:t xml:space="preserve">a kontaktní informace </w:t>
      </w:r>
      <w:r w:rsidR="000B6C3C">
        <w:t>pověřence</w:t>
      </w:r>
    </w:p>
    <w:p w14:paraId="735BB587" w14:textId="1A11DB51" w:rsidR="000B6C3C" w:rsidRPr="00732CC8" w:rsidRDefault="000B6C3C" w:rsidP="000B6C3C">
      <w:pPr>
        <w:pStyle w:val="Nadpis2"/>
        <w:tabs>
          <w:tab w:val="clear" w:pos="1142"/>
          <w:tab w:val="num" w:pos="851"/>
        </w:tabs>
        <w:ind w:left="851" w:hanging="495"/>
      </w:pPr>
      <w:r w:rsidRPr="00732CC8">
        <w:t xml:space="preserve">Objednatel může jmenování pověřence zrušit v případě, že pověřenec neplní úkoly uvedené v čl. 39 </w:t>
      </w:r>
      <w:r w:rsidR="003C2722">
        <w:t>obecného nařízení o ochraně osobních údajů</w:t>
      </w:r>
      <w:r w:rsidRPr="00732CC8">
        <w:t xml:space="preserve"> nebo na základě této smlouvy. Zhotovitel je pak povinen do sedmi dnů ode dne, kdy mu bylo prokazatelně doručeno zrušení jmenování pověřence, navrhnout </w:t>
      </w:r>
      <w:r w:rsidR="00406DEF" w:rsidRPr="00732CC8">
        <w:t xml:space="preserve">bez prodlení </w:t>
      </w:r>
      <w:r w:rsidRPr="00732CC8">
        <w:t>jmenování jiného pověřence</w:t>
      </w:r>
      <w:r w:rsidR="00C40E18" w:rsidRPr="00732CC8">
        <w:t>.</w:t>
      </w:r>
    </w:p>
    <w:p w14:paraId="204FDE8A" w14:textId="37A4D4B5" w:rsidR="000B6C3C" w:rsidRPr="00732CC8" w:rsidRDefault="000B6C3C" w:rsidP="000B6C3C">
      <w:pPr>
        <w:pStyle w:val="Nadpis2"/>
        <w:tabs>
          <w:tab w:val="clear" w:pos="1142"/>
          <w:tab w:val="num" w:pos="851"/>
        </w:tabs>
        <w:ind w:left="851" w:hanging="495"/>
      </w:pPr>
      <w:r w:rsidRPr="00732CC8">
        <w:t xml:space="preserve">Zhotovitel může objednatele požádat o zrušení jmenování pověřence v případě, že pověřenec nemůže plnit své úkoly na základě personálních nebo jiných změn u zhotovitele. Objednatel je povinen žádosti vyhovět. </w:t>
      </w:r>
      <w:r w:rsidR="00194A5D" w:rsidRPr="00732CC8">
        <w:t xml:space="preserve">Zhotovitel je pak povinen do sedmi dnů ode dne, kdy objednatel žádost zhotovitele akceptoval, navrhnout bez prodlení jmenování jiného pověřence. </w:t>
      </w:r>
    </w:p>
    <w:p w14:paraId="331911F3" w14:textId="122D79DE" w:rsidR="000B6C3C" w:rsidRDefault="000B6C3C" w:rsidP="000B6C3C">
      <w:pPr>
        <w:pStyle w:val="Nadpis2"/>
        <w:tabs>
          <w:tab w:val="clear" w:pos="1142"/>
          <w:tab w:val="num" w:pos="851"/>
        </w:tabs>
        <w:ind w:left="851" w:hanging="495"/>
      </w:pPr>
      <w:r>
        <w:t>V den pozbytí účinnosti této smlouvy se automaticky ruší jmenování pověřence provedené na základě této smlouvy</w:t>
      </w:r>
      <w:r w:rsidR="00194A5D">
        <w:t>.</w:t>
      </w:r>
      <w:r w:rsidR="006945FA" w:rsidRPr="006945FA">
        <w:t xml:space="preserve"> </w:t>
      </w:r>
      <w:r w:rsidR="006945FA">
        <w:t xml:space="preserve">Objednatel je povinen neprodleně vyhotovit zrušení jmenování pověřence a doručit jej zhotoviteli. </w:t>
      </w:r>
    </w:p>
    <w:p w14:paraId="63D26B7F" w14:textId="0A678274" w:rsidR="000B6C3C" w:rsidRPr="00B27B54" w:rsidRDefault="000B6C3C" w:rsidP="000B6C3C">
      <w:pPr>
        <w:pStyle w:val="Nadpis2"/>
        <w:tabs>
          <w:tab w:val="clear" w:pos="1142"/>
          <w:tab w:val="num" w:pos="851"/>
        </w:tabs>
        <w:ind w:left="851" w:hanging="495"/>
      </w:pPr>
      <w:r>
        <w:t>Objednatel je oprávněn sdělovat kontaktní informace o pověřenci v rozsahu titul, jméno a příjmení pověřence a e-mailovou adresu pověřence, kterou je</w:t>
      </w:r>
      <w:r w:rsidR="00486751">
        <w:t xml:space="preserve"> </w:t>
      </w:r>
      <w:hyperlink r:id="rId9" w:history="1">
        <w:r w:rsidR="00486751" w:rsidRPr="00794CFD">
          <w:rPr>
            <w:rStyle w:val="Hypertextovodkaz"/>
          </w:rPr>
          <w:t>smpardubice</w:t>
        </w:r>
        <w:r w:rsidR="00486751" w:rsidRPr="00794CFD">
          <w:rPr>
            <w:rStyle w:val="Hypertextovodkaz"/>
            <w:lang w:val="en-US"/>
          </w:rPr>
          <w:t>@viavis.cz</w:t>
        </w:r>
      </w:hyperlink>
      <w:r>
        <w:t>. Tato e-mailová adresa je současně kontaktním údajem pro subjekty údajů. Jiné kontaktní údaje pověřence není objednatel oprávněn jakýmkoliv způsobem zveřejňovat.</w:t>
      </w:r>
    </w:p>
    <w:p w14:paraId="1A72C746" w14:textId="77777777" w:rsidR="000B6C3C" w:rsidRPr="00E058EC" w:rsidRDefault="000B6C3C" w:rsidP="000B6C3C">
      <w:pPr>
        <w:pStyle w:val="Nadpis1"/>
        <w:spacing w:before="360" w:after="120"/>
        <w:ind w:left="357" w:hanging="357"/>
      </w:pPr>
      <w:r w:rsidRPr="0084546F">
        <w:t>Ostatní práva a povinnosti smluvních stran</w:t>
      </w:r>
    </w:p>
    <w:p w14:paraId="40537DA1" w14:textId="73C07119" w:rsidR="000B6C3C" w:rsidRDefault="00981523" w:rsidP="000B6C3C">
      <w:pPr>
        <w:pStyle w:val="Nadpis2"/>
        <w:tabs>
          <w:tab w:val="clear" w:pos="1142"/>
          <w:tab w:val="num" w:pos="851"/>
        </w:tabs>
        <w:ind w:left="851" w:hanging="495"/>
      </w:pPr>
      <w:r w:rsidRPr="002A5FC2">
        <w:t xml:space="preserve">Objednatel se zavazuje, že bude zhotoviteli k provedení předmětu plnění poskytovat veškerou potřebnou součinnost, zejména se zavazuje umožnit zhotoviteli provedení předmětu plnění, podat zhotoviteli veškeré potřebné informace a předat mu dokumenty nezbytné k provedení </w:t>
      </w:r>
      <w:r w:rsidRPr="002A5FC2">
        <w:lastRenderedPageBreak/>
        <w:t xml:space="preserve">předmětu plnění, které si zhotovitel vyžádá a pokud jde o úkoly pověřence podle čl. 39 </w:t>
      </w:r>
      <w:r>
        <w:t>obecného nařízení o ochraně osobních údajů</w:t>
      </w:r>
      <w:r w:rsidRPr="002A5FC2">
        <w:t>, poskytne objednatel zhotoviteli zdroje nezbytné k plnění těchto úkolů, k přístupu k osobním údajům a operacím zpracování</w:t>
      </w:r>
      <w:r w:rsidR="005310F3">
        <w:t>.</w:t>
      </w:r>
    </w:p>
    <w:p w14:paraId="4AB9B255" w14:textId="1CB664FE" w:rsidR="0065538D" w:rsidRPr="00485D85" w:rsidRDefault="0065538D" w:rsidP="0065538D">
      <w:pPr>
        <w:pStyle w:val="Nadpis2"/>
        <w:tabs>
          <w:tab w:val="clear" w:pos="1142"/>
          <w:tab w:val="num" w:pos="851"/>
        </w:tabs>
        <w:ind w:left="851" w:hanging="495"/>
      </w:pPr>
      <w:r w:rsidRPr="00485D85">
        <w:t xml:space="preserve">Objednatel vždy bez zbytečného odkladu vyrozumí písemně zhotovitele a zašle na e-mailovou adresu </w:t>
      </w:r>
      <w:hyperlink r:id="rId10" w:history="1">
        <w:r w:rsidRPr="00485D85">
          <w:rPr>
            <w:rStyle w:val="Hypertextovodkaz"/>
          </w:rPr>
          <w:t>smpardubice</w:t>
        </w:r>
        <w:r w:rsidRPr="00485D85">
          <w:rPr>
            <w:rStyle w:val="Hypertextovodkaz"/>
            <w:lang w:val="en-US"/>
          </w:rPr>
          <w:t>@viavis.cz</w:t>
        </w:r>
      </w:hyperlink>
      <w:r w:rsidRPr="00485D85">
        <w:t xml:space="preserve">. informaci: </w:t>
      </w:r>
    </w:p>
    <w:p w14:paraId="50FB49DC" w14:textId="77777777" w:rsidR="0065538D" w:rsidRPr="00485D85" w:rsidRDefault="0065538D" w:rsidP="0065538D">
      <w:pPr>
        <w:pStyle w:val="Nadpis3"/>
        <w:tabs>
          <w:tab w:val="clear" w:pos="1781"/>
        </w:tabs>
        <w:ind w:left="1701" w:hanging="708"/>
      </w:pPr>
      <w:r w:rsidRPr="00485D85">
        <w:t xml:space="preserve">o každém porušení zabezpečení osobních údajů s uvedením, jak bylo řešeno, </w:t>
      </w:r>
    </w:p>
    <w:p w14:paraId="534D54BD" w14:textId="77777777" w:rsidR="0065538D" w:rsidRPr="00485D85" w:rsidRDefault="0065538D" w:rsidP="0065538D">
      <w:pPr>
        <w:pStyle w:val="Nadpis3"/>
        <w:tabs>
          <w:tab w:val="clear" w:pos="1781"/>
        </w:tabs>
        <w:ind w:left="1701" w:hanging="708"/>
      </w:pPr>
      <w:r w:rsidRPr="00485D85">
        <w:t xml:space="preserve">že objednatel hodlá zahájit nové zpracování osobních údajů, </w:t>
      </w:r>
    </w:p>
    <w:p w14:paraId="58B8AC01" w14:textId="77777777" w:rsidR="0065538D" w:rsidRPr="00485D85" w:rsidRDefault="0065538D" w:rsidP="0065538D">
      <w:pPr>
        <w:pStyle w:val="Nadpis3"/>
        <w:tabs>
          <w:tab w:val="clear" w:pos="1781"/>
        </w:tabs>
        <w:ind w:left="1701" w:hanging="708"/>
      </w:pPr>
      <w:r w:rsidRPr="00485D85">
        <w:t>o změně skutečností, které mohou mít dopad na:</w:t>
      </w:r>
    </w:p>
    <w:p w14:paraId="3FAB77EF" w14:textId="77777777" w:rsidR="0065538D" w:rsidRPr="00485D85" w:rsidRDefault="0065538D" w:rsidP="0065538D">
      <w:pPr>
        <w:pStyle w:val="Nadpis4"/>
        <w:tabs>
          <w:tab w:val="clear" w:pos="2492"/>
          <w:tab w:val="num" w:pos="2694"/>
        </w:tabs>
        <w:ind w:left="2694" w:hanging="850"/>
      </w:pPr>
      <w:r w:rsidRPr="00485D85">
        <w:t xml:space="preserve">záznamy o činnostech zpracování, </w:t>
      </w:r>
    </w:p>
    <w:p w14:paraId="3024CFEF" w14:textId="77777777" w:rsidR="0065538D" w:rsidRPr="00485D85" w:rsidRDefault="0065538D" w:rsidP="0065538D">
      <w:pPr>
        <w:pStyle w:val="Nadpis4"/>
        <w:tabs>
          <w:tab w:val="clear" w:pos="2492"/>
          <w:tab w:val="num" w:pos="2694"/>
        </w:tabs>
        <w:ind w:left="2694" w:hanging="850"/>
      </w:pPr>
      <w:r w:rsidRPr="00485D85">
        <w:t>posouzení vlivu na ochranu osobních údajů,</w:t>
      </w:r>
    </w:p>
    <w:p w14:paraId="0F49E1F0" w14:textId="77777777" w:rsidR="0065538D" w:rsidRPr="00485D85" w:rsidRDefault="0065538D" w:rsidP="0065538D">
      <w:pPr>
        <w:pStyle w:val="Nadpis4"/>
        <w:tabs>
          <w:tab w:val="clear" w:pos="2492"/>
          <w:tab w:val="num" w:pos="2694"/>
        </w:tabs>
        <w:ind w:left="2694" w:hanging="850"/>
      </w:pPr>
      <w:r w:rsidRPr="00485D85">
        <w:t xml:space="preserve">informační povinnost vůči subjektům údajů, </w:t>
      </w:r>
    </w:p>
    <w:p w14:paraId="206D6D0F" w14:textId="77777777" w:rsidR="0065538D" w:rsidRPr="00485D85" w:rsidRDefault="0065538D" w:rsidP="0065538D">
      <w:pPr>
        <w:pStyle w:val="Nadpis4"/>
        <w:tabs>
          <w:tab w:val="clear" w:pos="2492"/>
          <w:tab w:val="num" w:pos="2694"/>
        </w:tabs>
        <w:ind w:left="2694" w:hanging="850"/>
      </w:pPr>
      <w:r w:rsidRPr="00485D85">
        <w:t>předávání osobních údajů do třetích zemí nebo mezinárodním organizacím nebo</w:t>
      </w:r>
    </w:p>
    <w:p w14:paraId="20FDAD1F" w14:textId="77777777" w:rsidR="0065538D" w:rsidRPr="00485D85" w:rsidRDefault="0065538D" w:rsidP="0065538D">
      <w:pPr>
        <w:pStyle w:val="Nadpis4"/>
        <w:tabs>
          <w:tab w:val="clear" w:pos="2492"/>
          <w:tab w:val="num" w:pos="2694"/>
        </w:tabs>
        <w:ind w:left="2694" w:hanging="850"/>
      </w:pPr>
      <w:r w:rsidRPr="00485D85">
        <w:t xml:space="preserve">informační povinnost vůči dozorovému úřadu, </w:t>
      </w:r>
    </w:p>
    <w:p w14:paraId="3EE73B7B" w14:textId="77777777" w:rsidR="0065538D" w:rsidRPr="00485D85" w:rsidRDefault="0065538D" w:rsidP="0065538D">
      <w:pPr>
        <w:pStyle w:val="Nadpis3"/>
        <w:tabs>
          <w:tab w:val="clear" w:pos="1781"/>
        </w:tabs>
        <w:ind w:left="1701" w:hanging="708"/>
      </w:pPr>
      <w:r w:rsidRPr="00485D85">
        <w:t xml:space="preserve">o žádosti o uplatnění práv subjektu údajů nebo stížnosti subjektu údajů, </w:t>
      </w:r>
    </w:p>
    <w:p w14:paraId="544D15A7" w14:textId="77777777" w:rsidR="0065538D" w:rsidRPr="00485D85" w:rsidRDefault="0065538D" w:rsidP="0065538D">
      <w:pPr>
        <w:pStyle w:val="Nadpis3"/>
        <w:tabs>
          <w:tab w:val="clear" w:pos="1781"/>
        </w:tabs>
        <w:ind w:left="1701" w:hanging="708"/>
      </w:pPr>
      <w:r w:rsidRPr="00485D85">
        <w:t>o úmyslu zahájit zpracování osobních údajů novým zpracovatelem nebo stávajícím zpracovatelem v rámci nového zpracování osobních údajů,</w:t>
      </w:r>
    </w:p>
    <w:p w14:paraId="1C4D15E1" w14:textId="246BF532" w:rsidR="0065538D" w:rsidRPr="00485D85" w:rsidRDefault="0065538D" w:rsidP="0065538D">
      <w:pPr>
        <w:pStyle w:val="Nadpis3"/>
        <w:tabs>
          <w:tab w:val="clear" w:pos="1781"/>
        </w:tabs>
        <w:ind w:left="1701" w:hanging="708"/>
      </w:pPr>
      <w:r w:rsidRPr="00485D85">
        <w:t>o případech, kdy dozorový úřad nebo jiný orgán veřejné moci oprávněný k řízení ve věcech ochrany osobních údajů zahájí kontrolu, správní nebo trestní řízení, příp. se na správce obrátí s jakoukoliv jinou žádostí.</w:t>
      </w:r>
    </w:p>
    <w:p w14:paraId="4FCE05C8" w14:textId="77777777" w:rsidR="0065538D" w:rsidRPr="00485D85" w:rsidRDefault="0065538D" w:rsidP="0065538D">
      <w:pPr>
        <w:pStyle w:val="Nadpis2"/>
        <w:tabs>
          <w:tab w:val="clear" w:pos="1142"/>
          <w:tab w:val="num" w:pos="851"/>
        </w:tabs>
        <w:ind w:left="851" w:hanging="495"/>
      </w:pPr>
      <w:r w:rsidRPr="00485D85">
        <w:t>Objednatel neodešle zprávu subjektům uvedeným v čl. 5.2.6 této smlouvy bez předchozí konzultace s pověřencem.</w:t>
      </w:r>
    </w:p>
    <w:p w14:paraId="5E0761FA" w14:textId="2DC09CFA" w:rsidR="000B6C3C" w:rsidRDefault="0065538D" w:rsidP="0065538D">
      <w:pPr>
        <w:pStyle w:val="Nadpis2"/>
        <w:tabs>
          <w:tab w:val="clear" w:pos="1142"/>
          <w:tab w:val="num" w:pos="851"/>
        </w:tabs>
        <w:ind w:left="851" w:hanging="495"/>
      </w:pPr>
      <w:r w:rsidRPr="002A5FC2">
        <w:t>Objednatel se zavazuje umožnit zhotoviteli vstup do objektu svého sídla a umožnit mu nahlížet do svých informačních systémů, to vše v potřebném rozsahu pro řádné plnění ze závazku, zřízeného touto smlouvou</w:t>
      </w:r>
    </w:p>
    <w:p w14:paraId="5C46A184" w14:textId="77777777" w:rsidR="000B6C3C" w:rsidRDefault="000B6C3C" w:rsidP="000B6C3C">
      <w:pPr>
        <w:pStyle w:val="Nadpis2"/>
        <w:tabs>
          <w:tab w:val="clear" w:pos="1142"/>
          <w:tab w:val="num" w:pos="851"/>
        </w:tabs>
        <w:ind w:left="851" w:hanging="495"/>
      </w:pPr>
      <w:r>
        <w:t xml:space="preserve">Zhotovitel odpovídá objednateli za dodržování vnitřních pokynů a směrnic objednatele, stanovujících provozně technické a bezpečnostní podmínky pohybu osob v prostorách, zařízeních </w:t>
      </w:r>
      <w:r>
        <w:lastRenderedPageBreak/>
        <w:t>a pracovištích objednatele, se kterými byl zhotovitel prokazatelně seznámen. Objednatel zajistí seznámení pověřených osob zhotovitele s těmito předpisy a provede o tom záznam v dokumentaci, uložené u objednatele.</w:t>
      </w:r>
    </w:p>
    <w:p w14:paraId="1CAF1BCC" w14:textId="77777777" w:rsidR="000B6C3C" w:rsidRDefault="000B6C3C" w:rsidP="000B6C3C">
      <w:pPr>
        <w:pStyle w:val="Nadpis2"/>
        <w:tabs>
          <w:tab w:val="clear" w:pos="1142"/>
          <w:tab w:val="num" w:pos="851"/>
        </w:tabs>
        <w:ind w:left="851" w:hanging="495"/>
      </w:pPr>
      <w:r>
        <w:t>Zhotovitel je povinen:</w:t>
      </w:r>
    </w:p>
    <w:p w14:paraId="04CA2898" w14:textId="77777777" w:rsidR="000B6C3C" w:rsidRDefault="000B6C3C" w:rsidP="000B6C3C">
      <w:pPr>
        <w:pStyle w:val="Nadpis3"/>
        <w:ind w:left="1560" w:hanging="709"/>
      </w:pPr>
      <w:r>
        <w:t xml:space="preserve">postupovat při provádění předmětu plnění s patřičnou péčí, tedy s péčí, která je potřebná k tomu, aby předmět plnění byl proveden řádně (bez vad) a včas; </w:t>
      </w:r>
    </w:p>
    <w:p w14:paraId="5A840DA2" w14:textId="77777777" w:rsidR="000B6C3C" w:rsidRDefault="000B6C3C" w:rsidP="000B6C3C">
      <w:pPr>
        <w:pStyle w:val="Nadpis3"/>
        <w:ind w:left="1560" w:hanging="709"/>
      </w:pPr>
      <w:r>
        <w:t>oznámit objednateli bez zbytečného odkladu případné problémy vzniklé při provádění předmětu plnění.</w:t>
      </w:r>
    </w:p>
    <w:p w14:paraId="170BE575" w14:textId="77777777" w:rsidR="000B6C3C" w:rsidRDefault="000B6C3C" w:rsidP="000B6C3C">
      <w:pPr>
        <w:pStyle w:val="Nadpis2"/>
        <w:tabs>
          <w:tab w:val="clear" w:pos="1142"/>
          <w:tab w:val="num" w:pos="851"/>
        </w:tabs>
        <w:ind w:left="851" w:hanging="495"/>
      </w:pPr>
      <w:r>
        <w:t>Zhotovitel se zavazuje provést předmět plnění podle požadavků objednatele a zavazuje se postupovat při provádění předmětu plnění a provést předmět plnění v souladu s platnými a účinnými obecně závaznými právními předpisy České republiky, normami a touto smlouvou.</w:t>
      </w:r>
    </w:p>
    <w:p w14:paraId="67AE4C19" w14:textId="77777777" w:rsidR="0065538D" w:rsidRPr="002A5FC2" w:rsidRDefault="0065538D" w:rsidP="0065538D">
      <w:pPr>
        <w:pStyle w:val="Nadpis2"/>
        <w:tabs>
          <w:tab w:val="clear" w:pos="1142"/>
          <w:tab w:val="num" w:pos="851"/>
        </w:tabs>
        <w:ind w:left="851" w:hanging="495"/>
      </w:pPr>
      <w:r w:rsidRPr="002A5FC2">
        <w:t xml:space="preserve">Zhotovitel je oprávněn požadovat od objednatele součinnost potřebnou k řádnému provedení předmětu plnění. Je-li k provedení nutná součinnost objednatele, postupuje zhotovitel dle </w:t>
      </w:r>
      <w:proofErr w:type="spellStart"/>
      <w:r w:rsidRPr="002A5FC2">
        <w:t>ust</w:t>
      </w:r>
      <w:proofErr w:type="spellEnd"/>
      <w:r w:rsidRPr="002A5FC2">
        <w:t>. §</w:t>
      </w:r>
      <w:r>
        <w:t> </w:t>
      </w:r>
      <w:r w:rsidRPr="002A5FC2">
        <w:t>2591 NOZ.</w:t>
      </w:r>
    </w:p>
    <w:p w14:paraId="24AA53CB" w14:textId="5A075E0F" w:rsidR="0065538D" w:rsidRPr="002A5FC2" w:rsidRDefault="0065538D" w:rsidP="0065538D">
      <w:pPr>
        <w:pStyle w:val="Nadpis2"/>
        <w:tabs>
          <w:tab w:val="clear" w:pos="1142"/>
          <w:tab w:val="num" w:pos="851"/>
        </w:tabs>
        <w:ind w:left="851" w:hanging="495"/>
        <w:jc w:val="both"/>
      </w:pPr>
      <w:r w:rsidRPr="002A5FC2">
        <w:t xml:space="preserve">Ve věcech plnění úkolů pověřence mohou pokyny k plnění jeho úkolů ukládat pouze vrcholoví řídící pracovníci objednatele, jejichž seznam je uveden v příloze č. </w:t>
      </w:r>
      <w:r w:rsidR="00A51FE1">
        <w:t>2</w:t>
      </w:r>
      <w:r w:rsidRPr="002A5FC2">
        <w:t xml:space="preserve"> této smlouvy. Dojde-li ke změně osob či jinýc</w:t>
      </w:r>
      <w:r w:rsidR="00A51FE1">
        <w:t>h údajů uvedených v příloze č. 2</w:t>
      </w:r>
      <w:r w:rsidRPr="002A5FC2">
        <w:t>, není třeba ke smlouvě uzavírat dodatek. Smluvní strana, u níž změna nastala, oznámí tuto skutečnost bez zbytečného odkladu druhé smluvní straně.</w:t>
      </w:r>
    </w:p>
    <w:p w14:paraId="4A2AF3E4" w14:textId="355D5E20" w:rsidR="000B6C3C" w:rsidRPr="000E7FCD" w:rsidRDefault="0065538D" w:rsidP="0065538D">
      <w:pPr>
        <w:pStyle w:val="Nadpis2"/>
        <w:tabs>
          <w:tab w:val="clear" w:pos="1142"/>
          <w:tab w:val="num" w:pos="851"/>
        </w:tabs>
        <w:ind w:left="851" w:hanging="495"/>
      </w:pPr>
      <w:r w:rsidRPr="000E7FCD">
        <w:t>Zhotovitel není vázán pokyny objednatele, pokud jde o výlučné plnění úkolů pověřence vyplývajících z příslušných ustanovení obecného nařízení o ochraně osobních údajů a navazujících právních předpisů</w:t>
      </w:r>
      <w:r w:rsidR="000B6C3C" w:rsidRPr="000E7FCD">
        <w:t>.</w:t>
      </w:r>
    </w:p>
    <w:p w14:paraId="6CDB5422" w14:textId="77777777" w:rsidR="000B6C3C" w:rsidRPr="0031320F" w:rsidRDefault="000B6C3C" w:rsidP="000B6C3C">
      <w:pPr>
        <w:pStyle w:val="Nadpis1"/>
        <w:spacing w:before="360" w:after="120"/>
        <w:ind w:left="357" w:hanging="357"/>
      </w:pPr>
      <w:r w:rsidRPr="005E7EBC">
        <w:t>Práva z vadného plnění</w:t>
      </w:r>
      <w:r>
        <w:t xml:space="preserve"> a n</w:t>
      </w:r>
      <w:r w:rsidRPr="005E7EBC">
        <w:t>áhrada újmy</w:t>
      </w:r>
    </w:p>
    <w:p w14:paraId="3537822E" w14:textId="51C41A20" w:rsidR="000B6C3C" w:rsidRDefault="000B6C3C" w:rsidP="000B6C3C">
      <w:pPr>
        <w:pStyle w:val="Nadpis2"/>
        <w:tabs>
          <w:tab w:val="clear" w:pos="1142"/>
          <w:tab w:val="num" w:pos="851"/>
        </w:tabs>
        <w:ind w:left="851" w:hanging="495"/>
      </w:pPr>
      <w:r>
        <w:t>Předmět plnění má vadu, neodpovídá-li této smlouvě. V případě, že budou objednatelem po převzetí předmětu plnění zjištěn</w:t>
      </w:r>
      <w:r w:rsidR="0071344F">
        <w:t>y</w:t>
      </w:r>
      <w:r>
        <w:t xml:space="preserve"> vad</w:t>
      </w:r>
      <w:r w:rsidR="0071344F">
        <w:t>y</w:t>
      </w:r>
      <w:r>
        <w:t xml:space="preserve">, má objednatel právo uplatnit vůči zhotoviteli práva z vadného plnění (reklamovat vady díla) v souladu a postupem dle </w:t>
      </w:r>
      <w:proofErr w:type="spellStart"/>
      <w:r>
        <w:t>ust</w:t>
      </w:r>
      <w:proofErr w:type="spellEnd"/>
      <w:r>
        <w:t xml:space="preserve">. § 2615 a násl. občanského zákoníku. </w:t>
      </w:r>
    </w:p>
    <w:p w14:paraId="2D89F2DB" w14:textId="77777777" w:rsidR="000B6C3C" w:rsidRDefault="000B6C3C" w:rsidP="000B6C3C">
      <w:pPr>
        <w:pStyle w:val="Nadpis2"/>
        <w:tabs>
          <w:tab w:val="clear" w:pos="1142"/>
          <w:tab w:val="num" w:pos="851"/>
        </w:tabs>
        <w:ind w:left="851" w:hanging="495"/>
      </w:pPr>
      <w:r>
        <w:lastRenderedPageBreak/>
        <w:t>Objednatel a zhotovitel berou na vědomí, že o právech objednatele z vadného plnění zhotovitele platí obdobně příslušná ustanovení občanského zákoníku o kupní smlouvě, není-li v této smlouvě sjednáno jinak.</w:t>
      </w:r>
    </w:p>
    <w:p w14:paraId="68F45CE3" w14:textId="77777777" w:rsidR="000B6C3C" w:rsidRDefault="000B6C3C" w:rsidP="000B6C3C">
      <w:pPr>
        <w:pStyle w:val="Nadpis2"/>
        <w:tabs>
          <w:tab w:val="clear" w:pos="1142"/>
          <w:tab w:val="num" w:pos="851"/>
        </w:tabs>
        <w:ind w:left="851" w:hanging="495"/>
      </w:pPr>
      <w:r>
        <w:t>V otázkách náhrady majetkové újmy (škody), případně jiné újmy a odpovědnosti zhotovitele či objednatele za újmu (deliktní odpovědnost) smluvní strany plně odkazují na úpravu občanského zákoníku.</w:t>
      </w:r>
    </w:p>
    <w:p w14:paraId="019C6EF3" w14:textId="77777777" w:rsidR="000B6C3C" w:rsidRDefault="000B6C3C" w:rsidP="000B6C3C">
      <w:pPr>
        <w:pStyle w:val="Nadpis2"/>
        <w:tabs>
          <w:tab w:val="clear" w:pos="1142"/>
          <w:tab w:val="num" w:pos="851"/>
        </w:tabs>
        <w:ind w:left="851" w:hanging="495"/>
      </w:pPr>
      <w: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695904C4" w14:textId="30EF54D4" w:rsidR="000B6C3C" w:rsidRDefault="000B6C3C" w:rsidP="000B6C3C">
      <w:pPr>
        <w:pStyle w:val="Nadpis2"/>
        <w:tabs>
          <w:tab w:val="clear" w:pos="1142"/>
          <w:tab w:val="num" w:pos="851"/>
        </w:tabs>
        <w:ind w:left="851" w:hanging="495"/>
      </w:pPr>
      <w:r>
        <w:t xml:space="preserve">Smluvní strany, při dodržení limitujícího ustanovení § 2898 NOZ, výslovně omezují rozsah náhrady veškeré případně vzniklé škody tak, že </w:t>
      </w:r>
      <w:r w:rsidRPr="00FA6236">
        <w:t xml:space="preserve">tato náhrada škody, po prokázání její výše, může činit nejvýše částku ve výši </w:t>
      </w:r>
      <w:r w:rsidR="00F0639C" w:rsidRPr="00FA6236">
        <w:t xml:space="preserve">pětinásobku </w:t>
      </w:r>
      <w:r w:rsidRPr="00FA6236">
        <w:t>sjednané ceny dle této smlouvy, jejímž porušením újma (škoda) vznikla.</w:t>
      </w:r>
      <w:r>
        <w:t xml:space="preserve">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1718BEA7" w14:textId="77777777" w:rsidR="000B6C3C" w:rsidRDefault="000B6C3C" w:rsidP="000B6C3C">
      <w:pPr>
        <w:pStyle w:val="Nadpis2"/>
        <w:tabs>
          <w:tab w:val="clear" w:pos="1142"/>
          <w:tab w:val="num" w:pos="851"/>
        </w:tabs>
        <w:ind w:left="851" w:hanging="495"/>
      </w:pPr>
      <w:r>
        <w:t>Zhotovitel se zprostí povinnosti k náhradě škody, zabránila-li mu ve splnění povinností z této smlouvy dočasně nebo trvale mimořádná nepředvídatelná a nepřekonatelná překážka vzniklá nezávisle na jeho vůli (</w:t>
      </w:r>
      <w:proofErr w:type="spellStart"/>
      <w:r>
        <w:t>ust</w:t>
      </w:r>
      <w:proofErr w:type="spellEnd"/>
      <w:r>
        <w:t>. § 2913 NOZ); nastane-li taková překážka, je zhotovitel povinen toto bez zbytečného odkladu oznámit objednateli.</w:t>
      </w:r>
    </w:p>
    <w:p w14:paraId="2B56DDBE" w14:textId="77777777" w:rsidR="000B6C3C" w:rsidRPr="0031320F" w:rsidRDefault="000B6C3C" w:rsidP="000B6C3C">
      <w:pPr>
        <w:pStyle w:val="Nadpis1"/>
        <w:spacing w:before="360" w:after="120"/>
        <w:ind w:left="357" w:hanging="357"/>
      </w:pPr>
      <w:r w:rsidRPr="005E7EBC">
        <w:t>Odstoupení od smlouvy</w:t>
      </w:r>
    </w:p>
    <w:p w14:paraId="3E858A08" w14:textId="77777777" w:rsidR="000B6C3C" w:rsidRDefault="000B6C3C" w:rsidP="000B6C3C">
      <w:pPr>
        <w:pStyle w:val="Nadpis2"/>
        <w:tabs>
          <w:tab w:val="clear" w:pos="1142"/>
          <w:tab w:val="num" w:pos="851"/>
        </w:tabs>
        <w:ind w:left="851" w:hanging="495"/>
      </w:pPr>
      <w:r>
        <w:t>Tuto smlouvu lze ukončit způsoby upravenými v občanském zákoníku.</w:t>
      </w:r>
    </w:p>
    <w:p w14:paraId="240D1DBD" w14:textId="77777777" w:rsidR="000B6C3C" w:rsidRDefault="000B6C3C" w:rsidP="000B6C3C">
      <w:pPr>
        <w:pStyle w:val="Nadpis2"/>
        <w:tabs>
          <w:tab w:val="clear" w:pos="1142"/>
          <w:tab w:val="num" w:pos="851"/>
        </w:tabs>
        <w:ind w:left="851" w:hanging="495"/>
      </w:pPr>
      <w:r>
        <w:t>Od této smlouvy lze odstoupit, ujednají-li si to smluvní strany, nebo stanoví-li tak zákon.</w:t>
      </w:r>
    </w:p>
    <w:p w14:paraId="263AA46B" w14:textId="02CBE0D5" w:rsidR="000B6C3C" w:rsidRDefault="008E33AD" w:rsidP="00A46E05">
      <w:pPr>
        <w:pStyle w:val="Nadpis2"/>
        <w:tabs>
          <w:tab w:val="clear" w:pos="1142"/>
          <w:tab w:val="num" w:pos="851"/>
        </w:tabs>
        <w:ind w:left="851" w:hanging="495"/>
      </w:pPr>
      <w:r w:rsidRPr="002A5FC2">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r w:rsidR="009453ED" w:rsidRPr="009453ED">
        <w:t xml:space="preserve">. </w:t>
      </w:r>
    </w:p>
    <w:p w14:paraId="32C25EA9" w14:textId="77777777" w:rsidR="000B6C3C" w:rsidRDefault="000B6C3C" w:rsidP="000B6C3C">
      <w:pPr>
        <w:pStyle w:val="Nadpis2"/>
        <w:tabs>
          <w:tab w:val="clear" w:pos="1142"/>
          <w:tab w:val="num" w:pos="851"/>
        </w:tabs>
        <w:ind w:left="851" w:hanging="495"/>
      </w:pPr>
      <w:r>
        <w:lastRenderedPageBreak/>
        <w:t>Smluvní strana může rovněž od této smlouvy odstoupit bez zbytečného odkladu poté, co z chování druhé strany nepochybně vyplyne, že poruší smlouvu podstatným způsobem, a nedá-li na výzvu oprávněné strany přiměřenou jistotu.</w:t>
      </w:r>
    </w:p>
    <w:p w14:paraId="65B63F4D" w14:textId="77777777" w:rsidR="000B6C3C" w:rsidRDefault="000B6C3C" w:rsidP="000B6C3C">
      <w:pPr>
        <w:pStyle w:val="Nadpis2"/>
        <w:tabs>
          <w:tab w:val="clear" w:pos="1142"/>
          <w:tab w:val="num" w:pos="851"/>
        </w:tabs>
        <w:ind w:left="851" w:hanging="495"/>
      </w:pPr>
      <w:r>
        <w:t>Objednatel je oprávněn až do dokončení díla od této smlouvy odstoupit:</w:t>
      </w:r>
    </w:p>
    <w:p w14:paraId="1BA758DF" w14:textId="77777777" w:rsidR="000B6C3C" w:rsidRDefault="000B6C3C" w:rsidP="000B6C3C">
      <w:pPr>
        <w:pStyle w:val="Nadpis3"/>
        <w:ind w:left="1560" w:hanging="709"/>
      </w:pPr>
      <w:r>
        <w:t xml:space="preserve">zjistí-li, že zhotovitel porušuje svou povinnost provádět předmět plnění včas a řádným způsobem a zhotovitel ani v přiměřené době dle </w:t>
      </w:r>
      <w:proofErr w:type="spellStart"/>
      <w:r>
        <w:t>ust</w:t>
      </w:r>
      <w:proofErr w:type="spellEnd"/>
      <w:r>
        <w:t>. § 2593 NOZ neučiní nápravu, pokud by postup zhotovitele nepochybně vedl k podstatnému porušení smlouvy;</w:t>
      </w:r>
    </w:p>
    <w:p w14:paraId="7E092C10" w14:textId="77777777" w:rsidR="000B6C3C" w:rsidRDefault="000B6C3C" w:rsidP="000B6C3C">
      <w:pPr>
        <w:pStyle w:val="Nadpis3"/>
        <w:ind w:left="1560" w:hanging="709"/>
      </w:pPr>
      <w:r>
        <w:t>z ostatních důvodů uvedených v občanském zákoníku.</w:t>
      </w:r>
    </w:p>
    <w:p w14:paraId="40EC65D6" w14:textId="082623B9" w:rsidR="000B6C3C" w:rsidRDefault="00866EC6" w:rsidP="001D204F">
      <w:pPr>
        <w:pStyle w:val="Nadpis2"/>
        <w:tabs>
          <w:tab w:val="clear" w:pos="1142"/>
          <w:tab w:val="num" w:pos="851"/>
        </w:tabs>
        <w:ind w:left="851" w:hanging="495"/>
      </w:pPr>
      <w:r w:rsidRPr="002A5FC2">
        <w:t>Odstoupí-li objednatel od této smlouvy před dokončením předmětu plnění z jiného důvodu, než je uveden v </w:t>
      </w:r>
      <w:r>
        <w:t>čl.</w:t>
      </w:r>
      <w:r w:rsidRPr="002A5FC2">
        <w:t xml:space="preserve"> 6.4. </w:t>
      </w:r>
      <w:r>
        <w:t>této smlouvy</w:t>
      </w:r>
      <w:r w:rsidRPr="002A5FC2">
        <w:t>, je povinen zaplatit zhotoviteli část ceny, která připadá na práce již vykonané, pokud zhotovitel nemůže jejich výsledek použít jinak a nahradit mu účelně vynaložené náklady. Hodnota dosud provedených prací bude zhotovitelem stanovena na základě rozpisu provedených prací jako přiměřená a obvyklá cena těchto prací</w:t>
      </w:r>
      <w:r w:rsidR="001D204F" w:rsidRPr="001D204F">
        <w:t>.</w:t>
      </w:r>
    </w:p>
    <w:p w14:paraId="480B9EAE" w14:textId="77777777" w:rsidR="000B6C3C" w:rsidRDefault="000B6C3C" w:rsidP="000B6C3C">
      <w:pPr>
        <w:pStyle w:val="Nadpis2"/>
        <w:tabs>
          <w:tab w:val="clear" w:pos="1142"/>
          <w:tab w:val="num" w:pos="851"/>
        </w:tabs>
        <w:ind w:left="851" w:hanging="495"/>
      </w:pPr>
      <w:r>
        <w:t>Zhotovitel má právo odstoupit od smlouvy:</w:t>
      </w:r>
    </w:p>
    <w:p w14:paraId="00D34E2F" w14:textId="0113AFC5" w:rsidR="000B6C3C" w:rsidRDefault="000B6C3C" w:rsidP="000B6C3C">
      <w:pPr>
        <w:pStyle w:val="Nadpis3"/>
        <w:ind w:left="1560" w:hanging="709"/>
      </w:pPr>
      <w:r>
        <w:t xml:space="preserve">v případě, kdy k provedení předmětu plnění je nutná součinnost objednatele a objednatel neposkytne </w:t>
      </w:r>
      <w:r w:rsidR="00A46E05">
        <w:t xml:space="preserve">v přiměřené době </w:t>
      </w:r>
      <w:r>
        <w:t>potřebnou součinnost ani po předchozím upozornění zhotovitele na možnost odstoupení od smlouvy; nebo</w:t>
      </w:r>
    </w:p>
    <w:p w14:paraId="37E37831" w14:textId="77777777" w:rsidR="000B6C3C" w:rsidRDefault="000B6C3C" w:rsidP="000B6C3C">
      <w:pPr>
        <w:pStyle w:val="Nadpis3"/>
        <w:ind w:left="1560" w:hanging="709"/>
      </w:pPr>
      <w:r>
        <w:t>a z ostatních důvodů uvedených v občanském zákoníku.</w:t>
      </w:r>
    </w:p>
    <w:p w14:paraId="2C86B124" w14:textId="77777777" w:rsidR="000B6C3C" w:rsidRDefault="000B6C3C" w:rsidP="000B6C3C">
      <w:pPr>
        <w:pStyle w:val="Nadpis2"/>
        <w:tabs>
          <w:tab w:val="clear" w:pos="1142"/>
          <w:tab w:val="num" w:pos="851"/>
        </w:tabs>
        <w:ind w:left="851" w:hanging="495"/>
      </w:pPr>
      <w:r>
        <w:t>Každá smluvní strana je touto smlouvou oprávněna odstoupit od této smlouvy v případě, že u druhé smluvní strany byl soudem zjištěn úpadek nebo na její majetek byla prohlášena soudem exekuce nebo výkon rozhodnutí.</w:t>
      </w:r>
    </w:p>
    <w:p w14:paraId="4646748A" w14:textId="1C45A929" w:rsidR="000B6C3C" w:rsidRDefault="000B6C3C" w:rsidP="000B6C3C">
      <w:pPr>
        <w:pStyle w:val="Nadpis2"/>
        <w:tabs>
          <w:tab w:val="clear" w:pos="1142"/>
          <w:tab w:val="num" w:pos="851"/>
        </w:tabs>
        <w:ind w:left="851" w:hanging="495"/>
      </w:pPr>
      <w:r>
        <w:t xml:space="preserve">Odstoupením od smlouvy se tato smlouva zrušuje </w:t>
      </w:r>
      <w:r w:rsidR="00A46E05">
        <w:t>dnem</w:t>
      </w:r>
      <w:r w:rsidR="00391C46">
        <w:t xml:space="preserve"> </w:t>
      </w:r>
      <w:r w:rsidR="00487F18">
        <w:t xml:space="preserve">prokazatelného </w:t>
      </w:r>
      <w:r>
        <w:t>doručení oznámení o odstoupení druhé smluvní straně.</w:t>
      </w:r>
    </w:p>
    <w:p w14:paraId="17F1B065" w14:textId="77777777" w:rsidR="000B6C3C" w:rsidRDefault="000B6C3C" w:rsidP="000B6C3C">
      <w:pPr>
        <w:pStyle w:val="Nadpis2"/>
        <w:tabs>
          <w:tab w:val="clear" w:pos="1142"/>
          <w:tab w:val="num" w:pos="851"/>
        </w:tabs>
        <w:ind w:left="851" w:hanging="495"/>
      </w:pPr>
      <w: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2E08D980" w14:textId="14A018BB" w:rsidR="000B6C3C" w:rsidRDefault="000B6C3C" w:rsidP="000B6C3C">
      <w:pPr>
        <w:pStyle w:val="Nadpis2"/>
        <w:tabs>
          <w:tab w:val="clear" w:pos="1142"/>
          <w:tab w:val="num" w:pos="851"/>
        </w:tabs>
        <w:ind w:left="851" w:hanging="495"/>
      </w:pPr>
      <w:r>
        <w:t>Oznámení o odstoupení musí být učiněno písemně a odesláno doporučeně na adresu druhé smluvní strany uvedenou v záhlaví této smlouvy; účinnosti nabývá dnem</w:t>
      </w:r>
      <w:r w:rsidR="00E31555">
        <w:t xml:space="preserve"> prokazatelného</w:t>
      </w:r>
      <w:r>
        <w:t xml:space="preserve"> </w:t>
      </w:r>
      <w:r>
        <w:lastRenderedPageBreak/>
        <w:t>doručení. Ve všech případech odstoupení od smlouvy jsou strany povinny vrátit si vzájemná plnění v rozsahu a za podmínek stanovených českým občanským zákoníkem.</w:t>
      </w:r>
    </w:p>
    <w:p w14:paraId="248CCFEE" w14:textId="77777777" w:rsidR="000B6C3C" w:rsidRDefault="000B6C3C" w:rsidP="000B6C3C">
      <w:pPr>
        <w:pStyle w:val="Nadpis2"/>
        <w:tabs>
          <w:tab w:val="clear" w:pos="1142"/>
          <w:tab w:val="num" w:pos="851"/>
        </w:tabs>
        <w:ind w:left="851" w:hanging="495"/>
      </w:pPr>
      <w:r>
        <w:t>V ostatním ohledně odstoupení a jeho účinků strany plně odkazují na použití občanského zákoníku.</w:t>
      </w:r>
    </w:p>
    <w:p w14:paraId="49119B6D" w14:textId="77777777" w:rsidR="000B6C3C" w:rsidRDefault="000B6C3C" w:rsidP="000B6C3C">
      <w:pPr>
        <w:pStyle w:val="Nadpis2"/>
        <w:tabs>
          <w:tab w:val="clear" w:pos="1142"/>
          <w:tab w:val="num" w:pos="851"/>
        </w:tabs>
        <w:ind w:left="851" w:hanging="495"/>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38486C1" w14:textId="77777777" w:rsidR="000B6C3C" w:rsidRPr="0031320F" w:rsidRDefault="000B6C3C" w:rsidP="000B6C3C">
      <w:pPr>
        <w:pStyle w:val="Nadpis1"/>
        <w:spacing w:before="360" w:after="120"/>
        <w:ind w:left="357" w:hanging="357"/>
      </w:pPr>
      <w:r w:rsidRPr="005E7EBC">
        <w:t>Smluvní pokuta</w:t>
      </w:r>
    </w:p>
    <w:p w14:paraId="7828167A" w14:textId="044952DF" w:rsidR="00441648" w:rsidRDefault="000B6C3C" w:rsidP="00441648">
      <w:pPr>
        <w:pStyle w:val="Nadpis2"/>
        <w:tabs>
          <w:tab w:val="clear" w:pos="1142"/>
          <w:tab w:val="num" w:pos="851"/>
        </w:tabs>
        <w:ind w:left="851" w:hanging="495"/>
      </w:pPr>
      <w:r>
        <w:t>V případě prodlení zhotovitele s předáním díla je objednatel oprávněn požadovat po zhotoviteli zaplacení smluvní pokuty ve výši 0,05% z</w:t>
      </w:r>
      <w:r w:rsidR="00A46E05">
        <w:t xml:space="preserve"> celkové </w:t>
      </w:r>
      <w:r>
        <w:t xml:space="preserve">ceny předmětu plnění za každý </w:t>
      </w:r>
      <w:r w:rsidR="00A46E05">
        <w:t xml:space="preserve">započatý </w:t>
      </w:r>
      <w:r>
        <w:t>den prodlení a za každé jednotlivé porušení závazku dodat předmět plnění bez vad nebo včas odstranit jeho vady, za něž odpovídá a zhotovitel se tuto smluvní sankci zavazuje zaplatit.</w:t>
      </w:r>
    </w:p>
    <w:p w14:paraId="004C6CAE" w14:textId="5C9654FB" w:rsidR="000B6C3C" w:rsidRDefault="000B6C3C" w:rsidP="000B6C3C">
      <w:pPr>
        <w:pStyle w:val="Nadpis2"/>
        <w:tabs>
          <w:tab w:val="clear" w:pos="1142"/>
          <w:tab w:val="num" w:pos="851"/>
        </w:tabs>
        <w:ind w:left="851" w:hanging="495"/>
      </w:pPr>
      <w:r>
        <w:t xml:space="preserve">V případě prodlení objednatele se zaplacením ceny předmětu plnění je zhotovitel oprávněn požadovat po objednateli zaplacení smluvní pokuty ve výši 0,05% z dlužné částky za každý </w:t>
      </w:r>
      <w:r w:rsidR="00441648">
        <w:t xml:space="preserve">započatý </w:t>
      </w:r>
      <w:r>
        <w:t xml:space="preserve">den prodlení a zhotovitel se tuto smluvní sankci zavazuje zaplatit. </w:t>
      </w:r>
    </w:p>
    <w:p w14:paraId="0EF1FA4C" w14:textId="77777777" w:rsidR="000B6C3C" w:rsidRDefault="000B6C3C" w:rsidP="000B6C3C">
      <w:pPr>
        <w:pStyle w:val="Nadpis2"/>
        <w:tabs>
          <w:tab w:val="clear" w:pos="1142"/>
          <w:tab w:val="num" w:pos="851"/>
        </w:tabs>
        <w:ind w:left="851" w:hanging="495"/>
      </w:pPr>
      <w:r>
        <w:t>Splatnost každé smluvní pokuty je sjednána na 30 (třicet) dnů ode dne doručení výzvy k jejímu zaplacení povinné straně.</w:t>
      </w:r>
    </w:p>
    <w:p w14:paraId="741BFA18" w14:textId="4F153E58" w:rsidR="000B6C3C" w:rsidRDefault="000B6C3C" w:rsidP="000B6C3C">
      <w:pPr>
        <w:pStyle w:val="Nadpis2"/>
        <w:tabs>
          <w:tab w:val="clear" w:pos="1142"/>
          <w:tab w:val="num" w:pos="851"/>
        </w:tabs>
        <w:ind w:left="851" w:hanging="495"/>
      </w:pPr>
      <w:r>
        <w:t xml:space="preserve">Zaplacení smluvní pokuty nezbavuje povinnou stranu povinnosti splnit povinnost smluvní pokutou utvrzenou. </w:t>
      </w:r>
    </w:p>
    <w:p w14:paraId="705653AC" w14:textId="77777777" w:rsidR="000B6C3C" w:rsidRPr="0031320F" w:rsidRDefault="000B6C3C" w:rsidP="000B6C3C">
      <w:pPr>
        <w:pStyle w:val="Nadpis1"/>
        <w:spacing w:before="360" w:after="120"/>
        <w:ind w:left="357" w:hanging="357"/>
      </w:pPr>
      <w:r w:rsidRPr="005E7EBC">
        <w:t>Doba trvání smlouvy</w:t>
      </w:r>
    </w:p>
    <w:p w14:paraId="3AD4E18D" w14:textId="0E27E0A8" w:rsidR="000B6C3C" w:rsidRPr="00D429DC" w:rsidRDefault="000B6C3C" w:rsidP="000B6C3C">
      <w:pPr>
        <w:pStyle w:val="Nadpis2"/>
        <w:tabs>
          <w:tab w:val="clear" w:pos="1142"/>
          <w:tab w:val="num" w:pos="851"/>
        </w:tabs>
        <w:ind w:left="851" w:hanging="495"/>
      </w:pPr>
      <w:r w:rsidRPr="00D429DC">
        <w:t xml:space="preserve">Tato smlouva se uzavírá na dobu </w:t>
      </w:r>
      <w:r w:rsidR="00E01596" w:rsidRPr="00D429DC">
        <w:t xml:space="preserve">určitou </w:t>
      </w:r>
      <w:r w:rsidRPr="00D429DC">
        <w:t xml:space="preserve">do </w:t>
      </w:r>
      <w:r w:rsidR="00486751" w:rsidRPr="00D429DC">
        <w:rPr>
          <w:b/>
        </w:rPr>
        <w:t>30. 4. 20</w:t>
      </w:r>
      <w:r w:rsidR="00534786" w:rsidRPr="00D429DC">
        <w:rPr>
          <w:b/>
        </w:rPr>
        <w:t>2</w:t>
      </w:r>
      <w:r w:rsidR="00CD565E" w:rsidRPr="00D429DC">
        <w:rPr>
          <w:b/>
        </w:rPr>
        <w:t>4</w:t>
      </w:r>
      <w:r w:rsidR="006834A0" w:rsidRPr="00D429DC">
        <w:rPr>
          <w:b/>
        </w:rPr>
        <w:t>.</w:t>
      </w:r>
    </w:p>
    <w:p w14:paraId="13DD9FA3" w14:textId="77777777" w:rsidR="000B6C3C" w:rsidRPr="0031320F" w:rsidRDefault="000B6C3C" w:rsidP="000B6C3C">
      <w:pPr>
        <w:pStyle w:val="Nadpis1"/>
        <w:spacing w:before="360" w:after="120"/>
        <w:ind w:left="357" w:hanging="357"/>
      </w:pPr>
      <w:r w:rsidRPr="00A40D20">
        <w:t>Ostatní a závěrečná ustanovení</w:t>
      </w:r>
    </w:p>
    <w:p w14:paraId="3841F9A5" w14:textId="20C298FD" w:rsidR="000B6C3C" w:rsidRDefault="000B6C3C" w:rsidP="000B6C3C">
      <w:pPr>
        <w:pStyle w:val="Nadpis2"/>
        <w:tabs>
          <w:tab w:val="clear" w:pos="1142"/>
          <w:tab w:val="num" w:pos="993"/>
        </w:tabs>
        <w:ind w:left="993" w:hanging="709"/>
      </w:pPr>
      <w:r>
        <w:t>Obě smluvní strany, při znalosti svých hospodářských a právních poměrů, prohlašují, že nejsou slabší smluvní stranou ve smyslu občanského zákoníku</w:t>
      </w:r>
      <w:r w:rsidR="00E01596">
        <w:t>.</w:t>
      </w:r>
    </w:p>
    <w:p w14:paraId="56130914" w14:textId="77777777" w:rsidR="000B6C3C" w:rsidRDefault="000B6C3C" w:rsidP="000B6C3C">
      <w:pPr>
        <w:pStyle w:val="Nadpis2"/>
        <w:tabs>
          <w:tab w:val="clear" w:pos="1142"/>
          <w:tab w:val="num" w:pos="993"/>
        </w:tabs>
        <w:ind w:left="993" w:hanging="709"/>
      </w:pPr>
      <w:r>
        <w:lastRenderedPageBreak/>
        <w:t>Obě smluvní strany prohlašují, že měly skutečnou příležitost ovlivnit obsah této smlouvy, a že tato smlouva nebyla uzavřena výhradně formou užití smluvního formuláře.</w:t>
      </w:r>
    </w:p>
    <w:p w14:paraId="335031D0" w14:textId="77777777" w:rsidR="000B6C3C" w:rsidRDefault="000B6C3C" w:rsidP="000B6C3C">
      <w:pPr>
        <w:pStyle w:val="Nadpis2"/>
        <w:tabs>
          <w:tab w:val="clear" w:pos="1142"/>
          <w:tab w:val="num" w:pos="993"/>
        </w:tabs>
        <w:ind w:left="993" w:hanging="709"/>
      </w:pPr>
      <w:r>
        <w:t xml:space="preserve">Obě smluvní strany prohlašují, že se měly možnost seznámit se všemi doložkami a přílohami odkazujícími mimo vlastní text smlouvy a s jejich významem. </w:t>
      </w:r>
    </w:p>
    <w:p w14:paraId="2693C178" w14:textId="77777777" w:rsidR="000B6C3C" w:rsidRDefault="000B6C3C" w:rsidP="000B6C3C">
      <w:pPr>
        <w:pStyle w:val="Nadpis2"/>
        <w:tabs>
          <w:tab w:val="clear" w:pos="1142"/>
          <w:tab w:val="num" w:pos="993"/>
        </w:tabs>
        <w:ind w:left="993" w:hanging="709"/>
      </w:pPr>
      <w:r>
        <w:t xml:space="preserve">Smluvní strany vylučují možnost postoupení práv a povinností z této smlouvy na třetí osobu bez předchozího písemného souhlasu druhé smluvní strany (§ 1895 Postoupení smlouvy). </w:t>
      </w:r>
    </w:p>
    <w:p w14:paraId="65EA4F74" w14:textId="77777777" w:rsidR="000B6C3C" w:rsidRDefault="000B6C3C" w:rsidP="000B6C3C">
      <w:pPr>
        <w:pStyle w:val="Nadpis2"/>
        <w:tabs>
          <w:tab w:val="clear" w:pos="1142"/>
          <w:tab w:val="num" w:pos="993"/>
        </w:tabs>
        <w:ind w:left="993" w:hanging="709"/>
      </w:pPr>
      <w:r>
        <w:t xml:space="preserve">Smluvní strany výslovně vylučují dispozitivní úpravu občanského zákoníku tam, kde je v této smlouvě sjednáno oproti úpravě občanského zákoníku jinak. Tam, kde v této smlouvě není sjednáno jinak nebo není vyloučeno, řídí se právní vztahy z ní vyplývající příslušnými ustanoveními občanského zákoníku. </w:t>
      </w:r>
    </w:p>
    <w:p w14:paraId="68F701C9" w14:textId="3A7C51C5" w:rsidR="000B6C3C" w:rsidRDefault="000B6C3C" w:rsidP="000B6C3C">
      <w:pPr>
        <w:pStyle w:val="Nadpis2"/>
        <w:tabs>
          <w:tab w:val="clear" w:pos="1142"/>
          <w:tab w:val="num" w:pos="993"/>
        </w:tabs>
        <w:ind w:left="993" w:hanging="709"/>
      </w:pPr>
      <w:r>
        <w:t xml:space="preserve">Tato smlouva může být měněna a doplňována pouze písemně, formou písemných dodatků podepsaných oběma smluvními stranami. Tím je vyloučena možnost měnit obsah této smlouvy v jiné formě (§ 564 NOZ). </w:t>
      </w:r>
    </w:p>
    <w:p w14:paraId="670C6465" w14:textId="77777777" w:rsidR="000B6C3C" w:rsidRDefault="000B6C3C" w:rsidP="000B6C3C">
      <w:pPr>
        <w:pStyle w:val="Nadpis2"/>
        <w:tabs>
          <w:tab w:val="clear" w:pos="1142"/>
          <w:tab w:val="num" w:pos="993"/>
        </w:tabs>
        <w:ind w:left="993" w:hanging="709"/>
      </w:pPr>
      <w:r>
        <w:t>Písemnou formou se pro účely této smlouvy rozumí i faxová zpráva nebo elektronická zpráva</w:t>
      </w:r>
      <w:r>
        <w:br/>
        <w:t xml:space="preserve">(e-mail), posledně jmenovaná však za předpokladu připojení uznávaného elektronického podpisu pod takovou zprávou a za předpokladu dodržení </w:t>
      </w:r>
      <w:proofErr w:type="spellStart"/>
      <w:r>
        <w:t>ust</w:t>
      </w:r>
      <w:proofErr w:type="spellEnd"/>
      <w: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61745181" w14:textId="08C68837" w:rsidR="000B6C3C" w:rsidRPr="00E55523" w:rsidRDefault="000B6C3C" w:rsidP="000B6C3C">
      <w:pPr>
        <w:pStyle w:val="Nadpis2"/>
        <w:tabs>
          <w:tab w:val="clear" w:pos="1142"/>
          <w:tab w:val="num" w:pos="993"/>
        </w:tabs>
        <w:ind w:left="993" w:hanging="709"/>
      </w:pPr>
      <w:r>
        <w:t xml:space="preserve">S ohledem na charakter činnosti objednatele, který je oprávněným správcem osobních údajů ve smyslu zákona, se zhotovitel zavazuje prokazatelně poučit své zaměstnance i případné </w:t>
      </w:r>
      <w:r w:rsidR="00764615">
        <w:t>pod</w:t>
      </w:r>
      <w:r>
        <w:t>dodavatele o jejich povinnosti neseznamovat se při své činnosti s osobními údaji z</w:t>
      </w:r>
      <w:r w:rsidR="006F0F39">
        <w:t xml:space="preserve"> informačních systémů </w:t>
      </w:r>
      <w:r>
        <w:t>objednatele a pokud by tento závazek nemohl být dodržen z důvodu splnění povinností zhotovitele, zaváže je k naprosté mlčenlivosti o osobních údajích v IS objednatele, s nimiž se seznámil a to i po skončení jeho pracovněprávního či obchodního vztahu ke zhotoviteli.</w:t>
      </w:r>
    </w:p>
    <w:p w14:paraId="454FC1A8" w14:textId="77777777" w:rsidR="00764615" w:rsidRPr="0056443B" w:rsidRDefault="000B6C3C" w:rsidP="005861E8">
      <w:pPr>
        <w:pStyle w:val="Nadpis2"/>
        <w:tabs>
          <w:tab w:val="clear" w:pos="1142"/>
          <w:tab w:val="num" w:pos="993"/>
        </w:tabs>
        <w:ind w:left="993" w:hanging="709"/>
      </w:pPr>
      <w:r>
        <w:lastRenderedPageBreak/>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13776E61" w14:textId="74C32D7F" w:rsidR="005861E8" w:rsidRPr="0056443B" w:rsidRDefault="005861E8" w:rsidP="005861E8">
      <w:pPr>
        <w:pStyle w:val="Nadpis2"/>
        <w:tabs>
          <w:tab w:val="clear" w:pos="1142"/>
          <w:tab w:val="num" w:pos="993"/>
        </w:tabs>
        <w:ind w:left="993" w:hanging="709"/>
      </w:pPr>
      <w:r w:rsidRPr="0056443B">
        <w:t xml:space="preserve">Smlouva nabývá platnosti dnem jejího podpisu oběma smluvními stranami. Účinnosti nabývá smlouva </w:t>
      </w:r>
      <w:r w:rsidR="00F76BE4">
        <w:t>dnem</w:t>
      </w:r>
      <w:r w:rsidR="00F76BE4" w:rsidRPr="0056443B">
        <w:t xml:space="preserve"> </w:t>
      </w:r>
      <w:r w:rsidRPr="0056443B">
        <w:t>jejího zveřejnění v registru smluv</w:t>
      </w:r>
      <w:r w:rsidR="00F76BE4">
        <w:t xml:space="preserve"> vedeném Ministerstvem vnitra ČR v souladu se zákonem č. 340/2015 Sb., o zvláštních podmínkách účinnosti některých smluv, uveřejňování těchto smluv a o registru smluv (zákon o registru smluv), v platném znění</w:t>
      </w:r>
      <w:r w:rsidRPr="0056443B">
        <w:t xml:space="preserve">. </w:t>
      </w:r>
    </w:p>
    <w:p w14:paraId="67D22B5E" w14:textId="7EB5514D" w:rsidR="005861E8" w:rsidRPr="0056443B" w:rsidRDefault="005861E8" w:rsidP="005861E8">
      <w:pPr>
        <w:pStyle w:val="Nadpis2"/>
        <w:tabs>
          <w:tab w:val="clear" w:pos="1142"/>
          <w:tab w:val="num" w:pos="993"/>
        </w:tabs>
        <w:ind w:left="993" w:hanging="709"/>
      </w:pPr>
      <w:r w:rsidRPr="0056443B">
        <w:t xml:space="preserve">Smluvní strany berou na vědomí, že nebude-li smlouva zveřejněna ani </w:t>
      </w:r>
      <w:r w:rsidR="00F76BE4">
        <w:t>do tří měsíců</w:t>
      </w:r>
      <w:r w:rsidRPr="0056443B">
        <w:t xml:space="preserve"> od jejího uzavření, je následujícím dnem zrušena od počátku s účinky případného bezdůvodného obohacení.</w:t>
      </w:r>
    </w:p>
    <w:p w14:paraId="04D6B4D5" w14:textId="13B15864" w:rsidR="005861E8" w:rsidRPr="0056443B" w:rsidRDefault="005861E8" w:rsidP="005861E8">
      <w:pPr>
        <w:pStyle w:val="Nadpis2"/>
        <w:tabs>
          <w:tab w:val="clear" w:pos="1142"/>
          <w:tab w:val="num" w:pos="993"/>
        </w:tabs>
        <w:ind w:left="993" w:hanging="709"/>
      </w:pPr>
      <w:r w:rsidRPr="0056443B">
        <w:t xml:space="preserve">Smluvní strany se dohodly, že </w:t>
      </w:r>
      <w:r w:rsidR="00866EC6">
        <w:t>objednatel</w:t>
      </w:r>
      <w:r w:rsidRPr="0056443B">
        <w:t xml:space="preserve">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 o uveřejnění.</w:t>
      </w:r>
    </w:p>
    <w:p w14:paraId="3BE3F046" w14:textId="5338029D" w:rsidR="005861E8" w:rsidRPr="0056443B" w:rsidRDefault="005861E8" w:rsidP="005861E8">
      <w:pPr>
        <w:pStyle w:val="Nadpis2"/>
        <w:tabs>
          <w:tab w:val="clear" w:pos="1142"/>
          <w:tab w:val="num" w:pos="993"/>
        </w:tabs>
        <w:ind w:left="993" w:hanging="709"/>
      </w:pPr>
      <w:r w:rsidRPr="0056443B">
        <w:t xml:space="preserve">Smluvní strany prohlašují, že žádná část smlouvy nenaplňuje znaky obchodního tajemství (§ 504 z. č. 89/2012 Sb., občanský zákoník). </w:t>
      </w:r>
    </w:p>
    <w:p w14:paraId="10A7903D" w14:textId="77777777" w:rsidR="000B6C3C" w:rsidRDefault="000B6C3C" w:rsidP="000B6C3C">
      <w:pPr>
        <w:pStyle w:val="Nadpis2"/>
        <w:tabs>
          <w:tab w:val="clear" w:pos="1142"/>
          <w:tab w:val="num" w:pos="993"/>
        </w:tabs>
        <w:ind w:left="993" w:hanging="709"/>
      </w:pPr>
      <w: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075520E5" w14:textId="77777777" w:rsidR="000B6C3C" w:rsidRDefault="000B6C3C" w:rsidP="000B6C3C">
      <w:pPr>
        <w:pStyle w:val="Nadpis2"/>
        <w:tabs>
          <w:tab w:val="clear" w:pos="1142"/>
          <w:tab w:val="num" w:pos="993"/>
        </w:tabs>
        <w:ind w:left="993" w:hanging="709"/>
      </w:pPr>
      <w:r>
        <w:t>Podpisem této smlouvy pozbývají platnosti veškerá předchozí ujednání nebo korespondence smluvních stran ohledně předmětu plnění této smlouvy.</w:t>
      </w:r>
    </w:p>
    <w:p w14:paraId="72CFC8B1" w14:textId="77777777" w:rsidR="000B6C3C" w:rsidRDefault="000B6C3C" w:rsidP="000B6C3C">
      <w:pPr>
        <w:pStyle w:val="Nadpis2"/>
        <w:tabs>
          <w:tab w:val="clear" w:pos="1142"/>
          <w:tab w:val="num" w:pos="993"/>
        </w:tabs>
        <w:ind w:left="993" w:hanging="709"/>
      </w:pPr>
      <w:r>
        <w:t>Nedílnou součástí této smlouvy jsou tyto její přílohy, které budou takto označeny a podepsány oběma stranami:</w:t>
      </w:r>
    </w:p>
    <w:p w14:paraId="331258E4" w14:textId="3A321A97" w:rsidR="00A84805" w:rsidRDefault="000B6C3C" w:rsidP="00485D85">
      <w:pPr>
        <w:pStyle w:val="Nadpis2"/>
        <w:numPr>
          <w:ilvl w:val="0"/>
          <w:numId w:val="0"/>
        </w:numPr>
        <w:ind w:left="993"/>
      </w:pPr>
      <w:r>
        <w:t xml:space="preserve">Příloha č. 1 </w:t>
      </w:r>
      <w:r w:rsidR="00A84805">
        <w:t>–</w:t>
      </w:r>
      <w:r>
        <w:t xml:space="preserve"> </w:t>
      </w:r>
      <w:r w:rsidR="00A84805">
        <w:t>Seznam městských obvodů objednatele</w:t>
      </w:r>
    </w:p>
    <w:p w14:paraId="28532789" w14:textId="3BD2E5B1" w:rsidR="000B6C3C" w:rsidRDefault="00A84805" w:rsidP="00A84805">
      <w:pPr>
        <w:pStyle w:val="Nadpis2"/>
        <w:numPr>
          <w:ilvl w:val="0"/>
          <w:numId w:val="0"/>
        </w:numPr>
        <w:ind w:left="993"/>
      </w:pPr>
      <w:r>
        <w:t xml:space="preserve">Příloha č. 2 – </w:t>
      </w:r>
      <w:r w:rsidR="000B6C3C">
        <w:t>Seznam oprávněných osob objednatele a zhotovitele</w:t>
      </w:r>
    </w:p>
    <w:p w14:paraId="3F5238F1" w14:textId="5F3A5348" w:rsidR="002C43FD" w:rsidRPr="002C43FD" w:rsidRDefault="00A84805" w:rsidP="002C43FD">
      <w:pPr>
        <w:ind w:left="993"/>
        <w:rPr>
          <w:color w:val="auto"/>
        </w:rPr>
      </w:pPr>
      <w:r w:rsidRPr="006F0F39">
        <w:rPr>
          <w:color w:val="auto"/>
        </w:rPr>
        <w:t>Příloha č. 3</w:t>
      </w:r>
      <w:r w:rsidR="002C43FD" w:rsidRPr="006F0F39">
        <w:rPr>
          <w:color w:val="auto"/>
        </w:rPr>
        <w:t xml:space="preserve"> – Seznam vybraných služeb</w:t>
      </w:r>
    </w:p>
    <w:p w14:paraId="0F3D57FB" w14:textId="77777777" w:rsidR="002C43FD" w:rsidRDefault="002C43FD" w:rsidP="00AB28AA">
      <w:pPr>
        <w:tabs>
          <w:tab w:val="left" w:pos="4536"/>
        </w:tabs>
        <w:spacing w:before="360"/>
        <w:ind w:left="425"/>
        <w:rPr>
          <w:color w:val="auto"/>
        </w:rPr>
      </w:pPr>
    </w:p>
    <w:p w14:paraId="3F64FC98" w14:textId="77777777" w:rsidR="002C43FD" w:rsidRDefault="002C43FD" w:rsidP="00AB28AA">
      <w:pPr>
        <w:tabs>
          <w:tab w:val="left" w:pos="4536"/>
        </w:tabs>
        <w:spacing w:before="360"/>
        <w:ind w:left="425"/>
        <w:rPr>
          <w:color w:val="auto"/>
        </w:rPr>
      </w:pPr>
    </w:p>
    <w:p w14:paraId="42A95030" w14:textId="77777777" w:rsidR="00AD50B2" w:rsidRPr="00EB6BA7" w:rsidRDefault="00AD50B2" w:rsidP="00AD50B2">
      <w:pPr>
        <w:tabs>
          <w:tab w:val="left" w:pos="4536"/>
        </w:tabs>
        <w:spacing w:before="360"/>
        <w:ind w:left="425"/>
        <w:rPr>
          <w:color w:val="auto"/>
        </w:rPr>
      </w:pPr>
      <w:r w:rsidRPr="00EB6BA7">
        <w:rPr>
          <w:color w:val="auto"/>
        </w:rPr>
        <w:t>Za objednatele:</w:t>
      </w:r>
      <w:r>
        <w:rPr>
          <w:color w:val="auto"/>
        </w:rPr>
        <w:t xml:space="preserve"> </w:t>
      </w:r>
      <w:r>
        <w:rPr>
          <w:color w:val="auto"/>
        </w:rPr>
        <w:tab/>
      </w:r>
      <w:r>
        <w:rPr>
          <w:color w:val="auto"/>
        </w:rPr>
        <w:tab/>
      </w:r>
      <w:r w:rsidRPr="00EB6BA7">
        <w:rPr>
          <w:color w:val="auto"/>
        </w:rPr>
        <w:t xml:space="preserve">Za zhotovitele: </w:t>
      </w:r>
    </w:p>
    <w:p w14:paraId="74762B4F" w14:textId="77777777" w:rsidR="00AD50B2" w:rsidRPr="00EB6BA7" w:rsidRDefault="00AD50B2" w:rsidP="00AD50B2">
      <w:pPr>
        <w:spacing w:before="0" w:after="0" w:line="240" w:lineRule="auto"/>
        <w:ind w:firstLine="426"/>
        <w:rPr>
          <w:color w:val="auto"/>
        </w:rPr>
      </w:pPr>
      <w:r>
        <w:rPr>
          <w:color w:val="auto"/>
        </w:rPr>
        <w:t xml:space="preserve">V Pardubicích </w:t>
      </w:r>
      <w:r w:rsidRPr="00EB6BA7">
        <w:rPr>
          <w:color w:val="auto"/>
        </w:rPr>
        <w:t>dne:</w:t>
      </w:r>
      <w:r>
        <w:rPr>
          <w:color w:val="auto"/>
        </w:rPr>
        <w:t xml:space="preserve"> </w:t>
      </w:r>
      <w:r>
        <w:rPr>
          <w:color w:val="auto"/>
        </w:rPr>
        <w:tab/>
      </w:r>
      <w:r>
        <w:rPr>
          <w:color w:val="auto"/>
        </w:rPr>
        <w:tab/>
      </w:r>
      <w:r>
        <w:rPr>
          <w:color w:val="auto"/>
        </w:rPr>
        <w:tab/>
      </w:r>
      <w:r>
        <w:rPr>
          <w:color w:val="auto"/>
        </w:rPr>
        <w:tab/>
      </w:r>
      <w:r w:rsidRPr="00EB6BA7">
        <w:rPr>
          <w:color w:val="auto"/>
        </w:rPr>
        <w:t xml:space="preserve">V Ostravě dne: </w:t>
      </w:r>
    </w:p>
    <w:p w14:paraId="746868C9" w14:textId="77777777" w:rsidR="00AD50B2" w:rsidRDefault="00AD50B2" w:rsidP="00AD50B2">
      <w:pPr>
        <w:tabs>
          <w:tab w:val="left" w:pos="4536"/>
        </w:tabs>
        <w:spacing w:before="0" w:after="0" w:line="240" w:lineRule="auto"/>
        <w:rPr>
          <w:color w:val="auto"/>
        </w:rPr>
      </w:pPr>
    </w:p>
    <w:p w14:paraId="28131341" w14:textId="77777777" w:rsidR="00AD50B2" w:rsidRDefault="00AD50B2" w:rsidP="00AD50B2">
      <w:pPr>
        <w:tabs>
          <w:tab w:val="left" w:pos="4536"/>
        </w:tabs>
        <w:spacing w:before="0" w:after="0" w:line="240" w:lineRule="auto"/>
        <w:rPr>
          <w:color w:val="auto"/>
        </w:rPr>
      </w:pPr>
    </w:p>
    <w:p w14:paraId="7ED66BDE" w14:textId="77777777" w:rsidR="00AD50B2" w:rsidRDefault="00AD50B2" w:rsidP="00AD50B2">
      <w:pPr>
        <w:tabs>
          <w:tab w:val="left" w:pos="4536"/>
        </w:tabs>
        <w:spacing w:before="0" w:after="0" w:line="240" w:lineRule="auto"/>
        <w:rPr>
          <w:color w:val="auto"/>
        </w:rPr>
      </w:pPr>
    </w:p>
    <w:p w14:paraId="6488E738" w14:textId="77777777" w:rsidR="00AD50B2" w:rsidRDefault="00AD50B2" w:rsidP="00AD50B2">
      <w:pPr>
        <w:tabs>
          <w:tab w:val="left" w:pos="4536"/>
        </w:tabs>
        <w:spacing w:before="0" w:after="0" w:line="240" w:lineRule="auto"/>
        <w:rPr>
          <w:color w:val="auto"/>
        </w:rPr>
      </w:pPr>
    </w:p>
    <w:p w14:paraId="731B4773" w14:textId="77777777" w:rsidR="00AD50B2" w:rsidRPr="0012703B" w:rsidRDefault="00AD50B2" w:rsidP="00AD50B2">
      <w:pPr>
        <w:tabs>
          <w:tab w:val="left" w:pos="4536"/>
        </w:tabs>
        <w:spacing w:before="0" w:after="0" w:line="240" w:lineRule="auto"/>
        <w:ind w:firstLine="425"/>
        <w:rPr>
          <w:color w:val="auto"/>
        </w:rPr>
      </w:pPr>
      <w:r w:rsidRPr="0012703B">
        <w:rPr>
          <w:color w:val="auto"/>
        </w:rPr>
        <w:t>………………………………………………………</w:t>
      </w:r>
      <w:r w:rsidRPr="0012703B">
        <w:rPr>
          <w:color w:val="auto"/>
        </w:rPr>
        <w:tab/>
      </w:r>
      <w:r w:rsidRPr="0012703B">
        <w:rPr>
          <w:color w:val="auto"/>
        </w:rPr>
        <w:tab/>
        <w:t>…………………………………………………..……</w:t>
      </w:r>
    </w:p>
    <w:p w14:paraId="78910D7F" w14:textId="69EB10EB" w:rsidR="00AD50B2" w:rsidRPr="008D1D64" w:rsidRDefault="00CD565E" w:rsidP="00AD50B2">
      <w:pPr>
        <w:tabs>
          <w:tab w:val="left" w:pos="4536"/>
        </w:tabs>
        <w:spacing w:before="0" w:line="240" w:lineRule="auto"/>
        <w:ind w:firstLine="425"/>
        <w:rPr>
          <w:color w:val="auto"/>
        </w:rPr>
      </w:pPr>
      <w:r w:rsidRPr="00D429DC">
        <w:rPr>
          <w:b/>
          <w:color w:val="auto"/>
        </w:rPr>
        <w:t>Bc</w:t>
      </w:r>
      <w:r w:rsidR="00AD50B2" w:rsidRPr="00D429DC">
        <w:rPr>
          <w:b/>
          <w:color w:val="auto"/>
        </w:rPr>
        <w:t>.</w:t>
      </w:r>
      <w:r w:rsidRPr="00D429DC">
        <w:rPr>
          <w:b/>
          <w:color w:val="auto"/>
        </w:rPr>
        <w:t xml:space="preserve"> Jan Nadrchal</w:t>
      </w:r>
      <w:r w:rsidR="00AD50B2">
        <w:rPr>
          <w:b/>
          <w:color w:val="auto"/>
        </w:rPr>
        <w:tab/>
      </w:r>
      <w:r w:rsidR="00AD50B2">
        <w:rPr>
          <w:b/>
          <w:color w:val="auto"/>
        </w:rPr>
        <w:tab/>
      </w:r>
      <w:r w:rsidR="00AD50B2" w:rsidRPr="008D1D64">
        <w:rPr>
          <w:b/>
          <w:color w:val="auto"/>
        </w:rPr>
        <w:t>Ing. Vladimír Lazecký</w:t>
      </w:r>
    </w:p>
    <w:p w14:paraId="1B5D91A1" w14:textId="6FBFB1C0" w:rsidR="00F21312" w:rsidRPr="008C7F15" w:rsidRDefault="00AD50B2" w:rsidP="00AD50B2">
      <w:pPr>
        <w:ind w:firstLine="425"/>
      </w:pPr>
      <w:r>
        <w:rPr>
          <w:color w:val="auto"/>
        </w:rPr>
        <w:t>primátor</w:t>
      </w:r>
      <w:r w:rsidRPr="00097908">
        <w:rPr>
          <w:color w:val="auto"/>
        </w:rPr>
        <w:tab/>
      </w:r>
      <w:r w:rsidRPr="00097908">
        <w:rPr>
          <w:color w:val="auto"/>
        </w:rPr>
        <w:tab/>
      </w:r>
      <w:r w:rsidRPr="00097908">
        <w:rPr>
          <w:color w:val="auto"/>
        </w:rPr>
        <w:tab/>
      </w:r>
      <w:r>
        <w:rPr>
          <w:color w:val="auto"/>
        </w:rPr>
        <w:tab/>
      </w:r>
      <w:r>
        <w:rPr>
          <w:color w:val="auto"/>
        </w:rPr>
        <w:tab/>
      </w:r>
      <w:r w:rsidRPr="00097908">
        <w:rPr>
          <w:color w:val="auto"/>
        </w:rPr>
        <w:t>předseda představenstva</w:t>
      </w:r>
      <w:r>
        <w:tab/>
      </w:r>
      <w:r w:rsidR="0031320F">
        <w:tab/>
      </w:r>
      <w:r w:rsidR="00824015">
        <w:br w:type="page"/>
      </w:r>
    </w:p>
    <w:p w14:paraId="6D00114D" w14:textId="04EDBF2B" w:rsidR="00A84805" w:rsidRDefault="00A84805" w:rsidP="00A84805">
      <w:pPr>
        <w:pStyle w:val="Nadpis1"/>
        <w:numPr>
          <w:ilvl w:val="0"/>
          <w:numId w:val="0"/>
        </w:numPr>
      </w:pPr>
      <w:r>
        <w:lastRenderedPageBreak/>
        <w:t>Příloha č. 1 – Seznam městských obvodů objednatele</w:t>
      </w:r>
    </w:p>
    <w:p w14:paraId="36A4B2D4" w14:textId="77777777" w:rsidR="00A84805" w:rsidRDefault="00A84805" w:rsidP="00A84805"/>
    <w:tbl>
      <w:tblPr>
        <w:tblW w:w="9438" w:type="dxa"/>
        <w:tblInd w:w="55" w:type="dxa"/>
        <w:tblCellMar>
          <w:left w:w="70" w:type="dxa"/>
          <w:right w:w="70" w:type="dxa"/>
        </w:tblCellMar>
        <w:tblLook w:val="04A0" w:firstRow="1" w:lastRow="0" w:firstColumn="1" w:lastColumn="0" w:noHBand="0" w:noVBand="1"/>
      </w:tblPr>
      <w:tblGrid>
        <w:gridCol w:w="3342"/>
        <w:gridCol w:w="6096"/>
      </w:tblGrid>
      <w:tr w:rsidR="00A84805" w:rsidRPr="00CB2F95" w14:paraId="5B93359C"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6D5298" w14:textId="77777777" w:rsidR="00A84805" w:rsidRPr="00D4369C" w:rsidRDefault="00A84805" w:rsidP="00B036AC">
            <w:pPr>
              <w:spacing w:before="0" w:after="0" w:line="240" w:lineRule="auto"/>
              <w:rPr>
                <w:b/>
                <w:bCs/>
                <w:color w:val="000000"/>
                <w:sz w:val="20"/>
                <w:szCs w:val="20"/>
              </w:rPr>
            </w:pPr>
            <w:r>
              <w:rPr>
                <w:b/>
                <w:bCs/>
                <w:color w:val="000000"/>
                <w:sz w:val="20"/>
                <w:szCs w:val="20"/>
              </w:rPr>
              <w:t>Městský obvod</w:t>
            </w:r>
          </w:p>
        </w:tc>
        <w:tc>
          <w:tcPr>
            <w:tcW w:w="6096" w:type="dxa"/>
            <w:tcBorders>
              <w:top w:val="single" w:sz="4" w:space="0" w:color="auto"/>
              <w:left w:val="nil"/>
              <w:bottom w:val="single" w:sz="4" w:space="0" w:color="auto"/>
              <w:right w:val="single" w:sz="4" w:space="0" w:color="auto"/>
            </w:tcBorders>
            <w:shd w:val="clear" w:color="000000" w:fill="D9D9D9"/>
            <w:noWrap/>
            <w:vAlign w:val="center"/>
          </w:tcPr>
          <w:p w14:paraId="68067A6A" w14:textId="77777777" w:rsidR="00A84805" w:rsidRPr="00D4369C" w:rsidRDefault="00A84805" w:rsidP="00B036AC">
            <w:pPr>
              <w:spacing w:before="0" w:after="0" w:line="240" w:lineRule="auto"/>
              <w:rPr>
                <w:b/>
                <w:bCs/>
                <w:color w:val="000000"/>
                <w:sz w:val="20"/>
                <w:szCs w:val="20"/>
              </w:rPr>
            </w:pPr>
            <w:r>
              <w:rPr>
                <w:b/>
                <w:bCs/>
                <w:color w:val="000000"/>
                <w:sz w:val="20"/>
                <w:szCs w:val="20"/>
              </w:rPr>
              <w:t>Sídlo městského obvodu</w:t>
            </w:r>
          </w:p>
        </w:tc>
      </w:tr>
      <w:tr w:rsidR="00A84805" w:rsidRPr="00CB2F95" w14:paraId="678E1005"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1A9B6"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2DD88C60" w14:textId="77777777" w:rsidR="00A84805" w:rsidRPr="00066786" w:rsidRDefault="00A84805" w:rsidP="00B036AC">
            <w:pPr>
              <w:spacing w:before="60" w:line="240" w:lineRule="auto"/>
              <w:rPr>
                <w:rFonts w:cs="Arial"/>
                <w:color w:val="auto"/>
                <w:sz w:val="20"/>
                <w:szCs w:val="20"/>
              </w:rPr>
            </w:pPr>
            <w:r>
              <w:rPr>
                <w:rFonts w:cs="Arial"/>
                <w:color w:val="auto"/>
                <w:sz w:val="20"/>
                <w:szCs w:val="20"/>
              </w:rPr>
              <w:t xml:space="preserve">Chemiků 128, </w:t>
            </w:r>
            <w:r w:rsidRPr="00352BE9">
              <w:rPr>
                <w:rFonts w:cs="Arial"/>
                <w:color w:val="auto"/>
                <w:sz w:val="20"/>
                <w:szCs w:val="20"/>
              </w:rPr>
              <w:t>530 09  Pardubice</w:t>
            </w:r>
          </w:p>
        </w:tc>
      </w:tr>
      <w:tr w:rsidR="00A84805" w:rsidRPr="00CB2F95" w14:paraId="538357A7"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8527"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III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1846143E" w14:textId="77777777" w:rsidR="00A84805" w:rsidRPr="00352BE9" w:rsidRDefault="00A84805" w:rsidP="00B036AC">
            <w:pPr>
              <w:spacing w:before="60" w:line="240" w:lineRule="auto"/>
              <w:rPr>
                <w:rFonts w:cs="Arial"/>
                <w:color w:val="auto"/>
                <w:sz w:val="20"/>
                <w:szCs w:val="20"/>
              </w:rPr>
            </w:pPr>
            <w:r>
              <w:rPr>
                <w:rFonts w:cs="Arial"/>
                <w:color w:val="auto"/>
                <w:sz w:val="20"/>
                <w:szCs w:val="20"/>
              </w:rPr>
              <w:t xml:space="preserve">Jana Zajíce </w:t>
            </w:r>
            <w:r w:rsidRPr="00352BE9">
              <w:rPr>
                <w:rFonts w:cs="Arial"/>
                <w:color w:val="auto"/>
                <w:sz w:val="20"/>
                <w:szCs w:val="20"/>
              </w:rPr>
              <w:t>983, 530 12 Pardubice</w:t>
            </w:r>
          </w:p>
        </w:tc>
      </w:tr>
      <w:tr w:rsidR="00A84805" w:rsidRPr="00CB2F95" w14:paraId="2274105A"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6864B"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IV</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0B1AE947" w14:textId="77777777" w:rsidR="00A84805" w:rsidRPr="00352BE9" w:rsidRDefault="00A84805" w:rsidP="00B036AC">
            <w:pPr>
              <w:spacing w:before="60" w:line="240" w:lineRule="auto"/>
              <w:rPr>
                <w:rFonts w:cs="Arial"/>
                <w:color w:val="auto"/>
                <w:sz w:val="20"/>
                <w:szCs w:val="20"/>
              </w:rPr>
            </w:pPr>
            <w:r w:rsidRPr="00352BE9">
              <w:rPr>
                <w:rFonts w:cs="Arial"/>
                <w:color w:val="auto"/>
                <w:sz w:val="20"/>
                <w:szCs w:val="20"/>
              </w:rPr>
              <w:t>Bokova 315, 530</w:t>
            </w:r>
            <w:r>
              <w:rPr>
                <w:rFonts w:cs="Arial"/>
                <w:color w:val="auto"/>
                <w:sz w:val="20"/>
                <w:szCs w:val="20"/>
              </w:rPr>
              <w:t xml:space="preserve"> </w:t>
            </w:r>
            <w:r w:rsidRPr="00352BE9">
              <w:rPr>
                <w:rFonts w:cs="Arial"/>
                <w:color w:val="auto"/>
                <w:sz w:val="20"/>
                <w:szCs w:val="20"/>
              </w:rPr>
              <w:t>03 Pardubice</w:t>
            </w:r>
          </w:p>
        </w:tc>
      </w:tr>
      <w:tr w:rsidR="00A84805" w:rsidRPr="00CB2F95" w14:paraId="3C4A074A"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41214"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VI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06566AC0" w14:textId="77777777" w:rsidR="00A84805" w:rsidRPr="00352BE9" w:rsidRDefault="00A84805" w:rsidP="00B036AC">
            <w:pPr>
              <w:spacing w:before="60" w:line="240" w:lineRule="auto"/>
              <w:rPr>
                <w:rFonts w:cs="Arial"/>
                <w:color w:val="auto"/>
                <w:sz w:val="20"/>
                <w:szCs w:val="20"/>
              </w:rPr>
            </w:pPr>
            <w:r w:rsidRPr="00352BE9">
              <w:rPr>
                <w:rFonts w:cs="Arial"/>
                <w:color w:val="auto"/>
                <w:sz w:val="20"/>
                <w:szCs w:val="20"/>
              </w:rPr>
              <w:t>Kostnická 865, 530 06 Pardubice</w:t>
            </w:r>
          </w:p>
        </w:tc>
      </w:tr>
      <w:tr w:rsidR="00A84805" w:rsidRPr="00CB2F95" w14:paraId="2BB0E488"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67CEB"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VII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36F337D0" w14:textId="77777777" w:rsidR="00A84805" w:rsidRPr="00352BE9" w:rsidRDefault="00A84805" w:rsidP="00B036AC">
            <w:pPr>
              <w:spacing w:before="60" w:line="240" w:lineRule="auto"/>
              <w:rPr>
                <w:rFonts w:cs="Arial"/>
                <w:color w:val="auto"/>
                <w:sz w:val="20"/>
                <w:szCs w:val="20"/>
              </w:rPr>
            </w:pPr>
            <w:r w:rsidRPr="00352BE9">
              <w:rPr>
                <w:rFonts w:cs="Arial"/>
                <w:color w:val="auto"/>
                <w:sz w:val="20"/>
                <w:szCs w:val="20"/>
              </w:rPr>
              <w:t>Generála Svobody 198, 533 51 Pardubice</w:t>
            </w:r>
          </w:p>
        </w:tc>
      </w:tr>
      <w:tr w:rsidR="00A84805" w:rsidRPr="00CB2F95" w14:paraId="56F32A2F"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BF133"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VIII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62A1096B" w14:textId="77777777" w:rsidR="00A84805" w:rsidRPr="00352BE9" w:rsidRDefault="00A84805" w:rsidP="00B036AC">
            <w:pPr>
              <w:spacing w:before="60" w:line="240" w:lineRule="auto"/>
              <w:rPr>
                <w:rFonts w:cs="Arial"/>
                <w:color w:val="auto"/>
                <w:sz w:val="20"/>
                <w:szCs w:val="20"/>
              </w:rPr>
            </w:pPr>
            <w:r w:rsidRPr="00352BE9">
              <w:rPr>
                <w:rFonts w:cs="Arial"/>
                <w:color w:val="auto"/>
                <w:sz w:val="20"/>
                <w:szCs w:val="20"/>
              </w:rPr>
              <w:t>Hostovice 20, 530 02 Pardubice </w:t>
            </w:r>
          </w:p>
        </w:tc>
      </w:tr>
    </w:tbl>
    <w:p w14:paraId="448B99CB" w14:textId="77777777" w:rsidR="00A84805" w:rsidRDefault="00A84805" w:rsidP="00D4369C">
      <w:pPr>
        <w:pStyle w:val="Nadpis1"/>
        <w:numPr>
          <w:ilvl w:val="0"/>
          <w:numId w:val="0"/>
        </w:numPr>
      </w:pPr>
    </w:p>
    <w:p w14:paraId="2FCB88D9" w14:textId="77777777" w:rsidR="00A84805" w:rsidRDefault="00A84805" w:rsidP="00A84805"/>
    <w:p w14:paraId="2E4DB776" w14:textId="77777777" w:rsidR="00A84805" w:rsidRDefault="00A84805" w:rsidP="00A84805"/>
    <w:p w14:paraId="76840068" w14:textId="77777777" w:rsidR="00A84805" w:rsidRPr="00A84805" w:rsidRDefault="00A84805" w:rsidP="00A84805"/>
    <w:p w14:paraId="3A97CF7F" w14:textId="77777777" w:rsidR="00A84805" w:rsidRDefault="00A84805" w:rsidP="00D4369C">
      <w:pPr>
        <w:pStyle w:val="Nadpis1"/>
        <w:numPr>
          <w:ilvl w:val="0"/>
          <w:numId w:val="0"/>
        </w:numPr>
      </w:pPr>
    </w:p>
    <w:p w14:paraId="41108E1E" w14:textId="77777777" w:rsidR="00A84805" w:rsidRDefault="00A84805" w:rsidP="00A84805"/>
    <w:p w14:paraId="3328E3F3" w14:textId="77777777" w:rsidR="00A84805" w:rsidRDefault="00A84805" w:rsidP="00A84805"/>
    <w:p w14:paraId="42BDACF5" w14:textId="77777777" w:rsidR="00A84805" w:rsidRDefault="00A84805" w:rsidP="00A84805"/>
    <w:p w14:paraId="01A0F804" w14:textId="77777777" w:rsidR="00A84805" w:rsidRDefault="00A84805" w:rsidP="00A84805"/>
    <w:p w14:paraId="17577019" w14:textId="77777777" w:rsidR="00A84805" w:rsidRDefault="00A84805" w:rsidP="00A84805"/>
    <w:p w14:paraId="10741CDE" w14:textId="77777777" w:rsidR="00A84805" w:rsidRDefault="00A84805" w:rsidP="00A84805"/>
    <w:p w14:paraId="51842EF3" w14:textId="77777777" w:rsidR="00A84805" w:rsidRDefault="00A84805" w:rsidP="00A84805"/>
    <w:p w14:paraId="570A0E9C" w14:textId="77777777" w:rsidR="00A84805" w:rsidRPr="00A84805" w:rsidRDefault="00A84805" w:rsidP="00A84805"/>
    <w:p w14:paraId="6FA895B7" w14:textId="0CEFA577" w:rsidR="0086731B" w:rsidRDefault="00B12A03" w:rsidP="00D4369C">
      <w:pPr>
        <w:pStyle w:val="Nadpis1"/>
        <w:numPr>
          <w:ilvl w:val="0"/>
          <w:numId w:val="0"/>
        </w:numPr>
      </w:pPr>
      <w:r>
        <w:lastRenderedPageBreak/>
        <w:t xml:space="preserve"> </w:t>
      </w:r>
      <w:r w:rsidR="0086731B">
        <w:t xml:space="preserve">Příloha č. </w:t>
      </w:r>
      <w:r w:rsidR="00A84805">
        <w:t>2</w:t>
      </w:r>
      <w:r w:rsidR="0086731B">
        <w:t xml:space="preserve"> - Seznam oprávněných osob objednatele a zhotovitele</w:t>
      </w:r>
    </w:p>
    <w:p w14:paraId="12C0E6B0" w14:textId="77777777" w:rsidR="00097908" w:rsidRDefault="00097908" w:rsidP="00B12A03">
      <w:pPr>
        <w:pStyle w:val="Nadpis1"/>
        <w:numPr>
          <w:ilvl w:val="0"/>
          <w:numId w:val="0"/>
        </w:numPr>
        <w:spacing w:before="0" w:after="0" w:line="240" w:lineRule="auto"/>
        <w:jc w:val="left"/>
        <w:rPr>
          <w:b w:val="0"/>
          <w:color w:val="auto"/>
          <w:sz w:val="22"/>
          <w:szCs w:val="22"/>
        </w:rPr>
      </w:pPr>
    </w:p>
    <w:p w14:paraId="0AC7FD81" w14:textId="77777777" w:rsidR="00AD50B2" w:rsidRDefault="00AD50B2" w:rsidP="00AD50B2">
      <w:pPr>
        <w:pStyle w:val="Nadpis1"/>
        <w:numPr>
          <w:ilvl w:val="0"/>
          <w:numId w:val="0"/>
        </w:numPr>
        <w:jc w:val="left"/>
      </w:pPr>
      <w:r>
        <w:t>Seznam vrcholových řídících pracovníků objednatele</w:t>
      </w:r>
    </w:p>
    <w:tbl>
      <w:tblPr>
        <w:tblW w:w="9423" w:type="dxa"/>
        <w:tblInd w:w="55" w:type="dxa"/>
        <w:tblCellMar>
          <w:left w:w="70" w:type="dxa"/>
          <w:right w:w="70" w:type="dxa"/>
        </w:tblCellMar>
        <w:tblLook w:val="04A0" w:firstRow="1" w:lastRow="0" w:firstColumn="1" w:lastColumn="0" w:noHBand="0" w:noVBand="1"/>
      </w:tblPr>
      <w:tblGrid>
        <w:gridCol w:w="2634"/>
        <w:gridCol w:w="1701"/>
        <w:gridCol w:w="1842"/>
        <w:gridCol w:w="3246"/>
      </w:tblGrid>
      <w:tr w:rsidR="00AD50B2" w:rsidRPr="00CB2F95" w14:paraId="76FEB62F"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550486"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Jméno a příjmení</w:t>
            </w:r>
            <w:r>
              <w:rPr>
                <w:b/>
                <w:bCs/>
                <w:color w:val="000000"/>
                <w:sz w:val="20"/>
                <w:szCs w:val="20"/>
              </w:rPr>
              <w:t>, funkce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199B472C"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75062930"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Tel.</w:t>
            </w:r>
          </w:p>
        </w:tc>
        <w:tc>
          <w:tcPr>
            <w:tcW w:w="3246" w:type="dxa"/>
            <w:tcBorders>
              <w:top w:val="single" w:sz="4" w:space="0" w:color="auto"/>
              <w:left w:val="nil"/>
              <w:bottom w:val="single" w:sz="4" w:space="0" w:color="auto"/>
              <w:right w:val="single" w:sz="4" w:space="0" w:color="auto"/>
            </w:tcBorders>
            <w:shd w:val="clear" w:color="000000" w:fill="D9D9D9"/>
            <w:noWrap/>
            <w:vAlign w:val="center"/>
            <w:hideMark/>
          </w:tcPr>
          <w:p w14:paraId="08671E36" w14:textId="77777777" w:rsidR="00AD50B2" w:rsidRPr="00CB2F95" w:rsidRDefault="00AD50B2" w:rsidP="00B036AC">
            <w:pPr>
              <w:spacing w:before="0" w:after="0" w:line="240" w:lineRule="auto"/>
              <w:rPr>
                <w:b/>
                <w:bCs/>
                <w:color w:val="000000"/>
                <w:sz w:val="20"/>
                <w:szCs w:val="20"/>
              </w:rPr>
            </w:pPr>
            <w:r w:rsidRPr="00CB2F95">
              <w:rPr>
                <w:b/>
                <w:bCs/>
                <w:color w:val="000000"/>
                <w:sz w:val="20"/>
                <w:szCs w:val="20"/>
              </w:rPr>
              <w:t>E-mail</w:t>
            </w:r>
          </w:p>
        </w:tc>
      </w:tr>
      <w:tr w:rsidR="00AD50B2" w:rsidRPr="00CB2F95" w14:paraId="55D125B1"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28CD5" w14:textId="77777777" w:rsidR="00AD50B2" w:rsidRPr="00352BE9" w:rsidRDefault="00000000" w:rsidP="00B036AC">
            <w:pPr>
              <w:spacing w:before="60" w:line="240" w:lineRule="auto"/>
              <w:rPr>
                <w:rFonts w:cs="Arial"/>
                <w:b/>
                <w:color w:val="auto"/>
                <w:sz w:val="20"/>
                <w:szCs w:val="20"/>
              </w:rPr>
            </w:pPr>
            <w:hyperlink r:id="rId11" w:history="1">
              <w:r w:rsidR="00AD50B2" w:rsidRPr="00352BE9">
                <w:rPr>
                  <w:rFonts w:cs="Arial"/>
                  <w:b/>
                  <w:color w:val="auto"/>
                  <w:sz w:val="20"/>
                  <w:szCs w:val="20"/>
                </w:rPr>
                <w:t>Mgr. Bc. Radek Hejný</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7190F6" w14:textId="77777777"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1D2EF15"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+420 466 798 611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642AB791" w14:textId="77777777" w:rsidR="00AD50B2" w:rsidRPr="00352BE9" w:rsidRDefault="00AD50B2" w:rsidP="00B036AC">
            <w:pPr>
              <w:spacing w:before="60" w:line="240" w:lineRule="auto"/>
              <w:rPr>
                <w:rStyle w:val="Hypertextovodkaz"/>
                <w:rFonts w:cs="Arial"/>
                <w:sz w:val="20"/>
                <w:szCs w:val="20"/>
              </w:rPr>
            </w:pPr>
            <w:r w:rsidRPr="00352BE9">
              <w:rPr>
                <w:rStyle w:val="Hypertextovodkaz"/>
                <w:rFonts w:cs="Arial"/>
                <w:sz w:val="20"/>
                <w:szCs w:val="20"/>
              </w:rPr>
              <w:t>radek.hejny@umo2.mmp.cz</w:t>
            </w:r>
          </w:p>
        </w:tc>
      </w:tr>
      <w:tr w:rsidR="00AD50B2" w:rsidRPr="00CB2F95" w14:paraId="1D419E84"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FE658" w14:textId="77777777" w:rsidR="00AD50B2" w:rsidRPr="00352BE9" w:rsidRDefault="00AD50B2" w:rsidP="00B036AC">
            <w:pPr>
              <w:spacing w:before="60" w:line="240" w:lineRule="auto"/>
              <w:rPr>
                <w:rFonts w:cs="Arial"/>
                <w:b/>
                <w:color w:val="auto"/>
                <w:sz w:val="20"/>
                <w:szCs w:val="20"/>
              </w:rPr>
            </w:pPr>
            <w:r w:rsidRPr="00352BE9">
              <w:rPr>
                <w:rFonts w:cs="Arial"/>
                <w:b/>
                <w:color w:val="auto"/>
                <w:sz w:val="20"/>
                <w:szCs w:val="20"/>
              </w:rPr>
              <w:t>Ing. Mgr. Vítězslav </w:t>
            </w:r>
            <w:hyperlink r:id="rId12" w:history="1">
              <w:r w:rsidRPr="00352BE9">
                <w:rPr>
                  <w:rFonts w:cs="Arial"/>
                  <w:b/>
                  <w:color w:val="auto"/>
                  <w:sz w:val="20"/>
                  <w:szCs w:val="20"/>
                </w:rPr>
                <w:t>Štěpánek</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549F27" w14:textId="57B9D520"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16A6533"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+420 466 799 130</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09B91AB1" w14:textId="77777777" w:rsidR="00AD50B2" w:rsidRPr="00352BE9" w:rsidRDefault="00AD50B2" w:rsidP="00B036AC">
            <w:pPr>
              <w:spacing w:before="60" w:line="240" w:lineRule="auto"/>
              <w:rPr>
                <w:rStyle w:val="Hypertextovodkaz"/>
                <w:rFonts w:cs="Arial"/>
                <w:sz w:val="20"/>
                <w:szCs w:val="20"/>
              </w:rPr>
            </w:pPr>
            <w:r w:rsidRPr="00352BE9">
              <w:rPr>
                <w:rStyle w:val="Hypertextovodkaz"/>
                <w:rFonts w:cs="Arial"/>
                <w:sz w:val="20"/>
                <w:szCs w:val="20"/>
              </w:rPr>
              <w:t>vitezslav.stepanek@umo3.mmp.cz</w:t>
            </w:r>
          </w:p>
        </w:tc>
      </w:tr>
      <w:tr w:rsidR="00AD50B2" w:rsidRPr="00CB2F95" w14:paraId="66DBDDCB" w14:textId="77777777" w:rsidTr="00CD565E">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6AF9DA" w14:textId="55400443" w:rsidR="00AD50B2" w:rsidRPr="00D429DC" w:rsidRDefault="00CD565E" w:rsidP="00B036AC">
            <w:pPr>
              <w:spacing w:before="60" w:line="240" w:lineRule="auto"/>
              <w:rPr>
                <w:rFonts w:cs="Arial"/>
                <w:b/>
                <w:color w:val="auto"/>
                <w:sz w:val="20"/>
                <w:szCs w:val="20"/>
              </w:rPr>
            </w:pPr>
            <w:r w:rsidRPr="00D429DC">
              <w:rPr>
                <w:rFonts w:cs="Arial"/>
                <w:b/>
                <w:color w:val="auto"/>
                <w:sz w:val="20"/>
                <w:szCs w:val="20"/>
              </w:rPr>
              <w:t>Jan Procházka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800207A" w14:textId="16ADE1EF" w:rsidR="00AD50B2" w:rsidRPr="00D429DC"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7EA9A99" w14:textId="0A941C8B" w:rsidR="00AD50B2" w:rsidRPr="00D429DC" w:rsidRDefault="00AD50B2" w:rsidP="00B036AC">
            <w:pPr>
              <w:spacing w:before="60" w:line="240" w:lineRule="auto"/>
              <w:rPr>
                <w:rFonts w:cs="Arial"/>
                <w:color w:val="auto"/>
                <w:sz w:val="20"/>
                <w:szCs w:val="20"/>
              </w:rPr>
            </w:pP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5E39B4D9" w14:textId="010D0E2D" w:rsidR="00AD50B2" w:rsidRPr="00D429DC" w:rsidRDefault="00000000" w:rsidP="00B036AC">
            <w:pPr>
              <w:spacing w:before="60" w:line="240" w:lineRule="auto"/>
              <w:rPr>
                <w:rStyle w:val="Hypertextovodkaz"/>
                <w:rFonts w:cs="Arial"/>
                <w:sz w:val="20"/>
                <w:szCs w:val="20"/>
              </w:rPr>
            </w:pPr>
            <w:hyperlink r:id="rId13" w:history="1">
              <w:r w:rsidR="00CD565E" w:rsidRPr="00D429DC">
                <w:rPr>
                  <w:rStyle w:val="Hypertextovodkaz"/>
                  <w:rFonts w:cs="Arial"/>
                  <w:sz w:val="20"/>
                  <w:szCs w:val="20"/>
                </w:rPr>
                <w:t>jan.prochazka@umo4.mmp.cz</w:t>
              </w:r>
            </w:hyperlink>
          </w:p>
        </w:tc>
      </w:tr>
      <w:tr w:rsidR="00AD50B2" w:rsidRPr="00CB2F95" w14:paraId="57481A5F"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8A358" w14:textId="7EBE2677" w:rsidR="00AD50B2" w:rsidRPr="00D429DC" w:rsidRDefault="00CD565E" w:rsidP="00B036AC">
            <w:pPr>
              <w:spacing w:before="60" w:line="240" w:lineRule="auto"/>
              <w:rPr>
                <w:rFonts w:cs="Arial"/>
                <w:b/>
                <w:color w:val="auto"/>
                <w:sz w:val="20"/>
                <w:szCs w:val="20"/>
              </w:rPr>
            </w:pPr>
            <w:r w:rsidRPr="00D429DC">
              <w:rPr>
                <w:rFonts w:cs="Arial"/>
                <w:b/>
                <w:color w:val="auto"/>
                <w:sz w:val="20"/>
                <w:szCs w:val="20"/>
              </w:rPr>
              <w:t xml:space="preserve">PhDr. </w:t>
            </w:r>
            <w:r w:rsidR="00AD50B2" w:rsidRPr="00D429DC">
              <w:rPr>
                <w:rFonts w:cs="Arial"/>
                <w:b/>
                <w:color w:val="auto"/>
                <w:sz w:val="20"/>
                <w:szCs w:val="20"/>
              </w:rPr>
              <w:t>Petr Králíček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FF1E57" w14:textId="77777777" w:rsidR="00AD50B2" w:rsidRPr="00D429DC"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63BD25D" w14:textId="77777777" w:rsidR="00AD50B2" w:rsidRPr="00D429DC" w:rsidRDefault="00AD50B2" w:rsidP="00B036AC">
            <w:pPr>
              <w:spacing w:before="60" w:line="240" w:lineRule="auto"/>
              <w:rPr>
                <w:rFonts w:cs="Arial"/>
                <w:color w:val="auto"/>
                <w:sz w:val="20"/>
                <w:szCs w:val="20"/>
              </w:rPr>
            </w:pPr>
            <w:r w:rsidRPr="00D429DC">
              <w:rPr>
                <w:rFonts w:cs="Arial"/>
                <w:color w:val="auto"/>
                <w:sz w:val="20"/>
                <w:szCs w:val="20"/>
              </w:rPr>
              <w:t>+420 466 301 161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3001FCB3" w14:textId="77777777" w:rsidR="00AD50B2" w:rsidRPr="00D429DC" w:rsidRDefault="00000000" w:rsidP="00B036AC">
            <w:pPr>
              <w:spacing w:before="60" w:line="240" w:lineRule="auto"/>
              <w:rPr>
                <w:rStyle w:val="Hypertextovodkaz"/>
                <w:rFonts w:cs="Arial"/>
                <w:sz w:val="20"/>
                <w:szCs w:val="20"/>
              </w:rPr>
            </w:pPr>
            <w:hyperlink r:id="rId14" w:history="1">
              <w:r w:rsidR="00AD50B2" w:rsidRPr="00D429DC">
                <w:rPr>
                  <w:rStyle w:val="Hypertextovodkaz"/>
                  <w:rFonts w:cs="Arial"/>
                  <w:sz w:val="20"/>
                  <w:szCs w:val="20"/>
                </w:rPr>
                <w:t>petr.kralicek@umo6.mmp.cz</w:t>
              </w:r>
            </w:hyperlink>
          </w:p>
        </w:tc>
      </w:tr>
      <w:tr w:rsidR="00AD50B2" w:rsidRPr="00CB2F95" w14:paraId="1F4B439C"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882F6" w14:textId="5B78D0A2" w:rsidR="00AD50B2" w:rsidRPr="00D429DC" w:rsidRDefault="000C7696" w:rsidP="00B036AC">
            <w:pPr>
              <w:spacing w:before="60" w:line="240" w:lineRule="auto"/>
              <w:rPr>
                <w:rFonts w:cs="Arial"/>
                <w:b/>
                <w:color w:val="auto"/>
                <w:sz w:val="20"/>
                <w:szCs w:val="20"/>
              </w:rPr>
            </w:pPr>
            <w:r w:rsidRPr="00D429DC">
              <w:rPr>
                <w:rFonts w:cs="Arial"/>
                <w:b/>
                <w:color w:val="auto"/>
                <w:sz w:val="20"/>
                <w:szCs w:val="20"/>
              </w:rPr>
              <w:t>Jan Rejda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34BFAE" w14:textId="7652F37C" w:rsidR="00AD50B2" w:rsidRPr="00D429DC"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FAA4568" w14:textId="77777777" w:rsidR="00AD50B2" w:rsidRPr="00D429DC" w:rsidRDefault="00AD50B2" w:rsidP="00B036AC">
            <w:pPr>
              <w:spacing w:before="60" w:line="240" w:lineRule="auto"/>
              <w:rPr>
                <w:rFonts w:cs="Arial"/>
                <w:color w:val="auto"/>
                <w:sz w:val="20"/>
                <w:szCs w:val="20"/>
              </w:rPr>
            </w:pPr>
            <w:r w:rsidRPr="00D429DC">
              <w:rPr>
                <w:rFonts w:cs="Arial"/>
                <w:color w:val="auto"/>
                <w:sz w:val="20"/>
                <w:szCs w:val="20"/>
              </w:rPr>
              <w:t>+420 466 798 330</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4235A6C2" w14:textId="42902F3D" w:rsidR="00AD50B2" w:rsidRPr="00D429DC" w:rsidRDefault="000C7696" w:rsidP="00B036AC">
            <w:pPr>
              <w:spacing w:before="60" w:line="240" w:lineRule="auto"/>
              <w:rPr>
                <w:rStyle w:val="Hypertextovodkaz"/>
                <w:rFonts w:cs="Arial"/>
                <w:sz w:val="20"/>
                <w:szCs w:val="20"/>
              </w:rPr>
            </w:pPr>
            <w:r w:rsidRPr="00D429DC">
              <w:rPr>
                <w:rStyle w:val="Hypertextovodkaz"/>
                <w:rFonts w:cs="Arial"/>
                <w:sz w:val="20"/>
                <w:szCs w:val="20"/>
              </w:rPr>
              <w:t>rejda@pardubice7.cz</w:t>
            </w:r>
          </w:p>
        </w:tc>
      </w:tr>
      <w:tr w:rsidR="00AD50B2" w:rsidRPr="00CB2F95" w14:paraId="5A6AD664"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D7710" w14:textId="77777777" w:rsidR="00AD50B2" w:rsidRPr="00352BE9" w:rsidRDefault="00AD50B2" w:rsidP="00B036AC">
            <w:pPr>
              <w:spacing w:before="60" w:line="240" w:lineRule="auto"/>
              <w:rPr>
                <w:rFonts w:cs="Arial"/>
                <w:b/>
                <w:color w:val="auto"/>
                <w:sz w:val="20"/>
                <w:szCs w:val="20"/>
              </w:rPr>
            </w:pPr>
            <w:r w:rsidRPr="00352BE9">
              <w:rPr>
                <w:b/>
                <w:bCs/>
                <w:color w:val="auto"/>
              </w:rPr>
              <w:t>Josef Jirout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7D6DE9" w14:textId="77777777" w:rsidR="00AD50B2" w:rsidRPr="00352BE9" w:rsidRDefault="00AD50B2" w:rsidP="00B036AC">
            <w:pPr>
              <w:spacing w:before="60" w:line="240" w:lineRule="auto"/>
              <w:rPr>
                <w:rFonts w:cs="Arial"/>
                <w:color w:val="auto"/>
                <w:sz w:val="20"/>
                <w:szCs w:val="20"/>
              </w:rPr>
            </w:pPr>
            <w:r>
              <w:rPr>
                <w:rFonts w:cs="Arial"/>
                <w:color w:val="auto"/>
                <w:sz w:val="20"/>
                <w:szCs w:val="20"/>
              </w:rPr>
              <w:t>+420 466 950 429</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DEE8054" w14:textId="782019DC" w:rsidR="00AD50B2" w:rsidRPr="00352BE9" w:rsidRDefault="00AD50B2" w:rsidP="00B036AC">
            <w:pPr>
              <w:spacing w:before="60" w:line="240" w:lineRule="auto"/>
              <w:rPr>
                <w:rFonts w:cs="Arial"/>
                <w:color w:val="auto"/>
                <w:sz w:val="20"/>
                <w:szCs w:val="20"/>
              </w:rPr>
            </w:pP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31BDD395" w14:textId="77777777" w:rsidR="00AD50B2" w:rsidRPr="00352BE9" w:rsidRDefault="00000000" w:rsidP="00B036AC">
            <w:pPr>
              <w:spacing w:before="60" w:line="240" w:lineRule="auto"/>
              <w:rPr>
                <w:rStyle w:val="Hypertextovodkaz"/>
              </w:rPr>
            </w:pPr>
            <w:hyperlink r:id="rId15" w:history="1">
              <w:r w:rsidR="00AD50B2" w:rsidRPr="00352BE9">
                <w:rPr>
                  <w:rStyle w:val="Hypertextovodkaz"/>
                  <w:rFonts w:cs="Arial"/>
                  <w:sz w:val="20"/>
                  <w:szCs w:val="20"/>
                </w:rPr>
                <w:t>josef.jirout@umo8.mmp.cz</w:t>
              </w:r>
            </w:hyperlink>
            <w:r w:rsidR="00AD50B2" w:rsidRPr="00352BE9">
              <w:rPr>
                <w:rStyle w:val="Hypertextovodkaz"/>
                <w:rFonts w:cs="Arial"/>
                <w:sz w:val="20"/>
                <w:szCs w:val="20"/>
              </w:rPr>
              <w:t> </w:t>
            </w:r>
          </w:p>
        </w:tc>
      </w:tr>
    </w:tbl>
    <w:p w14:paraId="4FAF9D4F" w14:textId="77777777" w:rsidR="00AD50B2" w:rsidRPr="00A46CE8" w:rsidRDefault="00AD50B2" w:rsidP="00AD50B2">
      <w:pPr>
        <w:pStyle w:val="Nadpis1"/>
        <w:numPr>
          <w:ilvl w:val="0"/>
          <w:numId w:val="0"/>
        </w:numPr>
        <w:jc w:val="left"/>
      </w:pPr>
      <w:r w:rsidRPr="00A46CE8">
        <w:t>Sezn</w:t>
      </w:r>
      <w:r>
        <w:t>am oprávněných osob objednatele</w:t>
      </w:r>
    </w:p>
    <w:tbl>
      <w:tblPr>
        <w:tblW w:w="9388" w:type="dxa"/>
        <w:tblInd w:w="55" w:type="dxa"/>
        <w:tblCellMar>
          <w:left w:w="70" w:type="dxa"/>
          <w:right w:w="70" w:type="dxa"/>
        </w:tblCellMar>
        <w:tblLook w:val="04A0" w:firstRow="1" w:lastRow="0" w:firstColumn="1" w:lastColumn="0" w:noHBand="0" w:noVBand="1"/>
      </w:tblPr>
      <w:tblGrid>
        <w:gridCol w:w="2634"/>
        <w:gridCol w:w="1701"/>
        <w:gridCol w:w="1842"/>
        <w:gridCol w:w="3211"/>
      </w:tblGrid>
      <w:tr w:rsidR="00AD50B2" w:rsidRPr="00CB2F95" w14:paraId="34B35724"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32B784"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7B7184B"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462BF12D"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Tel.</w:t>
            </w:r>
          </w:p>
        </w:tc>
        <w:tc>
          <w:tcPr>
            <w:tcW w:w="3211" w:type="dxa"/>
            <w:tcBorders>
              <w:top w:val="single" w:sz="4" w:space="0" w:color="auto"/>
              <w:left w:val="nil"/>
              <w:bottom w:val="single" w:sz="4" w:space="0" w:color="auto"/>
              <w:right w:val="single" w:sz="4" w:space="0" w:color="auto"/>
            </w:tcBorders>
            <w:shd w:val="clear" w:color="000000" w:fill="D9D9D9"/>
            <w:noWrap/>
            <w:vAlign w:val="center"/>
            <w:hideMark/>
          </w:tcPr>
          <w:p w14:paraId="1ED035F9" w14:textId="77777777" w:rsidR="00AD50B2" w:rsidRPr="00CB2F95" w:rsidRDefault="00AD50B2" w:rsidP="00B036AC">
            <w:pPr>
              <w:spacing w:before="0" w:after="0" w:line="240" w:lineRule="auto"/>
              <w:rPr>
                <w:b/>
                <w:bCs/>
                <w:color w:val="000000"/>
                <w:sz w:val="20"/>
                <w:szCs w:val="20"/>
              </w:rPr>
            </w:pPr>
            <w:r w:rsidRPr="00CB2F95">
              <w:rPr>
                <w:b/>
                <w:bCs/>
                <w:color w:val="000000"/>
                <w:sz w:val="20"/>
                <w:szCs w:val="20"/>
              </w:rPr>
              <w:t>E-mail</w:t>
            </w:r>
          </w:p>
        </w:tc>
      </w:tr>
      <w:tr w:rsidR="00AD50B2" w:rsidRPr="00CB2F95" w14:paraId="2144AA1A"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4591F" w14:textId="77777777" w:rsidR="00AD50B2" w:rsidRPr="00D429DC" w:rsidRDefault="00000000" w:rsidP="00B036AC">
            <w:pPr>
              <w:spacing w:before="60" w:line="240" w:lineRule="auto"/>
              <w:rPr>
                <w:rFonts w:cs="Arial"/>
                <w:b/>
                <w:color w:val="auto"/>
                <w:sz w:val="20"/>
                <w:szCs w:val="20"/>
              </w:rPr>
            </w:pPr>
            <w:hyperlink r:id="rId16" w:history="1">
              <w:r w:rsidR="00AD50B2" w:rsidRPr="00D429DC">
                <w:rPr>
                  <w:b/>
                  <w:color w:val="auto"/>
                  <w:sz w:val="20"/>
                  <w:szCs w:val="20"/>
                </w:rPr>
                <w:t>Mgr.</w:t>
              </w:r>
            </w:hyperlink>
            <w:r w:rsidR="00AD50B2" w:rsidRPr="00D429DC">
              <w:rPr>
                <w:b/>
                <w:color w:val="auto"/>
                <w:sz w:val="20"/>
                <w:szCs w:val="20"/>
              </w:rPr>
              <w:t xml:space="preserve"> Monika Benešovská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4BBA52" w14:textId="77777777"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D37E79B"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+420 466 798 627</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44BCFD0D" w14:textId="77777777" w:rsidR="00AD50B2" w:rsidRPr="00352BE9" w:rsidRDefault="00AD50B2" w:rsidP="00B036AC">
            <w:pPr>
              <w:spacing w:before="60" w:line="240" w:lineRule="auto"/>
              <w:rPr>
                <w:rStyle w:val="Hypertextovodkaz"/>
                <w:rFonts w:cs="Arial"/>
                <w:sz w:val="20"/>
                <w:szCs w:val="20"/>
              </w:rPr>
            </w:pPr>
            <w:r w:rsidRPr="00674D1A">
              <w:rPr>
                <w:rStyle w:val="Hypertextovodkaz"/>
                <w:rFonts w:cs="Arial"/>
                <w:sz w:val="20"/>
                <w:szCs w:val="20"/>
              </w:rPr>
              <w:t>Monika.Benesovska@umo2.mmp.cz</w:t>
            </w:r>
          </w:p>
        </w:tc>
      </w:tr>
      <w:tr w:rsidR="00AD50B2" w:rsidRPr="00CB2F95" w14:paraId="520FCEA2"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E5AC5" w14:textId="6B2CBB92" w:rsidR="00AD50B2" w:rsidRPr="00520FFD" w:rsidRDefault="00AD50B2" w:rsidP="00B036AC">
            <w:pPr>
              <w:spacing w:before="60" w:line="240" w:lineRule="auto"/>
              <w:rPr>
                <w:rFonts w:cs="Arial"/>
                <w:b/>
                <w:color w:val="auto"/>
                <w:sz w:val="20"/>
                <w:szCs w:val="20"/>
                <w:highlight w:val="yellow"/>
              </w:rPr>
            </w:pPr>
            <w:r w:rsidRPr="00CD565E">
              <w:rPr>
                <w:rFonts w:cs="Arial"/>
                <w:b/>
                <w:color w:val="auto"/>
                <w:sz w:val="20"/>
                <w:szCs w:val="20"/>
              </w:rPr>
              <w:t xml:space="preserve">Ing. Irena </w:t>
            </w:r>
            <w:r w:rsidR="00964024" w:rsidRPr="00CD565E">
              <w:rPr>
                <w:rFonts w:cs="Arial"/>
                <w:b/>
                <w:color w:val="auto"/>
                <w:sz w:val="20"/>
                <w:szCs w:val="20"/>
              </w:rPr>
              <w:t>Nimsová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2D21AB" w14:textId="15D133A5"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7715864"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 xml:space="preserve">+420 466 799 </w:t>
            </w:r>
            <w:r w:rsidRPr="00352BE9">
              <w:rPr>
                <w:bCs/>
                <w:color w:val="auto"/>
              </w:rPr>
              <w:t>132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7258C1CD" w14:textId="737A6597" w:rsidR="00AD50B2" w:rsidRPr="00352BE9" w:rsidRDefault="00AD50B2" w:rsidP="00B036AC">
            <w:pPr>
              <w:spacing w:before="60" w:line="240" w:lineRule="auto"/>
              <w:rPr>
                <w:rStyle w:val="Hypertextovodkaz"/>
                <w:rFonts w:cs="Arial"/>
                <w:sz w:val="20"/>
                <w:szCs w:val="20"/>
              </w:rPr>
            </w:pPr>
            <w:r w:rsidRPr="004B29C6">
              <w:rPr>
                <w:rStyle w:val="Hypertextovodkaz"/>
                <w:rFonts w:cs="Arial"/>
                <w:sz w:val="20"/>
                <w:szCs w:val="20"/>
              </w:rPr>
              <w:t>irena.</w:t>
            </w:r>
            <w:r w:rsidR="00964024">
              <w:rPr>
                <w:rStyle w:val="Hypertextovodkaz"/>
                <w:rFonts w:cs="Arial"/>
                <w:sz w:val="20"/>
                <w:szCs w:val="20"/>
              </w:rPr>
              <w:t>n</w:t>
            </w:r>
            <w:r w:rsidR="00964024">
              <w:rPr>
                <w:rStyle w:val="Hypertextovodkaz"/>
                <w:rFonts w:cs="Arial"/>
              </w:rPr>
              <w:t>imsova</w:t>
            </w:r>
            <w:r w:rsidRPr="004B29C6">
              <w:rPr>
                <w:rStyle w:val="Hypertextovodkaz"/>
                <w:rFonts w:cs="Arial"/>
                <w:sz w:val="20"/>
                <w:szCs w:val="20"/>
              </w:rPr>
              <w:t>@umo3.mmp.cz</w:t>
            </w:r>
          </w:p>
        </w:tc>
      </w:tr>
      <w:tr w:rsidR="00AD50B2" w:rsidRPr="00CB2F95" w14:paraId="109A1855"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6EBC0" w14:textId="43B2829A" w:rsidR="00AD50B2" w:rsidRPr="00520FFD" w:rsidRDefault="00964024" w:rsidP="00B036AC">
            <w:pPr>
              <w:spacing w:before="60" w:line="240" w:lineRule="auto"/>
              <w:rPr>
                <w:rFonts w:cs="Arial"/>
                <w:b/>
                <w:color w:val="auto"/>
                <w:sz w:val="20"/>
                <w:szCs w:val="20"/>
                <w:highlight w:val="yellow"/>
              </w:rPr>
            </w:pPr>
            <w:r w:rsidRPr="00CD565E">
              <w:rPr>
                <w:rFonts w:cs="Arial"/>
                <w:b/>
                <w:color w:val="auto"/>
                <w:sz w:val="20"/>
                <w:szCs w:val="20"/>
              </w:rPr>
              <w:t>Mgr. Naděžda Peterová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3F08DB" w14:textId="7A22D73B"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14386CF"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+420 466 859 847</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56979774" w14:textId="77F75988" w:rsidR="00AD50B2" w:rsidRPr="00352BE9" w:rsidRDefault="00000000" w:rsidP="00B036AC">
            <w:pPr>
              <w:spacing w:before="60" w:line="240" w:lineRule="auto"/>
              <w:rPr>
                <w:rStyle w:val="Hypertextovodkaz"/>
                <w:rFonts w:cs="Arial"/>
                <w:sz w:val="20"/>
                <w:szCs w:val="20"/>
              </w:rPr>
            </w:pPr>
            <w:hyperlink r:id="rId17" w:history="1">
              <w:r w:rsidR="00964024" w:rsidRPr="00607C39">
                <w:rPr>
                  <w:rStyle w:val="Hypertextovodkaz"/>
                </w:rPr>
                <w:t>nadezda.peterova</w:t>
              </w:r>
              <w:r w:rsidR="00964024" w:rsidRPr="00607C39">
                <w:rPr>
                  <w:rStyle w:val="Hypertextovodkaz"/>
                  <w:rFonts w:cs="Arial"/>
                  <w:sz w:val="20"/>
                  <w:szCs w:val="20"/>
                </w:rPr>
                <w:t>@umo4.mmp.cz</w:t>
              </w:r>
            </w:hyperlink>
          </w:p>
        </w:tc>
      </w:tr>
      <w:tr w:rsidR="00AD50B2" w:rsidRPr="00CB2F95" w14:paraId="59239BEF"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42A88" w14:textId="77777777" w:rsidR="00AD50B2" w:rsidRPr="00352BE9" w:rsidRDefault="00AD50B2" w:rsidP="00B036AC">
            <w:pPr>
              <w:spacing w:before="60" w:line="240" w:lineRule="auto"/>
              <w:rPr>
                <w:rFonts w:cs="Arial"/>
                <w:b/>
                <w:color w:val="auto"/>
                <w:sz w:val="20"/>
                <w:szCs w:val="20"/>
              </w:rPr>
            </w:pPr>
            <w:r w:rsidRPr="00352BE9">
              <w:rPr>
                <w:rFonts w:cs="Arial"/>
                <w:b/>
                <w:color w:val="auto"/>
                <w:sz w:val="20"/>
                <w:szCs w:val="20"/>
              </w:rPr>
              <w:t>Ing. Aleš Herák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0058FA" w14:textId="7D52E663"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B626A27"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+420 466 301 162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098F4A57" w14:textId="77777777" w:rsidR="00AD50B2" w:rsidRPr="00352BE9" w:rsidRDefault="00000000" w:rsidP="00B036AC">
            <w:pPr>
              <w:spacing w:before="60" w:line="240" w:lineRule="auto"/>
              <w:rPr>
                <w:rStyle w:val="Hypertextovodkaz"/>
                <w:rFonts w:cs="Arial"/>
                <w:sz w:val="20"/>
                <w:szCs w:val="20"/>
              </w:rPr>
            </w:pPr>
            <w:hyperlink r:id="rId18" w:history="1">
              <w:r w:rsidR="00AD50B2" w:rsidRPr="00352BE9">
                <w:rPr>
                  <w:rStyle w:val="Hypertextovodkaz"/>
                  <w:rFonts w:cs="Arial"/>
                  <w:sz w:val="20"/>
                  <w:szCs w:val="20"/>
                </w:rPr>
                <w:t>Ales.Herak@umo6.mmp.cz</w:t>
              </w:r>
            </w:hyperlink>
          </w:p>
        </w:tc>
      </w:tr>
      <w:tr w:rsidR="00AD50B2" w:rsidRPr="00CB2F95" w14:paraId="20A8AD74"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1FFBB" w14:textId="77777777" w:rsidR="00AD50B2" w:rsidRPr="00352BE9" w:rsidRDefault="00AD50B2" w:rsidP="00B036AC">
            <w:pPr>
              <w:spacing w:before="60" w:line="240" w:lineRule="auto"/>
              <w:rPr>
                <w:rFonts w:cs="Arial"/>
                <w:b/>
                <w:color w:val="auto"/>
                <w:sz w:val="20"/>
                <w:szCs w:val="20"/>
              </w:rPr>
            </w:pPr>
            <w:r w:rsidRPr="00352BE9">
              <w:rPr>
                <w:b/>
                <w:bCs/>
                <w:color w:val="auto"/>
                <w:sz w:val="20"/>
                <w:szCs w:val="20"/>
              </w:rPr>
              <w:t>Ing. Marcela Kroutilová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5C95F5" w14:textId="702B547D"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7F1967E"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+420 466 798 332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0A274C59" w14:textId="77777777" w:rsidR="00AD50B2" w:rsidRPr="00352BE9" w:rsidRDefault="00000000" w:rsidP="00B036AC">
            <w:pPr>
              <w:spacing w:before="60" w:line="240" w:lineRule="auto"/>
              <w:rPr>
                <w:rStyle w:val="Hypertextovodkaz"/>
                <w:rFonts w:cs="Arial"/>
                <w:sz w:val="20"/>
                <w:szCs w:val="20"/>
              </w:rPr>
            </w:pPr>
            <w:hyperlink r:id="rId19" w:tooltip="kroutilova@pardubice7.cz" w:history="1">
              <w:r w:rsidR="00AD50B2" w:rsidRPr="00352BE9">
                <w:rPr>
                  <w:rStyle w:val="Hypertextovodkaz"/>
                  <w:rFonts w:cs="Arial"/>
                  <w:sz w:val="20"/>
                  <w:szCs w:val="20"/>
                </w:rPr>
                <w:t>kroutilova@pardubice7.cz</w:t>
              </w:r>
            </w:hyperlink>
          </w:p>
        </w:tc>
      </w:tr>
      <w:tr w:rsidR="00AD50B2" w:rsidRPr="00CB2F95" w14:paraId="11249A66"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2FAAF" w14:textId="77777777" w:rsidR="00AD50B2" w:rsidRPr="00352BE9" w:rsidRDefault="00AD50B2" w:rsidP="00B036AC">
            <w:pPr>
              <w:spacing w:before="60" w:line="240" w:lineRule="auto"/>
              <w:rPr>
                <w:rFonts w:cs="Arial"/>
                <w:b/>
                <w:color w:val="auto"/>
                <w:sz w:val="20"/>
                <w:szCs w:val="20"/>
              </w:rPr>
            </w:pPr>
            <w:r w:rsidRPr="00352BE9">
              <w:rPr>
                <w:b/>
                <w:bCs/>
                <w:color w:val="auto"/>
              </w:rPr>
              <w:t>Josef Jirout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27C040"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+420 466 950 429</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9072553" w14:textId="3E13F0D2" w:rsidR="00AD50B2" w:rsidRPr="00352BE9" w:rsidRDefault="00AD50B2" w:rsidP="00B036AC">
            <w:pPr>
              <w:spacing w:before="60" w:line="240" w:lineRule="auto"/>
              <w:rPr>
                <w:rFonts w:cs="Arial"/>
                <w:color w:val="auto"/>
                <w:sz w:val="20"/>
                <w:szCs w:val="20"/>
              </w:rPr>
            </w:pP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522FDC55" w14:textId="77777777" w:rsidR="00AD50B2" w:rsidRPr="00352BE9" w:rsidRDefault="00000000" w:rsidP="00B036AC">
            <w:pPr>
              <w:spacing w:before="60" w:line="240" w:lineRule="auto"/>
              <w:rPr>
                <w:rStyle w:val="Hypertextovodkaz"/>
                <w:rFonts w:cs="Arial"/>
                <w:sz w:val="20"/>
                <w:szCs w:val="20"/>
              </w:rPr>
            </w:pPr>
            <w:hyperlink r:id="rId20" w:history="1">
              <w:r w:rsidR="00AD50B2" w:rsidRPr="00352BE9">
                <w:rPr>
                  <w:rStyle w:val="Hypertextovodkaz"/>
                  <w:rFonts w:cs="Arial"/>
                  <w:sz w:val="20"/>
                  <w:szCs w:val="20"/>
                </w:rPr>
                <w:t>josef.jirout@umo8.mmp.cz</w:t>
              </w:r>
            </w:hyperlink>
            <w:r w:rsidR="00AD50B2" w:rsidRPr="00352BE9">
              <w:rPr>
                <w:rStyle w:val="Hypertextovodkaz"/>
              </w:rPr>
              <w:t> </w:t>
            </w:r>
          </w:p>
        </w:tc>
      </w:tr>
    </w:tbl>
    <w:p w14:paraId="1AB8E1E5" w14:textId="33D2F046" w:rsidR="0086731B" w:rsidRPr="00A46CE8" w:rsidRDefault="0086731B" w:rsidP="00A46CE8">
      <w:pPr>
        <w:pStyle w:val="Nadpis1"/>
        <w:numPr>
          <w:ilvl w:val="0"/>
          <w:numId w:val="0"/>
        </w:numPr>
        <w:jc w:val="left"/>
      </w:pPr>
      <w:r w:rsidRPr="00A46CE8">
        <w:t>Sezn</w:t>
      </w:r>
      <w:r w:rsidR="00A8536C">
        <w:t>am oprávněných osob zhotovitele</w:t>
      </w:r>
    </w:p>
    <w:tbl>
      <w:tblPr>
        <w:tblW w:w="9438" w:type="dxa"/>
        <w:tblInd w:w="55" w:type="dxa"/>
        <w:tblCellMar>
          <w:left w:w="70" w:type="dxa"/>
          <w:right w:w="70" w:type="dxa"/>
        </w:tblCellMar>
        <w:tblLook w:val="04A0" w:firstRow="1" w:lastRow="0" w:firstColumn="1" w:lastColumn="0" w:noHBand="0" w:noVBand="1"/>
      </w:tblPr>
      <w:tblGrid>
        <w:gridCol w:w="2283"/>
        <w:gridCol w:w="1701"/>
        <w:gridCol w:w="2193"/>
        <w:gridCol w:w="3261"/>
      </w:tblGrid>
      <w:tr w:rsidR="0086731B" w:rsidRPr="00CB2F95" w14:paraId="5E3C765F"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B06568"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72F3825"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Mobil</w:t>
            </w:r>
          </w:p>
        </w:tc>
        <w:tc>
          <w:tcPr>
            <w:tcW w:w="2193" w:type="dxa"/>
            <w:tcBorders>
              <w:top w:val="single" w:sz="4" w:space="0" w:color="auto"/>
              <w:left w:val="nil"/>
              <w:bottom w:val="single" w:sz="4" w:space="0" w:color="auto"/>
              <w:right w:val="single" w:sz="4" w:space="0" w:color="auto"/>
            </w:tcBorders>
            <w:shd w:val="clear" w:color="000000" w:fill="D9D9D9"/>
            <w:noWrap/>
            <w:vAlign w:val="center"/>
            <w:hideMark/>
          </w:tcPr>
          <w:p w14:paraId="6989DCD3"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Tel.</w:t>
            </w:r>
          </w:p>
        </w:tc>
        <w:tc>
          <w:tcPr>
            <w:tcW w:w="3261" w:type="dxa"/>
            <w:tcBorders>
              <w:top w:val="single" w:sz="4" w:space="0" w:color="auto"/>
              <w:left w:val="nil"/>
              <w:bottom w:val="single" w:sz="4" w:space="0" w:color="auto"/>
              <w:right w:val="single" w:sz="4" w:space="0" w:color="auto"/>
            </w:tcBorders>
            <w:shd w:val="clear" w:color="000000" w:fill="D9D9D9"/>
            <w:noWrap/>
            <w:vAlign w:val="center"/>
            <w:hideMark/>
          </w:tcPr>
          <w:p w14:paraId="68E96E61"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E-mail</w:t>
            </w:r>
          </w:p>
        </w:tc>
      </w:tr>
      <w:tr w:rsidR="0086731B" w:rsidRPr="00CB2F95" w14:paraId="206D4CF1" w14:textId="77777777" w:rsidTr="00065335">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5096135F"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Ing. Martin Dušek</w:t>
            </w:r>
          </w:p>
        </w:tc>
        <w:tc>
          <w:tcPr>
            <w:tcW w:w="1701" w:type="dxa"/>
            <w:tcBorders>
              <w:top w:val="nil"/>
              <w:left w:val="nil"/>
              <w:bottom w:val="single" w:sz="4" w:space="0" w:color="auto"/>
              <w:right w:val="single" w:sz="4" w:space="0" w:color="auto"/>
            </w:tcBorders>
            <w:shd w:val="clear" w:color="auto" w:fill="auto"/>
            <w:noWrap/>
            <w:vAlign w:val="bottom"/>
          </w:tcPr>
          <w:p w14:paraId="2871FCD4" w14:textId="3ECBC659" w:rsidR="0086731B" w:rsidRPr="00D4369C" w:rsidRDefault="0086731B" w:rsidP="0024196E">
            <w:pPr>
              <w:spacing w:before="60" w:line="240" w:lineRule="auto"/>
              <w:rPr>
                <w:rFonts w:cs="Arial"/>
                <w:color w:val="auto"/>
                <w:sz w:val="20"/>
                <w:szCs w:val="20"/>
              </w:rPr>
            </w:pPr>
          </w:p>
        </w:tc>
        <w:tc>
          <w:tcPr>
            <w:tcW w:w="2193" w:type="dxa"/>
            <w:tcBorders>
              <w:top w:val="nil"/>
              <w:left w:val="nil"/>
              <w:bottom w:val="single" w:sz="4" w:space="0" w:color="auto"/>
              <w:right w:val="single" w:sz="4" w:space="0" w:color="auto"/>
            </w:tcBorders>
            <w:shd w:val="clear" w:color="auto" w:fill="auto"/>
            <w:noWrap/>
            <w:vAlign w:val="bottom"/>
          </w:tcPr>
          <w:p w14:paraId="37FD1846"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+420 595 174 254</w:t>
            </w:r>
          </w:p>
        </w:tc>
        <w:tc>
          <w:tcPr>
            <w:tcW w:w="3261" w:type="dxa"/>
            <w:tcBorders>
              <w:top w:val="nil"/>
              <w:left w:val="nil"/>
              <w:bottom w:val="single" w:sz="4" w:space="0" w:color="auto"/>
              <w:right w:val="single" w:sz="4" w:space="0" w:color="auto"/>
            </w:tcBorders>
            <w:shd w:val="clear" w:color="auto" w:fill="auto"/>
            <w:noWrap/>
            <w:vAlign w:val="bottom"/>
          </w:tcPr>
          <w:p w14:paraId="0399054F" w14:textId="77777777" w:rsidR="0086731B" w:rsidRPr="00D4369C" w:rsidRDefault="00000000" w:rsidP="0024196E">
            <w:pPr>
              <w:spacing w:before="60" w:line="240" w:lineRule="auto"/>
              <w:rPr>
                <w:rFonts w:cs="Arial"/>
                <w:color w:val="000000"/>
                <w:sz w:val="20"/>
                <w:szCs w:val="20"/>
              </w:rPr>
            </w:pPr>
            <w:hyperlink r:id="rId21" w:history="1">
              <w:r w:rsidR="00197C5B" w:rsidRPr="009B50D6">
                <w:rPr>
                  <w:rStyle w:val="Hypertextovodkaz"/>
                  <w:rFonts w:cs="Arial"/>
                  <w:sz w:val="20"/>
                  <w:szCs w:val="20"/>
                </w:rPr>
                <w:t>martin.dusek@viavis.cz</w:t>
              </w:r>
            </w:hyperlink>
            <w:r w:rsidR="00197C5B" w:rsidRPr="009B50D6">
              <w:rPr>
                <w:rStyle w:val="Hypertextovodkaz"/>
              </w:rPr>
              <w:t xml:space="preserve"> </w:t>
            </w:r>
          </w:p>
        </w:tc>
      </w:tr>
      <w:tr w:rsidR="0086731B" w:rsidRPr="00CB2F95" w14:paraId="5B3EC171" w14:textId="77777777" w:rsidTr="00065335">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14:paraId="1C2D7798"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RNDr. Jiří Bartoš, Ph.D.</w:t>
            </w:r>
          </w:p>
        </w:tc>
        <w:tc>
          <w:tcPr>
            <w:tcW w:w="1701" w:type="dxa"/>
            <w:tcBorders>
              <w:top w:val="nil"/>
              <w:left w:val="nil"/>
              <w:bottom w:val="single" w:sz="4" w:space="0" w:color="auto"/>
              <w:right w:val="single" w:sz="4" w:space="0" w:color="auto"/>
            </w:tcBorders>
            <w:shd w:val="clear" w:color="auto" w:fill="auto"/>
            <w:noWrap/>
            <w:vAlign w:val="center"/>
            <w:hideMark/>
          </w:tcPr>
          <w:p w14:paraId="1751C4FC" w14:textId="3ECD9F7A" w:rsidR="0086731B" w:rsidRPr="00D4369C" w:rsidRDefault="0086731B" w:rsidP="0024196E">
            <w:pPr>
              <w:spacing w:before="60" w:line="240" w:lineRule="auto"/>
              <w:rPr>
                <w:rFonts w:cs="Arial"/>
                <w:color w:val="auto"/>
                <w:sz w:val="20"/>
                <w:szCs w:val="20"/>
              </w:rPr>
            </w:pPr>
          </w:p>
        </w:tc>
        <w:tc>
          <w:tcPr>
            <w:tcW w:w="2193" w:type="dxa"/>
            <w:tcBorders>
              <w:top w:val="nil"/>
              <w:left w:val="nil"/>
              <w:bottom w:val="single" w:sz="4" w:space="0" w:color="auto"/>
              <w:right w:val="single" w:sz="4" w:space="0" w:color="auto"/>
            </w:tcBorders>
            <w:shd w:val="clear" w:color="auto" w:fill="auto"/>
            <w:noWrap/>
            <w:vAlign w:val="center"/>
            <w:hideMark/>
          </w:tcPr>
          <w:p w14:paraId="36FEA4F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nil"/>
              <w:left w:val="nil"/>
              <w:bottom w:val="single" w:sz="4" w:space="0" w:color="auto"/>
              <w:right w:val="single" w:sz="4" w:space="0" w:color="auto"/>
            </w:tcBorders>
            <w:shd w:val="clear" w:color="auto" w:fill="auto"/>
            <w:noWrap/>
            <w:vAlign w:val="center"/>
            <w:hideMark/>
          </w:tcPr>
          <w:p w14:paraId="620B0153" w14:textId="77777777" w:rsidR="0086731B" w:rsidRPr="009B50D6" w:rsidRDefault="00000000" w:rsidP="0086731B">
            <w:pPr>
              <w:spacing w:before="60" w:line="240" w:lineRule="auto"/>
              <w:rPr>
                <w:rStyle w:val="Hypertextovodkaz"/>
              </w:rPr>
            </w:pPr>
            <w:hyperlink r:id="rId22" w:history="1">
              <w:r w:rsidR="0086731B" w:rsidRPr="009B50D6">
                <w:rPr>
                  <w:rStyle w:val="Hypertextovodkaz"/>
                  <w:rFonts w:cs="Arial"/>
                  <w:sz w:val="20"/>
                  <w:szCs w:val="20"/>
                </w:rPr>
                <w:t>jiri.bartos@viavis.cz</w:t>
              </w:r>
            </w:hyperlink>
            <w:hyperlink r:id="rId23" w:history="1"/>
          </w:p>
        </w:tc>
      </w:tr>
      <w:tr w:rsidR="0086731B" w:rsidRPr="00CB2F95" w14:paraId="2CA55821"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E24C" w14:textId="77777777" w:rsidR="0086731B" w:rsidRPr="00D4369C" w:rsidRDefault="0086731B" w:rsidP="0024196E">
            <w:pPr>
              <w:spacing w:before="60" w:line="240" w:lineRule="auto"/>
              <w:rPr>
                <w:rFonts w:cs="Arial"/>
                <w:b/>
                <w:color w:val="auto"/>
                <w:sz w:val="20"/>
                <w:szCs w:val="20"/>
              </w:rPr>
            </w:pPr>
            <w:r w:rsidRPr="00D4369C">
              <w:rPr>
                <w:b/>
                <w:color w:val="auto"/>
                <w:sz w:val="20"/>
                <w:szCs w:val="20"/>
              </w:rPr>
              <w:t>Ing. Jan Bonczek</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E933B5" w14:textId="3D28641B" w:rsidR="0086731B" w:rsidRPr="00D4369C" w:rsidRDefault="0086731B" w:rsidP="0024196E">
            <w:pPr>
              <w:spacing w:before="60" w:line="240" w:lineRule="auto"/>
              <w:rPr>
                <w:rFonts w:cs="Arial"/>
                <w:color w:val="auto"/>
                <w:sz w:val="20"/>
                <w:szCs w:val="20"/>
              </w:rPr>
            </w:pP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2871862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2633CF53" w14:textId="77777777" w:rsidR="0086731B" w:rsidRPr="009B50D6" w:rsidRDefault="00000000" w:rsidP="0024196E">
            <w:pPr>
              <w:spacing w:before="60" w:line="240" w:lineRule="auto"/>
              <w:rPr>
                <w:rStyle w:val="Hypertextovodkaz"/>
              </w:rPr>
            </w:pPr>
            <w:hyperlink r:id="rId24" w:history="1">
              <w:r w:rsidR="0086731B" w:rsidRPr="009B50D6">
                <w:rPr>
                  <w:rStyle w:val="Hypertextovodkaz"/>
                  <w:rFonts w:cs="Arial"/>
                  <w:sz w:val="20"/>
                  <w:szCs w:val="20"/>
                </w:rPr>
                <w:t>jan.bonczek@viavis.cz</w:t>
              </w:r>
            </w:hyperlink>
          </w:p>
        </w:tc>
      </w:tr>
      <w:tr w:rsidR="00696920" w:rsidRPr="00CB2F95" w14:paraId="08769E30"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AD92" w14:textId="77777777" w:rsidR="00696920" w:rsidRPr="00D4369C" w:rsidRDefault="00696920" w:rsidP="0024196E">
            <w:pPr>
              <w:spacing w:before="60" w:line="240" w:lineRule="auto"/>
              <w:rPr>
                <w:b/>
                <w:color w:val="auto"/>
                <w:sz w:val="20"/>
                <w:szCs w:val="20"/>
              </w:rPr>
            </w:pPr>
            <w:r>
              <w:rPr>
                <w:b/>
                <w:color w:val="auto"/>
                <w:sz w:val="20"/>
                <w:szCs w:val="20"/>
              </w:rPr>
              <w:t>Mgr. Vladimír Nesvadba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39B419" w14:textId="6113B1B6" w:rsidR="00696920" w:rsidRPr="00D4369C" w:rsidRDefault="00696920" w:rsidP="0024196E">
            <w:pPr>
              <w:spacing w:before="60" w:line="240" w:lineRule="auto"/>
              <w:rPr>
                <w:rFonts w:cs="Arial"/>
                <w:color w:val="auto"/>
                <w:sz w:val="20"/>
                <w:szCs w:val="20"/>
              </w:rPr>
            </w:pP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15BEF8CE" w14:textId="683314B7" w:rsidR="00696920"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5A5BA285" w14:textId="77777777" w:rsidR="00696920" w:rsidRPr="00D4369C" w:rsidRDefault="00000000" w:rsidP="0024196E">
            <w:pPr>
              <w:spacing w:before="60" w:line="240" w:lineRule="auto"/>
              <w:rPr>
                <w:rFonts w:cs="Arial"/>
                <w:color w:val="auto"/>
                <w:sz w:val="20"/>
                <w:szCs w:val="20"/>
                <w:u w:val="single"/>
              </w:rPr>
            </w:pPr>
            <w:hyperlink r:id="rId25" w:history="1">
              <w:r w:rsidR="00266272" w:rsidRPr="00D85A1B">
                <w:rPr>
                  <w:rStyle w:val="Hypertextovodkaz"/>
                  <w:rFonts w:cs="Arial"/>
                  <w:sz w:val="20"/>
                  <w:szCs w:val="20"/>
                </w:rPr>
                <w:t>vladimir.nesvadba@viavis.cz</w:t>
              </w:r>
            </w:hyperlink>
          </w:p>
        </w:tc>
      </w:tr>
      <w:tr w:rsidR="00266272" w:rsidRPr="00CB2F95" w14:paraId="344C79DE"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510F" w14:textId="183EC23C" w:rsidR="00266272" w:rsidRDefault="00266272" w:rsidP="0024196E">
            <w:pPr>
              <w:spacing w:before="60" w:line="240" w:lineRule="auto"/>
              <w:rPr>
                <w:b/>
                <w:color w:val="auto"/>
                <w:sz w:val="20"/>
                <w:szCs w:val="20"/>
              </w:rPr>
            </w:pPr>
            <w:r>
              <w:rPr>
                <w:b/>
                <w:color w:val="auto"/>
                <w:sz w:val="20"/>
                <w:szCs w:val="20"/>
              </w:rPr>
              <w:t>Mgr.</w:t>
            </w:r>
            <w:r w:rsidR="005310F3">
              <w:rPr>
                <w:b/>
                <w:color w:val="auto"/>
                <w:sz w:val="20"/>
                <w:szCs w:val="20"/>
              </w:rPr>
              <w:t xml:space="preserve"> </w:t>
            </w:r>
            <w:r>
              <w:rPr>
                <w:b/>
                <w:color w:val="auto"/>
                <w:sz w:val="20"/>
                <w:szCs w:val="20"/>
              </w:rPr>
              <w:t>et Mgr.</w:t>
            </w:r>
            <w:r w:rsidR="005310F3">
              <w:rPr>
                <w:b/>
                <w:color w:val="auto"/>
                <w:sz w:val="20"/>
                <w:szCs w:val="20"/>
              </w:rPr>
              <w:t xml:space="preserve"> </w:t>
            </w:r>
            <w:r>
              <w:rPr>
                <w:b/>
                <w:color w:val="auto"/>
                <w:sz w:val="20"/>
                <w:szCs w:val="20"/>
              </w:rPr>
              <w:t>Hana Vitásková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F57A12" w14:textId="00D7115E" w:rsidR="00266272" w:rsidRDefault="00266272" w:rsidP="0024196E">
            <w:pPr>
              <w:spacing w:before="60" w:line="240" w:lineRule="auto"/>
              <w:rPr>
                <w:rFonts w:cs="Arial"/>
                <w:color w:val="auto"/>
                <w:sz w:val="20"/>
                <w:szCs w:val="20"/>
              </w:rPr>
            </w:pP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07590BA3" w14:textId="0AAE8F7E" w:rsidR="00266272"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7E2032DE" w14:textId="6E574BEF" w:rsidR="00266272" w:rsidRPr="009B50D6" w:rsidRDefault="009B50D6" w:rsidP="0024196E">
            <w:pPr>
              <w:spacing w:before="60" w:line="240" w:lineRule="auto"/>
              <w:rPr>
                <w:rStyle w:val="Hypertextovodkaz"/>
              </w:rPr>
            </w:pPr>
            <w:r w:rsidRPr="009B50D6">
              <w:rPr>
                <w:rStyle w:val="Hypertextovodkaz"/>
              </w:rPr>
              <w:t>hana.vitaskova@viavis.cz</w:t>
            </w:r>
          </w:p>
        </w:tc>
      </w:tr>
      <w:tr w:rsidR="002C43FD" w:rsidRPr="00CB2F95" w14:paraId="41BE24B7"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40D2" w14:textId="481E3044" w:rsidR="002C43FD" w:rsidRDefault="002C43FD" w:rsidP="002C43FD">
            <w:pPr>
              <w:spacing w:before="60" w:line="240" w:lineRule="auto"/>
              <w:rPr>
                <w:b/>
                <w:color w:val="auto"/>
                <w:sz w:val="20"/>
                <w:szCs w:val="20"/>
              </w:rPr>
            </w:pPr>
            <w:r>
              <w:rPr>
                <w:b/>
                <w:color w:val="auto"/>
                <w:sz w:val="20"/>
                <w:szCs w:val="20"/>
              </w:rPr>
              <w:t>Ing. Ivana Korčeková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A48E9B" w14:textId="019A7456" w:rsidR="002C43FD" w:rsidRPr="009B50D6" w:rsidRDefault="002C43FD" w:rsidP="002C43FD">
            <w:pPr>
              <w:spacing w:before="60" w:line="240" w:lineRule="auto"/>
              <w:rPr>
                <w:rFonts w:cs="Arial"/>
                <w:color w:val="auto"/>
                <w:sz w:val="20"/>
                <w:szCs w:val="20"/>
              </w:rPr>
            </w:pP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17FFB3BE" w14:textId="19F73773" w:rsidR="002C43FD" w:rsidRPr="00D4369C" w:rsidRDefault="002C43FD" w:rsidP="002C43FD">
            <w:pPr>
              <w:spacing w:before="60" w:line="240" w:lineRule="auto"/>
              <w:rPr>
                <w:rFonts w:cs="Arial"/>
                <w:color w:val="auto"/>
                <w:sz w:val="20"/>
                <w:szCs w:val="20"/>
              </w:rPr>
            </w:pPr>
            <w:r>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479F34EC" w14:textId="3C170959" w:rsidR="002C43FD" w:rsidRPr="009B50D6" w:rsidRDefault="002C43FD" w:rsidP="002C43FD">
            <w:pPr>
              <w:spacing w:before="60" w:line="240" w:lineRule="auto"/>
              <w:rPr>
                <w:rStyle w:val="Hypertextovodkaz"/>
              </w:rPr>
            </w:pPr>
            <w:r>
              <w:rPr>
                <w:rStyle w:val="Hypertextovodkaz"/>
                <w:sz w:val="20"/>
                <w:szCs w:val="20"/>
              </w:rPr>
              <w:t>Ivana.korcekova@viavis.cz</w:t>
            </w:r>
          </w:p>
        </w:tc>
      </w:tr>
      <w:tr w:rsidR="002C43FD" w:rsidRPr="00CB2F95" w14:paraId="404C6936"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4D65" w14:textId="5ACE7B9D" w:rsidR="002C43FD" w:rsidRDefault="002C43FD" w:rsidP="002C43FD">
            <w:pPr>
              <w:spacing w:before="60" w:line="240" w:lineRule="auto"/>
              <w:rPr>
                <w:b/>
                <w:color w:val="auto"/>
                <w:sz w:val="20"/>
                <w:szCs w:val="20"/>
              </w:rPr>
            </w:pPr>
            <w:r w:rsidRPr="002A5FC2">
              <w:rPr>
                <w:b/>
                <w:color w:val="auto"/>
                <w:sz w:val="20"/>
                <w:szCs w:val="20"/>
              </w:rPr>
              <w:t>Milena Frydrychová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48DE9B" w14:textId="2E14C129" w:rsidR="002C43FD" w:rsidRPr="009B50D6" w:rsidRDefault="002C43FD" w:rsidP="002C43FD">
            <w:pPr>
              <w:spacing w:before="60" w:line="240" w:lineRule="auto"/>
              <w:rPr>
                <w:rFonts w:cs="Arial"/>
                <w:color w:val="auto"/>
                <w:sz w:val="20"/>
                <w:szCs w:val="20"/>
              </w:rPr>
            </w:pP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49909BA7" w14:textId="61EB9B04" w:rsidR="002C43FD" w:rsidRPr="00D4369C" w:rsidRDefault="002C43FD" w:rsidP="002C43FD">
            <w:pPr>
              <w:spacing w:before="60" w:line="240" w:lineRule="auto"/>
              <w:rPr>
                <w:rFonts w:cs="Arial"/>
                <w:color w:val="auto"/>
                <w:sz w:val="20"/>
                <w:szCs w:val="20"/>
              </w:rPr>
            </w:pPr>
            <w:r w:rsidRPr="002A5FC2">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4BB02A1D" w14:textId="26A6D6E6" w:rsidR="002C43FD" w:rsidRPr="009B50D6" w:rsidRDefault="002C43FD" w:rsidP="002C43FD">
            <w:pPr>
              <w:spacing w:before="60" w:line="240" w:lineRule="auto"/>
              <w:rPr>
                <w:rStyle w:val="Hypertextovodkaz"/>
              </w:rPr>
            </w:pPr>
            <w:r w:rsidRPr="00046A14">
              <w:rPr>
                <w:rStyle w:val="Hypertextovodkaz"/>
                <w:sz w:val="20"/>
                <w:szCs w:val="20"/>
              </w:rPr>
              <w:t>milena.frydrychova@viavis.cz</w:t>
            </w:r>
          </w:p>
        </w:tc>
      </w:tr>
    </w:tbl>
    <w:p w14:paraId="74EC0001" w14:textId="1242F5D6" w:rsidR="0086731B" w:rsidRDefault="0086731B" w:rsidP="0086731B"/>
    <w:p w14:paraId="62AF2B0A" w14:textId="2C57D2B7" w:rsidR="00E25E1F" w:rsidRPr="002A5FC2" w:rsidRDefault="00E25E1F" w:rsidP="00E25E1F">
      <w:pPr>
        <w:pStyle w:val="Nadpis1"/>
        <w:numPr>
          <w:ilvl w:val="0"/>
          <w:numId w:val="0"/>
        </w:numPr>
      </w:pPr>
      <w:r w:rsidRPr="002A5FC2">
        <w:lastRenderedPageBreak/>
        <w:t xml:space="preserve">Příloha č. </w:t>
      </w:r>
      <w:r w:rsidR="00A84805">
        <w:t>3</w:t>
      </w:r>
      <w:r w:rsidRPr="002A5FC2">
        <w:t xml:space="preserve"> - Seznam </w:t>
      </w:r>
      <w:r w:rsidRPr="00161497">
        <w:t xml:space="preserve">vybraných služeb </w:t>
      </w:r>
    </w:p>
    <w:tbl>
      <w:tblPr>
        <w:tblStyle w:val="Mkatabulky"/>
        <w:tblW w:w="0" w:type="auto"/>
        <w:tblLook w:val="04A0" w:firstRow="1" w:lastRow="0" w:firstColumn="1" w:lastColumn="0" w:noHBand="0" w:noVBand="1"/>
      </w:tblPr>
      <w:tblGrid>
        <w:gridCol w:w="695"/>
        <w:gridCol w:w="4201"/>
        <w:gridCol w:w="1769"/>
        <w:gridCol w:w="1664"/>
      </w:tblGrid>
      <w:tr w:rsidR="00E25E1F" w:rsidRPr="003E5295" w14:paraId="0AF5CEED" w14:textId="77777777" w:rsidTr="00B036AC">
        <w:tc>
          <w:tcPr>
            <w:tcW w:w="695" w:type="dxa"/>
            <w:vAlign w:val="center"/>
          </w:tcPr>
          <w:p w14:paraId="75131A56" w14:textId="77777777" w:rsidR="00E25E1F" w:rsidRPr="003E5295" w:rsidRDefault="00E25E1F" w:rsidP="00B036AC">
            <w:pPr>
              <w:spacing w:before="0" w:after="0" w:line="240" w:lineRule="auto"/>
              <w:jc w:val="center"/>
              <w:rPr>
                <w:color w:val="auto"/>
                <w:sz w:val="18"/>
                <w:szCs w:val="18"/>
              </w:rPr>
            </w:pPr>
            <w:r>
              <w:rPr>
                <w:color w:val="auto"/>
                <w:sz w:val="18"/>
                <w:szCs w:val="18"/>
              </w:rPr>
              <w:t>Číslo</w:t>
            </w:r>
            <w:r w:rsidRPr="003E5295">
              <w:rPr>
                <w:color w:val="auto"/>
                <w:sz w:val="18"/>
                <w:szCs w:val="18"/>
              </w:rPr>
              <w:t xml:space="preserve"> služby</w:t>
            </w:r>
          </w:p>
        </w:tc>
        <w:tc>
          <w:tcPr>
            <w:tcW w:w="4201" w:type="dxa"/>
            <w:vAlign w:val="center"/>
          </w:tcPr>
          <w:p w14:paraId="78E6512C" w14:textId="77777777" w:rsidR="00E25E1F" w:rsidRPr="003E5295" w:rsidRDefault="00E25E1F" w:rsidP="00B036AC">
            <w:pPr>
              <w:spacing w:before="0" w:after="0" w:line="240" w:lineRule="auto"/>
              <w:jc w:val="center"/>
              <w:rPr>
                <w:color w:val="auto"/>
                <w:sz w:val="18"/>
                <w:szCs w:val="18"/>
              </w:rPr>
            </w:pPr>
            <w:r w:rsidRPr="003E5295">
              <w:rPr>
                <w:color w:val="auto"/>
                <w:sz w:val="18"/>
                <w:szCs w:val="18"/>
              </w:rPr>
              <w:t>Popis služby</w:t>
            </w:r>
          </w:p>
        </w:tc>
        <w:tc>
          <w:tcPr>
            <w:tcW w:w="1769" w:type="dxa"/>
            <w:vAlign w:val="center"/>
          </w:tcPr>
          <w:p w14:paraId="36C4EF9C" w14:textId="77777777" w:rsidR="00E25E1F" w:rsidRPr="003E5295" w:rsidRDefault="00E25E1F" w:rsidP="00B036AC">
            <w:pPr>
              <w:spacing w:before="0" w:after="0" w:line="240" w:lineRule="auto"/>
              <w:jc w:val="center"/>
              <w:rPr>
                <w:color w:val="auto"/>
                <w:sz w:val="18"/>
                <w:szCs w:val="18"/>
              </w:rPr>
            </w:pPr>
            <w:r w:rsidRPr="003E5295">
              <w:rPr>
                <w:color w:val="auto"/>
                <w:sz w:val="18"/>
                <w:szCs w:val="18"/>
              </w:rPr>
              <w:t>Místo plnění</w:t>
            </w:r>
          </w:p>
        </w:tc>
        <w:tc>
          <w:tcPr>
            <w:tcW w:w="1664" w:type="dxa"/>
            <w:vAlign w:val="center"/>
          </w:tcPr>
          <w:p w14:paraId="3C28F96E" w14:textId="77777777" w:rsidR="00E25E1F" w:rsidRPr="003E5295" w:rsidRDefault="00E25E1F" w:rsidP="00B036AC">
            <w:pPr>
              <w:spacing w:before="0" w:after="0" w:line="240" w:lineRule="auto"/>
              <w:jc w:val="center"/>
              <w:rPr>
                <w:color w:val="auto"/>
                <w:sz w:val="18"/>
                <w:szCs w:val="18"/>
              </w:rPr>
            </w:pPr>
            <w:r w:rsidRPr="003E5295">
              <w:rPr>
                <w:color w:val="auto"/>
                <w:sz w:val="18"/>
                <w:szCs w:val="18"/>
              </w:rPr>
              <w:t>Výstup</w:t>
            </w:r>
          </w:p>
        </w:tc>
      </w:tr>
      <w:tr w:rsidR="00E25E1F" w:rsidRPr="00975464" w14:paraId="7625A0A4" w14:textId="77777777" w:rsidTr="00B036AC">
        <w:tc>
          <w:tcPr>
            <w:tcW w:w="695" w:type="dxa"/>
          </w:tcPr>
          <w:p w14:paraId="13100509" w14:textId="77777777" w:rsidR="00E25E1F" w:rsidRPr="00975464" w:rsidRDefault="00E25E1F" w:rsidP="00B036AC">
            <w:pPr>
              <w:spacing w:before="0" w:after="0" w:line="240" w:lineRule="auto"/>
              <w:jc w:val="right"/>
              <w:rPr>
                <w:color w:val="auto"/>
                <w:sz w:val="20"/>
                <w:szCs w:val="20"/>
              </w:rPr>
            </w:pPr>
            <w:r>
              <w:rPr>
                <w:color w:val="auto"/>
                <w:sz w:val="20"/>
                <w:szCs w:val="20"/>
              </w:rPr>
              <w:t>1.</w:t>
            </w:r>
          </w:p>
        </w:tc>
        <w:tc>
          <w:tcPr>
            <w:tcW w:w="4201" w:type="dxa"/>
          </w:tcPr>
          <w:p w14:paraId="689DE0D1" w14:textId="77777777" w:rsidR="00E25E1F" w:rsidRPr="00975464" w:rsidRDefault="00E25E1F" w:rsidP="00B036AC">
            <w:pPr>
              <w:spacing w:before="0" w:after="0" w:line="240" w:lineRule="auto"/>
              <w:rPr>
                <w:color w:val="auto"/>
                <w:sz w:val="20"/>
                <w:szCs w:val="20"/>
              </w:rPr>
            </w:pPr>
            <w:r>
              <w:rPr>
                <w:color w:val="auto"/>
                <w:sz w:val="20"/>
                <w:szCs w:val="20"/>
              </w:rPr>
              <w:t>Školení osob s přístupem k osobním údajům v rozsahu 4 konzultačních hodin na jedno školení.</w:t>
            </w:r>
          </w:p>
        </w:tc>
        <w:tc>
          <w:tcPr>
            <w:tcW w:w="1769" w:type="dxa"/>
          </w:tcPr>
          <w:p w14:paraId="0BC694C2" w14:textId="77777777" w:rsidR="00E25E1F" w:rsidRPr="00975464"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5C45A05B" w14:textId="77777777" w:rsidR="00E25E1F" w:rsidRPr="00975464" w:rsidRDefault="00E25E1F" w:rsidP="00B036AC">
            <w:pPr>
              <w:spacing w:before="0" w:after="0" w:line="240" w:lineRule="auto"/>
              <w:rPr>
                <w:color w:val="auto"/>
                <w:sz w:val="20"/>
                <w:szCs w:val="20"/>
              </w:rPr>
            </w:pPr>
            <w:r>
              <w:rPr>
                <w:color w:val="auto"/>
                <w:sz w:val="20"/>
                <w:szCs w:val="20"/>
              </w:rPr>
              <w:t>osvědčení pro účastníky školení</w:t>
            </w:r>
          </w:p>
        </w:tc>
      </w:tr>
      <w:tr w:rsidR="00E25E1F" w:rsidRPr="00975464" w14:paraId="0BB9EF00" w14:textId="77777777" w:rsidTr="00B036AC">
        <w:tc>
          <w:tcPr>
            <w:tcW w:w="695" w:type="dxa"/>
          </w:tcPr>
          <w:p w14:paraId="1C90AEC3" w14:textId="77777777" w:rsidR="00E25E1F" w:rsidRPr="00975464" w:rsidRDefault="00E25E1F" w:rsidP="00B036AC">
            <w:pPr>
              <w:spacing w:before="0" w:after="0" w:line="240" w:lineRule="auto"/>
              <w:jc w:val="right"/>
              <w:rPr>
                <w:color w:val="auto"/>
                <w:sz w:val="20"/>
                <w:szCs w:val="20"/>
              </w:rPr>
            </w:pPr>
            <w:r>
              <w:rPr>
                <w:color w:val="auto"/>
                <w:sz w:val="20"/>
                <w:szCs w:val="20"/>
              </w:rPr>
              <w:t>2.</w:t>
            </w:r>
          </w:p>
        </w:tc>
        <w:tc>
          <w:tcPr>
            <w:tcW w:w="4201" w:type="dxa"/>
          </w:tcPr>
          <w:p w14:paraId="758D39FD" w14:textId="77777777" w:rsidR="00E25E1F" w:rsidRPr="00975464" w:rsidRDefault="00E25E1F" w:rsidP="00B036AC">
            <w:pPr>
              <w:spacing w:before="0" w:after="0" w:line="240" w:lineRule="auto"/>
              <w:rPr>
                <w:color w:val="auto"/>
                <w:sz w:val="20"/>
                <w:szCs w:val="20"/>
              </w:rPr>
            </w:pPr>
            <w:r>
              <w:rPr>
                <w:color w:val="auto"/>
                <w:sz w:val="20"/>
                <w:szCs w:val="20"/>
              </w:rPr>
              <w:t>Akreditované školení osob s přístupem k osobním údajům v rozsahu 8 konzultačních hodin na jedno školení.</w:t>
            </w:r>
          </w:p>
        </w:tc>
        <w:tc>
          <w:tcPr>
            <w:tcW w:w="1769" w:type="dxa"/>
          </w:tcPr>
          <w:p w14:paraId="45F6A63B" w14:textId="77777777" w:rsidR="00E25E1F" w:rsidRPr="00975464"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22540113" w14:textId="77777777" w:rsidR="00E25E1F" w:rsidRPr="00975464" w:rsidRDefault="00E25E1F" w:rsidP="00B036AC">
            <w:pPr>
              <w:spacing w:before="0" w:after="0" w:line="240" w:lineRule="auto"/>
              <w:rPr>
                <w:color w:val="auto"/>
                <w:sz w:val="20"/>
                <w:szCs w:val="20"/>
              </w:rPr>
            </w:pPr>
            <w:r>
              <w:rPr>
                <w:color w:val="auto"/>
                <w:sz w:val="20"/>
                <w:szCs w:val="20"/>
              </w:rPr>
              <w:t>osvědčení pro účastníky školení</w:t>
            </w:r>
          </w:p>
        </w:tc>
      </w:tr>
      <w:tr w:rsidR="00E25E1F" w:rsidRPr="00975464" w14:paraId="36BFD9CA" w14:textId="77777777" w:rsidTr="00B036AC">
        <w:tc>
          <w:tcPr>
            <w:tcW w:w="695" w:type="dxa"/>
          </w:tcPr>
          <w:p w14:paraId="77129635" w14:textId="77777777" w:rsidR="00E25E1F" w:rsidRPr="00975464" w:rsidRDefault="00E25E1F" w:rsidP="00B036AC">
            <w:pPr>
              <w:spacing w:before="0" w:after="0" w:line="240" w:lineRule="auto"/>
              <w:jc w:val="right"/>
              <w:rPr>
                <w:color w:val="auto"/>
                <w:sz w:val="20"/>
                <w:szCs w:val="20"/>
              </w:rPr>
            </w:pPr>
            <w:r>
              <w:rPr>
                <w:color w:val="auto"/>
                <w:sz w:val="20"/>
                <w:szCs w:val="20"/>
              </w:rPr>
              <w:t>3.</w:t>
            </w:r>
          </w:p>
        </w:tc>
        <w:tc>
          <w:tcPr>
            <w:tcW w:w="4201" w:type="dxa"/>
          </w:tcPr>
          <w:p w14:paraId="1F196CD6" w14:textId="77777777" w:rsidR="00E25E1F" w:rsidRPr="00975464" w:rsidRDefault="00E25E1F" w:rsidP="00B036AC">
            <w:pPr>
              <w:spacing w:before="0" w:after="0" w:line="240" w:lineRule="auto"/>
              <w:rPr>
                <w:color w:val="auto"/>
                <w:sz w:val="20"/>
                <w:szCs w:val="20"/>
              </w:rPr>
            </w:pPr>
            <w:r>
              <w:rPr>
                <w:color w:val="auto"/>
                <w:sz w:val="20"/>
                <w:szCs w:val="20"/>
              </w:rPr>
              <w:t>K</w:t>
            </w:r>
            <w:r w:rsidRPr="00E81406">
              <w:rPr>
                <w:color w:val="auto"/>
                <w:sz w:val="20"/>
                <w:szCs w:val="20"/>
              </w:rPr>
              <w:t xml:space="preserve">onzultace s osobami odpovědnými za jednotlivá zpracování - kontrola jimi vedených záznamů, zodpovězení </w:t>
            </w:r>
            <w:r>
              <w:rPr>
                <w:color w:val="auto"/>
                <w:sz w:val="20"/>
                <w:szCs w:val="20"/>
              </w:rPr>
              <w:t xml:space="preserve">příp. </w:t>
            </w:r>
            <w:r w:rsidRPr="00E81406">
              <w:rPr>
                <w:color w:val="auto"/>
                <w:sz w:val="20"/>
                <w:szCs w:val="20"/>
              </w:rPr>
              <w:t>otázek</w:t>
            </w:r>
            <w:r>
              <w:rPr>
                <w:color w:val="auto"/>
                <w:sz w:val="20"/>
                <w:szCs w:val="20"/>
              </w:rPr>
              <w:t>.</w:t>
            </w:r>
          </w:p>
        </w:tc>
        <w:tc>
          <w:tcPr>
            <w:tcW w:w="1769" w:type="dxa"/>
          </w:tcPr>
          <w:p w14:paraId="2D7111B4" w14:textId="77777777" w:rsidR="00E25E1F" w:rsidRPr="00975464"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65C0F690" w14:textId="77777777" w:rsidR="00E25E1F" w:rsidRPr="00975464"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775493F8" w14:textId="77777777" w:rsidTr="00B036AC">
        <w:tc>
          <w:tcPr>
            <w:tcW w:w="695" w:type="dxa"/>
          </w:tcPr>
          <w:p w14:paraId="7912EE4D" w14:textId="77777777" w:rsidR="00E25E1F" w:rsidRDefault="00E25E1F" w:rsidP="00B036AC">
            <w:pPr>
              <w:spacing w:before="0" w:after="0" w:line="240" w:lineRule="auto"/>
              <w:jc w:val="right"/>
              <w:rPr>
                <w:color w:val="auto"/>
                <w:sz w:val="20"/>
                <w:szCs w:val="20"/>
              </w:rPr>
            </w:pPr>
            <w:r>
              <w:rPr>
                <w:color w:val="auto"/>
                <w:sz w:val="20"/>
                <w:szCs w:val="20"/>
              </w:rPr>
              <w:t>4.</w:t>
            </w:r>
          </w:p>
        </w:tc>
        <w:tc>
          <w:tcPr>
            <w:tcW w:w="4201" w:type="dxa"/>
          </w:tcPr>
          <w:p w14:paraId="664CEA98" w14:textId="77777777" w:rsidR="00E25E1F" w:rsidRDefault="00E25E1F" w:rsidP="00B036AC">
            <w:pPr>
              <w:spacing w:before="0" w:after="0" w:line="240" w:lineRule="auto"/>
              <w:rPr>
                <w:color w:val="auto"/>
                <w:sz w:val="20"/>
                <w:szCs w:val="20"/>
              </w:rPr>
            </w:pPr>
            <w:r>
              <w:rPr>
                <w:color w:val="auto"/>
                <w:sz w:val="20"/>
                <w:szCs w:val="20"/>
              </w:rPr>
              <w:t>A</w:t>
            </w:r>
            <w:r w:rsidRPr="00E81406">
              <w:rPr>
                <w:color w:val="auto"/>
                <w:sz w:val="20"/>
                <w:szCs w:val="20"/>
              </w:rPr>
              <w:t xml:space="preserve">udit ochrany osobních údajů formou konzultace </w:t>
            </w:r>
            <w:r>
              <w:rPr>
                <w:color w:val="auto"/>
                <w:sz w:val="20"/>
                <w:szCs w:val="20"/>
              </w:rPr>
              <w:t>s odpovědnými osobami objednatele (1 konzultační den /</w:t>
            </w:r>
            <w:r w:rsidRPr="00E81406">
              <w:rPr>
                <w:color w:val="auto"/>
                <w:sz w:val="20"/>
                <w:szCs w:val="20"/>
              </w:rPr>
              <w:t>6 konzultačních hodin</w:t>
            </w:r>
            <w:r>
              <w:rPr>
                <w:color w:val="auto"/>
                <w:sz w:val="20"/>
                <w:szCs w:val="20"/>
              </w:rPr>
              <w:t>), prostudování předložených dokumentů vyžádaných zhotovitelem.</w:t>
            </w:r>
          </w:p>
        </w:tc>
        <w:tc>
          <w:tcPr>
            <w:tcW w:w="1769" w:type="dxa"/>
          </w:tcPr>
          <w:p w14:paraId="2FD0B557"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74C9A890" w14:textId="77777777" w:rsidR="00E25E1F" w:rsidRDefault="00E25E1F" w:rsidP="00B036AC">
            <w:pPr>
              <w:spacing w:before="0" w:after="0" w:line="240" w:lineRule="auto"/>
              <w:rPr>
                <w:color w:val="auto"/>
                <w:sz w:val="20"/>
                <w:szCs w:val="20"/>
              </w:rPr>
            </w:pPr>
            <w:r>
              <w:rPr>
                <w:color w:val="auto"/>
                <w:sz w:val="20"/>
                <w:szCs w:val="20"/>
              </w:rPr>
              <w:t>závěrečná zpráva</w:t>
            </w:r>
          </w:p>
        </w:tc>
      </w:tr>
      <w:tr w:rsidR="00E25E1F" w:rsidRPr="00975464" w14:paraId="2F2F9FE5" w14:textId="77777777" w:rsidTr="00B036AC">
        <w:tc>
          <w:tcPr>
            <w:tcW w:w="695" w:type="dxa"/>
          </w:tcPr>
          <w:p w14:paraId="02BD9472" w14:textId="77777777" w:rsidR="00E25E1F" w:rsidRDefault="00E25E1F" w:rsidP="00B036AC">
            <w:pPr>
              <w:spacing w:before="0" w:after="0" w:line="240" w:lineRule="auto"/>
              <w:jc w:val="right"/>
              <w:rPr>
                <w:color w:val="auto"/>
                <w:sz w:val="20"/>
                <w:szCs w:val="20"/>
              </w:rPr>
            </w:pPr>
            <w:r>
              <w:rPr>
                <w:color w:val="auto"/>
                <w:sz w:val="20"/>
                <w:szCs w:val="20"/>
              </w:rPr>
              <w:t>5.</w:t>
            </w:r>
          </w:p>
        </w:tc>
        <w:tc>
          <w:tcPr>
            <w:tcW w:w="4201" w:type="dxa"/>
          </w:tcPr>
          <w:p w14:paraId="3DF49CED" w14:textId="77777777" w:rsidR="00E25E1F" w:rsidRDefault="00E25E1F" w:rsidP="00B036AC">
            <w:pPr>
              <w:spacing w:before="0" w:after="0" w:line="240" w:lineRule="auto"/>
              <w:rPr>
                <w:color w:val="auto"/>
                <w:sz w:val="20"/>
                <w:szCs w:val="20"/>
              </w:rPr>
            </w:pPr>
            <w:r>
              <w:rPr>
                <w:color w:val="auto"/>
                <w:sz w:val="20"/>
                <w:szCs w:val="20"/>
              </w:rPr>
              <w:t xml:space="preserve">Posouzení </w:t>
            </w:r>
            <w:r w:rsidRPr="00E81406">
              <w:rPr>
                <w:color w:val="auto"/>
                <w:sz w:val="20"/>
                <w:szCs w:val="20"/>
              </w:rPr>
              <w:t>dokumentace k</w:t>
            </w:r>
            <w:r>
              <w:rPr>
                <w:color w:val="auto"/>
                <w:sz w:val="20"/>
                <w:szCs w:val="20"/>
              </w:rPr>
              <w:t> </w:t>
            </w:r>
            <w:r w:rsidRPr="00E81406">
              <w:rPr>
                <w:color w:val="auto"/>
                <w:sz w:val="20"/>
                <w:szCs w:val="20"/>
              </w:rPr>
              <w:t>ochraně osobních údajů</w:t>
            </w:r>
            <w:r>
              <w:rPr>
                <w:color w:val="auto"/>
                <w:sz w:val="20"/>
                <w:szCs w:val="20"/>
              </w:rPr>
              <w:t>.</w:t>
            </w:r>
          </w:p>
        </w:tc>
        <w:tc>
          <w:tcPr>
            <w:tcW w:w="1769" w:type="dxa"/>
          </w:tcPr>
          <w:p w14:paraId="6C34FCD3"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47D41B7F"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5B52CDC8" w14:textId="77777777" w:rsidTr="00B036AC">
        <w:tc>
          <w:tcPr>
            <w:tcW w:w="695" w:type="dxa"/>
          </w:tcPr>
          <w:p w14:paraId="5115D5FA" w14:textId="77777777" w:rsidR="00E25E1F" w:rsidRDefault="00E25E1F" w:rsidP="00B036AC">
            <w:pPr>
              <w:spacing w:before="0" w:after="0" w:line="240" w:lineRule="auto"/>
              <w:jc w:val="right"/>
              <w:rPr>
                <w:color w:val="auto"/>
                <w:sz w:val="20"/>
                <w:szCs w:val="20"/>
              </w:rPr>
            </w:pPr>
            <w:r>
              <w:rPr>
                <w:color w:val="auto"/>
                <w:sz w:val="20"/>
                <w:szCs w:val="20"/>
              </w:rPr>
              <w:t>6.</w:t>
            </w:r>
          </w:p>
        </w:tc>
        <w:tc>
          <w:tcPr>
            <w:tcW w:w="4201" w:type="dxa"/>
          </w:tcPr>
          <w:p w14:paraId="4DBEC417"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fyzické bezpečnosti formou obhlídky objektu objednatele a osobní konzultace s pověřenými pracovníky objednatele</w:t>
            </w:r>
            <w:r>
              <w:rPr>
                <w:color w:val="auto"/>
                <w:sz w:val="20"/>
                <w:szCs w:val="20"/>
              </w:rPr>
              <w:t>.</w:t>
            </w:r>
          </w:p>
        </w:tc>
        <w:tc>
          <w:tcPr>
            <w:tcW w:w="1769" w:type="dxa"/>
          </w:tcPr>
          <w:p w14:paraId="2A759241"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7B7890AA"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6A2698B6" w14:textId="77777777" w:rsidTr="00B036AC">
        <w:tc>
          <w:tcPr>
            <w:tcW w:w="695" w:type="dxa"/>
          </w:tcPr>
          <w:p w14:paraId="12AD4D99" w14:textId="77777777" w:rsidR="00E25E1F" w:rsidRDefault="00E25E1F" w:rsidP="00B036AC">
            <w:pPr>
              <w:spacing w:before="0" w:after="0" w:line="240" w:lineRule="auto"/>
              <w:jc w:val="right"/>
              <w:rPr>
                <w:color w:val="auto"/>
                <w:sz w:val="20"/>
                <w:szCs w:val="20"/>
              </w:rPr>
            </w:pPr>
            <w:r>
              <w:rPr>
                <w:color w:val="auto"/>
                <w:sz w:val="20"/>
                <w:szCs w:val="20"/>
              </w:rPr>
              <w:t>7.</w:t>
            </w:r>
          </w:p>
        </w:tc>
        <w:tc>
          <w:tcPr>
            <w:tcW w:w="4201" w:type="dxa"/>
          </w:tcPr>
          <w:p w14:paraId="1D869531"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fyzické bezpečnosti</w:t>
            </w:r>
            <w:r>
              <w:rPr>
                <w:color w:val="auto"/>
                <w:sz w:val="20"/>
                <w:szCs w:val="20"/>
              </w:rPr>
              <w:t xml:space="preserve"> - vyplnění </w:t>
            </w:r>
            <w:proofErr w:type="spellStart"/>
            <w:r>
              <w:rPr>
                <w:color w:val="auto"/>
                <w:sz w:val="20"/>
                <w:szCs w:val="20"/>
              </w:rPr>
              <w:t>check</w:t>
            </w:r>
            <w:proofErr w:type="spellEnd"/>
            <w:r>
              <w:rPr>
                <w:color w:val="auto"/>
                <w:sz w:val="20"/>
                <w:szCs w:val="20"/>
              </w:rPr>
              <w:t xml:space="preserve"> listů odpovědnými pracovníky objednatele a jejich vyhodnocení. Obhlídka</w:t>
            </w:r>
            <w:r w:rsidRPr="00E81406">
              <w:rPr>
                <w:color w:val="auto"/>
                <w:sz w:val="20"/>
                <w:szCs w:val="20"/>
              </w:rPr>
              <w:t xml:space="preserve"> objektu objednatele a osobní konzultace s</w:t>
            </w:r>
            <w:r>
              <w:rPr>
                <w:color w:val="auto"/>
                <w:sz w:val="20"/>
                <w:szCs w:val="20"/>
              </w:rPr>
              <w:t> </w:t>
            </w:r>
            <w:r w:rsidRPr="00E81406">
              <w:rPr>
                <w:color w:val="auto"/>
                <w:sz w:val="20"/>
                <w:szCs w:val="20"/>
              </w:rPr>
              <w:t>pověřenými pracovníky objednatele</w:t>
            </w:r>
            <w:r>
              <w:rPr>
                <w:color w:val="auto"/>
                <w:sz w:val="20"/>
                <w:szCs w:val="20"/>
              </w:rPr>
              <w:t xml:space="preserve"> (1 konzultační den /</w:t>
            </w:r>
            <w:r w:rsidRPr="00E81406">
              <w:rPr>
                <w:color w:val="auto"/>
                <w:sz w:val="20"/>
                <w:szCs w:val="20"/>
              </w:rPr>
              <w:t>6 konzultačních hodin</w:t>
            </w:r>
            <w:r>
              <w:rPr>
                <w:color w:val="auto"/>
                <w:sz w:val="20"/>
                <w:szCs w:val="20"/>
              </w:rPr>
              <w:t>).</w:t>
            </w:r>
          </w:p>
        </w:tc>
        <w:tc>
          <w:tcPr>
            <w:tcW w:w="1769" w:type="dxa"/>
          </w:tcPr>
          <w:p w14:paraId="4F162B87"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2090B2C3" w14:textId="77777777" w:rsidR="00E25E1F" w:rsidRDefault="00E25E1F" w:rsidP="00B036AC">
            <w:pPr>
              <w:spacing w:before="0" w:after="0" w:line="240" w:lineRule="auto"/>
              <w:rPr>
                <w:color w:val="auto"/>
                <w:sz w:val="20"/>
                <w:szCs w:val="20"/>
              </w:rPr>
            </w:pPr>
            <w:r>
              <w:rPr>
                <w:color w:val="auto"/>
                <w:sz w:val="20"/>
                <w:szCs w:val="20"/>
              </w:rPr>
              <w:t>závěrečná zpráva</w:t>
            </w:r>
          </w:p>
        </w:tc>
      </w:tr>
      <w:tr w:rsidR="00E25E1F" w:rsidRPr="00975464" w14:paraId="424EF700" w14:textId="77777777" w:rsidTr="00B036AC">
        <w:tc>
          <w:tcPr>
            <w:tcW w:w="695" w:type="dxa"/>
          </w:tcPr>
          <w:p w14:paraId="65BD6EF5" w14:textId="77777777" w:rsidR="00E25E1F" w:rsidRDefault="00E25E1F" w:rsidP="00B036AC">
            <w:pPr>
              <w:spacing w:before="0" w:after="0" w:line="240" w:lineRule="auto"/>
              <w:jc w:val="right"/>
              <w:rPr>
                <w:color w:val="auto"/>
                <w:sz w:val="20"/>
                <w:szCs w:val="20"/>
              </w:rPr>
            </w:pPr>
            <w:r>
              <w:rPr>
                <w:color w:val="auto"/>
                <w:sz w:val="20"/>
                <w:szCs w:val="20"/>
              </w:rPr>
              <w:t>8.</w:t>
            </w:r>
          </w:p>
        </w:tc>
        <w:tc>
          <w:tcPr>
            <w:tcW w:w="4201" w:type="dxa"/>
          </w:tcPr>
          <w:p w14:paraId="2F569BF9" w14:textId="77777777" w:rsidR="00E25E1F" w:rsidRDefault="00E25E1F" w:rsidP="00B036AC">
            <w:pPr>
              <w:spacing w:before="0" w:after="0" w:line="240" w:lineRule="auto"/>
              <w:rPr>
                <w:color w:val="auto"/>
                <w:sz w:val="20"/>
                <w:szCs w:val="20"/>
              </w:rPr>
            </w:pPr>
            <w:r>
              <w:rPr>
                <w:color w:val="auto"/>
                <w:sz w:val="20"/>
                <w:szCs w:val="20"/>
              </w:rPr>
              <w:t xml:space="preserve">Kontrola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w:t>
            </w:r>
          </w:p>
        </w:tc>
        <w:tc>
          <w:tcPr>
            <w:tcW w:w="1769" w:type="dxa"/>
          </w:tcPr>
          <w:p w14:paraId="28AA79AC"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2F0A89A3"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14ABD521" w14:textId="77777777" w:rsidTr="00B036AC">
        <w:tc>
          <w:tcPr>
            <w:tcW w:w="695" w:type="dxa"/>
          </w:tcPr>
          <w:p w14:paraId="6A668B19" w14:textId="77777777" w:rsidR="00E25E1F" w:rsidRDefault="00E25E1F" w:rsidP="00B036AC">
            <w:pPr>
              <w:spacing w:before="0" w:after="0" w:line="240" w:lineRule="auto"/>
              <w:jc w:val="right"/>
              <w:rPr>
                <w:color w:val="auto"/>
                <w:sz w:val="20"/>
                <w:szCs w:val="20"/>
              </w:rPr>
            </w:pPr>
            <w:r>
              <w:rPr>
                <w:color w:val="auto"/>
                <w:sz w:val="20"/>
                <w:szCs w:val="20"/>
              </w:rPr>
              <w:t>9.</w:t>
            </w:r>
          </w:p>
        </w:tc>
        <w:tc>
          <w:tcPr>
            <w:tcW w:w="4201" w:type="dxa"/>
          </w:tcPr>
          <w:p w14:paraId="7AF31E96" w14:textId="77777777" w:rsidR="00E25E1F" w:rsidRDefault="00E25E1F" w:rsidP="00B036AC">
            <w:pPr>
              <w:spacing w:before="0" w:after="0" w:line="240" w:lineRule="auto"/>
              <w:rPr>
                <w:color w:val="auto"/>
                <w:sz w:val="20"/>
                <w:szCs w:val="20"/>
              </w:rPr>
            </w:pPr>
            <w:r>
              <w:rPr>
                <w:color w:val="auto"/>
                <w:sz w:val="20"/>
                <w:szCs w:val="20"/>
              </w:rPr>
              <w:t xml:space="preserve">Posouzení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 Plnění informační povinnosti vůči subjektům údajů. Posouzení provedení balanční analýzy.</w:t>
            </w:r>
          </w:p>
        </w:tc>
        <w:tc>
          <w:tcPr>
            <w:tcW w:w="1769" w:type="dxa"/>
          </w:tcPr>
          <w:p w14:paraId="5BE95EE5"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22EA6184"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35889428" w14:textId="77777777" w:rsidTr="00B036AC">
        <w:tc>
          <w:tcPr>
            <w:tcW w:w="695" w:type="dxa"/>
          </w:tcPr>
          <w:p w14:paraId="1F1C141A" w14:textId="77777777" w:rsidR="00E25E1F" w:rsidRDefault="00E25E1F" w:rsidP="00B036AC">
            <w:pPr>
              <w:spacing w:before="0" w:after="0" w:line="240" w:lineRule="auto"/>
              <w:jc w:val="right"/>
              <w:rPr>
                <w:color w:val="auto"/>
                <w:sz w:val="20"/>
                <w:szCs w:val="20"/>
              </w:rPr>
            </w:pPr>
            <w:r>
              <w:rPr>
                <w:color w:val="auto"/>
                <w:sz w:val="20"/>
                <w:szCs w:val="20"/>
              </w:rPr>
              <w:t>10.</w:t>
            </w:r>
          </w:p>
        </w:tc>
        <w:tc>
          <w:tcPr>
            <w:tcW w:w="4201" w:type="dxa"/>
          </w:tcPr>
          <w:p w14:paraId="133BFD5E" w14:textId="77777777" w:rsidR="00E25E1F" w:rsidRDefault="00E25E1F" w:rsidP="00B036AC">
            <w:pPr>
              <w:spacing w:before="0" w:after="0" w:line="240" w:lineRule="auto"/>
              <w:rPr>
                <w:color w:val="auto"/>
                <w:sz w:val="20"/>
                <w:szCs w:val="20"/>
              </w:rPr>
            </w:pPr>
            <w:r>
              <w:rPr>
                <w:color w:val="auto"/>
                <w:sz w:val="20"/>
                <w:szCs w:val="20"/>
              </w:rPr>
              <w:t xml:space="preserve">Posouzení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 Plnění informační povinnosti vůči subjektům údajů. Posouzení provedení balanční analýzy.</w:t>
            </w:r>
          </w:p>
        </w:tc>
        <w:tc>
          <w:tcPr>
            <w:tcW w:w="1769" w:type="dxa"/>
          </w:tcPr>
          <w:p w14:paraId="7F73C368"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171C58D5" w14:textId="77777777" w:rsidR="00E25E1F" w:rsidRDefault="00E25E1F" w:rsidP="00B036AC">
            <w:pPr>
              <w:spacing w:before="0" w:after="0" w:line="240" w:lineRule="auto"/>
              <w:rPr>
                <w:color w:val="auto"/>
                <w:sz w:val="20"/>
                <w:szCs w:val="20"/>
              </w:rPr>
            </w:pPr>
            <w:r>
              <w:rPr>
                <w:color w:val="auto"/>
                <w:sz w:val="20"/>
                <w:szCs w:val="20"/>
              </w:rPr>
              <w:t>závěrečná zpráva</w:t>
            </w:r>
          </w:p>
        </w:tc>
      </w:tr>
      <w:tr w:rsidR="00E25E1F" w:rsidRPr="00975464" w14:paraId="3111091F" w14:textId="77777777" w:rsidTr="00B036AC">
        <w:tc>
          <w:tcPr>
            <w:tcW w:w="695" w:type="dxa"/>
          </w:tcPr>
          <w:p w14:paraId="53A8A5E3" w14:textId="77777777" w:rsidR="00E25E1F" w:rsidRDefault="00E25E1F" w:rsidP="00B036AC">
            <w:pPr>
              <w:spacing w:before="0" w:after="0" w:line="240" w:lineRule="auto"/>
              <w:jc w:val="right"/>
              <w:rPr>
                <w:color w:val="auto"/>
                <w:sz w:val="20"/>
                <w:szCs w:val="20"/>
              </w:rPr>
            </w:pPr>
            <w:r>
              <w:rPr>
                <w:color w:val="auto"/>
                <w:sz w:val="20"/>
                <w:szCs w:val="20"/>
              </w:rPr>
              <w:t>11.</w:t>
            </w:r>
          </w:p>
        </w:tc>
        <w:tc>
          <w:tcPr>
            <w:tcW w:w="4201" w:type="dxa"/>
          </w:tcPr>
          <w:p w14:paraId="07F0C9C3"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nakládání s klíči a dalšími identifikačními prvky a posouzení vnitřního předpisu</w:t>
            </w:r>
            <w:r>
              <w:rPr>
                <w:color w:val="auto"/>
                <w:sz w:val="20"/>
                <w:szCs w:val="20"/>
              </w:rPr>
              <w:t xml:space="preserve"> </w:t>
            </w:r>
            <w:r w:rsidRPr="00E81406">
              <w:rPr>
                <w:color w:val="auto"/>
                <w:sz w:val="20"/>
                <w:szCs w:val="20"/>
              </w:rPr>
              <w:t>(-ů) upravujících klíčový režim</w:t>
            </w:r>
            <w:r>
              <w:rPr>
                <w:color w:val="auto"/>
                <w:sz w:val="20"/>
                <w:szCs w:val="20"/>
              </w:rPr>
              <w:t>.</w:t>
            </w:r>
          </w:p>
        </w:tc>
        <w:tc>
          <w:tcPr>
            <w:tcW w:w="1769" w:type="dxa"/>
          </w:tcPr>
          <w:p w14:paraId="3B78FE94"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2BCB4B35"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14AA8771" w14:textId="77777777" w:rsidTr="00B036AC">
        <w:tc>
          <w:tcPr>
            <w:tcW w:w="695" w:type="dxa"/>
          </w:tcPr>
          <w:p w14:paraId="7597AE12" w14:textId="77777777" w:rsidR="00E25E1F" w:rsidRDefault="00E25E1F" w:rsidP="00B036AC">
            <w:pPr>
              <w:spacing w:before="0" w:after="0" w:line="240" w:lineRule="auto"/>
              <w:jc w:val="right"/>
              <w:rPr>
                <w:color w:val="auto"/>
                <w:sz w:val="20"/>
                <w:szCs w:val="20"/>
              </w:rPr>
            </w:pPr>
            <w:r>
              <w:rPr>
                <w:color w:val="auto"/>
                <w:sz w:val="20"/>
                <w:szCs w:val="20"/>
              </w:rPr>
              <w:lastRenderedPageBreak/>
              <w:t>12.</w:t>
            </w:r>
          </w:p>
        </w:tc>
        <w:tc>
          <w:tcPr>
            <w:tcW w:w="4201" w:type="dxa"/>
          </w:tcPr>
          <w:p w14:paraId="56FDD123"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nakládání s klíči a dalšími identifikačními prvky a posouzení vnitřního předpisu</w:t>
            </w:r>
            <w:r>
              <w:rPr>
                <w:color w:val="auto"/>
                <w:sz w:val="20"/>
                <w:szCs w:val="20"/>
              </w:rPr>
              <w:t xml:space="preserve"> </w:t>
            </w:r>
            <w:r w:rsidRPr="00E81406">
              <w:rPr>
                <w:color w:val="auto"/>
                <w:sz w:val="20"/>
                <w:szCs w:val="20"/>
              </w:rPr>
              <w:t>(-ů) upravujících klíčový režim</w:t>
            </w:r>
            <w:r>
              <w:rPr>
                <w:color w:val="auto"/>
                <w:sz w:val="20"/>
                <w:szCs w:val="20"/>
              </w:rPr>
              <w:t>.</w:t>
            </w:r>
          </w:p>
        </w:tc>
        <w:tc>
          <w:tcPr>
            <w:tcW w:w="1769" w:type="dxa"/>
          </w:tcPr>
          <w:p w14:paraId="624D1B6E"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1664" w:type="dxa"/>
          </w:tcPr>
          <w:p w14:paraId="4322447F" w14:textId="77777777" w:rsidR="00E25E1F" w:rsidRDefault="00E25E1F" w:rsidP="00B036AC">
            <w:pPr>
              <w:spacing w:before="0" w:after="0" w:line="240" w:lineRule="auto"/>
              <w:rPr>
                <w:color w:val="auto"/>
                <w:sz w:val="20"/>
                <w:szCs w:val="20"/>
              </w:rPr>
            </w:pPr>
            <w:r>
              <w:rPr>
                <w:color w:val="auto"/>
                <w:sz w:val="20"/>
                <w:szCs w:val="20"/>
              </w:rPr>
              <w:t>závěrečná zpráva</w:t>
            </w:r>
          </w:p>
        </w:tc>
      </w:tr>
    </w:tbl>
    <w:p w14:paraId="6D1AC294" w14:textId="77777777" w:rsidR="00E25E1F" w:rsidRDefault="00E25E1F" w:rsidP="00E25E1F"/>
    <w:p w14:paraId="36A7A160" w14:textId="77777777" w:rsidR="00E25E1F" w:rsidRDefault="00E25E1F" w:rsidP="00E25E1F"/>
    <w:p w14:paraId="5C3A5C0B" w14:textId="77777777" w:rsidR="002C43FD" w:rsidRDefault="002C43FD" w:rsidP="00E25E1F">
      <w:pPr>
        <w:pStyle w:val="Nadpis1"/>
        <w:numPr>
          <w:ilvl w:val="0"/>
          <w:numId w:val="0"/>
        </w:numPr>
      </w:pPr>
    </w:p>
    <w:sectPr w:rsidR="002C43FD" w:rsidSect="006C7067">
      <w:headerReference w:type="even" r:id="rId26"/>
      <w:headerReference w:type="default" r:id="rId27"/>
      <w:footerReference w:type="even" r:id="rId28"/>
      <w:footerReference w:type="default" r:id="rId29"/>
      <w:headerReference w:type="first" r:id="rId30"/>
      <w:footerReference w:type="first" r:id="rId31"/>
      <w:pgSz w:w="11906" w:h="16838" w:code="9"/>
      <w:pgMar w:top="2552" w:right="1134" w:bottom="1418" w:left="1134"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AD1A" w14:textId="77777777" w:rsidR="006318EE" w:rsidRDefault="006318EE">
      <w:r>
        <w:separator/>
      </w:r>
    </w:p>
  </w:endnote>
  <w:endnote w:type="continuationSeparator" w:id="0">
    <w:p w14:paraId="3CC0EABB" w14:textId="77777777" w:rsidR="006318EE" w:rsidRDefault="0063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yriad Pro">
    <w:altName w:val="Segoe UI Light"/>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4210" w14:textId="77777777" w:rsidR="00D4369C" w:rsidRDefault="00D436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7049" w14:textId="2E707199" w:rsidR="00E93A0B" w:rsidRPr="006C7067" w:rsidRDefault="00E93A0B" w:rsidP="00B76CA2">
    <w:pPr>
      <w:pStyle w:val="Zpat"/>
      <w:spacing w:before="0" w:after="0" w:line="240" w:lineRule="auto"/>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9E3FD0" w:rsidRPr="006C7067">
      <w:rPr>
        <w:rFonts w:ascii="Arial" w:hAnsi="Arial" w:cs="Arial"/>
        <w:noProof/>
        <w:color w:val="6C6F70"/>
        <w:spacing w:val="-4"/>
        <w:w w:val="89"/>
        <w:kern w:val="16"/>
        <w:sz w:val="16"/>
        <w:szCs w:val="16"/>
      </w:rPr>
      <w:drawing>
        <wp:inline distT="0" distB="0" distL="0" distR="0" wp14:anchorId="76ED8E44" wp14:editId="1277CA48">
          <wp:extent cx="20320" cy="132080"/>
          <wp:effectExtent l="0" t="0" r="0" b="0"/>
          <wp:docPr id="1" name="obrázek 13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9E3FD0" w:rsidRPr="006C7067">
      <w:rPr>
        <w:rFonts w:ascii="Arial" w:hAnsi="Arial" w:cs="Arial"/>
        <w:noProof/>
        <w:color w:val="6C6F70"/>
        <w:spacing w:val="-4"/>
        <w:w w:val="89"/>
        <w:kern w:val="16"/>
        <w:sz w:val="16"/>
        <w:szCs w:val="16"/>
      </w:rPr>
      <w:drawing>
        <wp:inline distT="0" distB="0" distL="0" distR="0" wp14:anchorId="1897DE23" wp14:editId="15319E1D">
          <wp:extent cx="20320" cy="132080"/>
          <wp:effectExtent l="0" t="0" r="0" b="0"/>
          <wp:docPr id="2" name="obrázek 13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9E3FD0" w:rsidRPr="006C7067">
      <w:rPr>
        <w:rFonts w:ascii="Arial" w:hAnsi="Arial" w:cs="Arial"/>
        <w:noProof/>
        <w:color w:val="6C6F70"/>
        <w:spacing w:val="-4"/>
        <w:w w:val="89"/>
        <w:kern w:val="16"/>
        <w:sz w:val="16"/>
        <w:szCs w:val="16"/>
      </w:rPr>
      <w:drawing>
        <wp:inline distT="0" distB="0" distL="0" distR="0" wp14:anchorId="2B8B7742" wp14:editId="206AE5B6">
          <wp:extent cx="20320" cy="132080"/>
          <wp:effectExtent l="0" t="0" r="0" b="0"/>
          <wp:docPr id="3" name="obrázek 13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9E3FD0" w:rsidRPr="006C7067">
      <w:rPr>
        <w:rFonts w:ascii="Arial" w:hAnsi="Arial" w:cs="Arial"/>
        <w:noProof/>
        <w:color w:val="6C6F70"/>
        <w:spacing w:val="-4"/>
        <w:w w:val="89"/>
        <w:kern w:val="16"/>
        <w:sz w:val="16"/>
        <w:szCs w:val="16"/>
      </w:rPr>
      <w:drawing>
        <wp:inline distT="0" distB="0" distL="0" distR="0" wp14:anchorId="3FFB3C93" wp14:editId="244FBBDB">
          <wp:extent cx="20320" cy="132080"/>
          <wp:effectExtent l="0" t="0" r="0" b="0"/>
          <wp:docPr id="4" name="obrázek 13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9E3FD0" w:rsidRPr="006C7067">
      <w:rPr>
        <w:rFonts w:ascii="Arial" w:hAnsi="Arial" w:cs="Arial"/>
        <w:noProof/>
        <w:color w:val="6C6F70"/>
        <w:spacing w:val="-4"/>
        <w:w w:val="89"/>
        <w:kern w:val="16"/>
        <w:sz w:val="16"/>
        <w:szCs w:val="16"/>
      </w:rPr>
      <w:drawing>
        <wp:inline distT="0" distB="0" distL="0" distR="0" wp14:anchorId="21E67BFB" wp14:editId="222F013C">
          <wp:extent cx="20320" cy="132080"/>
          <wp:effectExtent l="0" t="0" r="0" b="0"/>
          <wp:docPr id="5" name="obrázek 13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2C3E09">
      <w:rPr>
        <w:rFonts w:ascii="Arial" w:hAnsi="Arial" w:cs="Arial"/>
        <w:noProof/>
        <w:color w:val="6C6F70"/>
        <w:sz w:val="16"/>
        <w:szCs w:val="16"/>
      </w:rPr>
      <w:t>19</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86B7" w14:textId="77777777" w:rsidR="00E93A0B" w:rsidRPr="001E3797" w:rsidRDefault="00E93A0B" w:rsidP="005B51E0">
    <w:pPr>
      <w:pStyle w:val="zpat0"/>
      <w:jc w:val="center"/>
    </w:pPr>
    <w:r w:rsidRPr="00E95ED6">
      <w:rPr>
        <w:b/>
      </w:rPr>
      <w:t>VIAVIS a. s.</w:t>
    </w:r>
    <w:r w:rsidRPr="00E95ED6">
      <w:rPr>
        <w:position w:val="-4"/>
      </w:rPr>
      <w:t xml:space="preserve">  </w:t>
    </w:r>
    <w:r w:rsidR="009E3FD0" w:rsidRPr="00630527">
      <w:rPr>
        <w:noProof/>
        <w:position w:val="-4"/>
      </w:rPr>
      <w:drawing>
        <wp:inline distT="0" distB="0" distL="0" distR="0" wp14:anchorId="2261D62A" wp14:editId="1E61BFE2">
          <wp:extent cx="20320" cy="132080"/>
          <wp:effectExtent l="0" t="0" r="0" b="0"/>
          <wp:docPr id="6" name="obrázek 1"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Obránců </w:t>
    </w:r>
    <w:r w:rsidR="006C7067">
      <w:t>m</w:t>
    </w:r>
    <w:r w:rsidRPr="001E3797">
      <w:t xml:space="preserve">íru 237/35  </w:t>
    </w:r>
    <w:r w:rsidR="009E3FD0" w:rsidRPr="00630527">
      <w:rPr>
        <w:noProof/>
        <w:position w:val="-4"/>
      </w:rPr>
      <w:drawing>
        <wp:inline distT="0" distB="0" distL="0" distR="0" wp14:anchorId="270B048A" wp14:editId="6CB9E7E3">
          <wp:extent cx="20320" cy="132080"/>
          <wp:effectExtent l="0" t="0" r="0" b="0"/>
          <wp:docPr id="7" name="obrázek 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703 00 Ostrava  </w:t>
    </w:r>
    <w:r w:rsidR="009E3FD0" w:rsidRPr="00630527">
      <w:rPr>
        <w:noProof/>
        <w:position w:val="-4"/>
      </w:rPr>
      <w:drawing>
        <wp:inline distT="0" distB="0" distL="0" distR="0" wp14:anchorId="3301F3CA" wp14:editId="6CF25DD4">
          <wp:extent cx="20320" cy="132080"/>
          <wp:effectExtent l="0" t="0" r="0" b="0"/>
          <wp:docPr id="8" name="obrázek 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tel.: +420 595 174 250  </w:t>
    </w:r>
    <w:r w:rsidR="009E3FD0" w:rsidRPr="00630527">
      <w:rPr>
        <w:noProof/>
        <w:position w:val="-4"/>
      </w:rPr>
      <w:drawing>
        <wp:inline distT="0" distB="0" distL="0" distR="0" wp14:anchorId="290678DD" wp14:editId="78579105">
          <wp:extent cx="20320" cy="132080"/>
          <wp:effectExtent l="0" t="0" r="0" b="0"/>
          <wp:docPr id="9" name="obrázek 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e-mail: info@viavis.cz  </w:t>
    </w:r>
    <w:r w:rsidR="009E3FD0" w:rsidRPr="00630527">
      <w:rPr>
        <w:noProof/>
        <w:position w:val="-4"/>
      </w:rPr>
      <w:drawing>
        <wp:inline distT="0" distB="0" distL="0" distR="0" wp14:anchorId="52636BBF" wp14:editId="4B294CD6">
          <wp:extent cx="20320" cy="132080"/>
          <wp:effectExtent l="0" t="0" r="0" b="0"/>
          <wp:docPr id="10" name="obrázek 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web: www.viavis.cz</w:t>
    </w:r>
  </w:p>
  <w:p w14:paraId="605FF73D" w14:textId="77777777" w:rsidR="00E93A0B" w:rsidRPr="007429CF" w:rsidRDefault="00E93A0B" w:rsidP="0074187B">
    <w:pPr>
      <w:pStyle w:val="zpat0"/>
      <w:jc w:val="center"/>
    </w:pPr>
    <w:r>
      <w:t>zapsána v obchodním</w:t>
    </w:r>
    <w:r w:rsidRPr="001E3797">
      <w:t xml:space="preserve"> rejstříku vedeném Krajským soudem v Ostravě  </w:t>
    </w:r>
    <w:r w:rsidR="009E3FD0" w:rsidRPr="00630527">
      <w:rPr>
        <w:noProof/>
        <w:position w:val="-4"/>
      </w:rPr>
      <w:drawing>
        <wp:inline distT="0" distB="0" distL="0" distR="0" wp14:anchorId="0A758E67" wp14:editId="5AE4C508">
          <wp:extent cx="20320" cy="132080"/>
          <wp:effectExtent l="0" t="0" r="0" b="0"/>
          <wp:docPr id="11" name="obrázek 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Oddíl B, číslo vložky 2249  </w:t>
    </w:r>
    <w:r w:rsidR="009E3FD0" w:rsidRPr="00630527">
      <w:rPr>
        <w:noProof/>
        <w:position w:val="-4"/>
      </w:rPr>
      <w:drawing>
        <wp:inline distT="0" distB="0" distL="0" distR="0" wp14:anchorId="1567A5EA" wp14:editId="4454CBF6">
          <wp:extent cx="20320" cy="132080"/>
          <wp:effectExtent l="0" t="0" r="0" b="0"/>
          <wp:docPr id="12" name="obrázek 7"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IČ 25848402  </w:t>
    </w:r>
    <w:r w:rsidR="009E3FD0" w:rsidRPr="00630527">
      <w:rPr>
        <w:noProof/>
        <w:position w:val="-4"/>
      </w:rPr>
      <w:drawing>
        <wp:inline distT="0" distB="0" distL="0" distR="0" wp14:anchorId="042180ED" wp14:editId="145BAE6F">
          <wp:extent cx="20320" cy="132080"/>
          <wp:effectExtent l="0" t="0" r="0" b="0"/>
          <wp:docPr id="13" name="obrázek 8"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3C40" w14:textId="77777777" w:rsidR="006318EE" w:rsidRDefault="006318EE">
      <w:r>
        <w:separator/>
      </w:r>
    </w:p>
  </w:footnote>
  <w:footnote w:type="continuationSeparator" w:id="0">
    <w:p w14:paraId="0F2D2682" w14:textId="77777777" w:rsidR="006318EE" w:rsidRDefault="00631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C9E8" w14:textId="77777777" w:rsidR="00D4369C" w:rsidRDefault="00D436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1ED2" w14:textId="77777777" w:rsidR="00E93A0B" w:rsidRDefault="009E3FD0">
    <w:pPr>
      <w:pStyle w:val="Zhlav"/>
    </w:pPr>
    <w:r>
      <w:rPr>
        <w:noProof/>
      </w:rPr>
      <w:drawing>
        <wp:anchor distT="0" distB="0" distL="114300" distR="114300" simplePos="0" relativeHeight="251658240" behindDoc="1" locked="0" layoutInCell="1" allowOverlap="1" wp14:anchorId="6723491C" wp14:editId="4FB89309">
          <wp:simplePos x="0" y="0"/>
          <wp:positionH relativeFrom="page">
            <wp:posOffset>656590</wp:posOffset>
          </wp:positionH>
          <wp:positionV relativeFrom="page">
            <wp:posOffset>656590</wp:posOffset>
          </wp:positionV>
          <wp:extent cx="2524125" cy="438150"/>
          <wp:effectExtent l="0" t="0" r="0" b="0"/>
          <wp:wrapTight wrapText="bothSides">
            <wp:wrapPolygon edited="0">
              <wp:start x="0" y="0"/>
              <wp:lineTo x="0" y="21287"/>
              <wp:lineTo x="21518" y="21287"/>
              <wp:lineTo x="21518" y="0"/>
              <wp:lineTo x="0" y="0"/>
            </wp:wrapPolygon>
          </wp:wrapTight>
          <wp:docPr id="15"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7E39" w14:textId="77777777" w:rsidR="00E93A0B" w:rsidRDefault="009E3FD0">
    <w:pPr>
      <w:pStyle w:val="Zhlav"/>
    </w:pPr>
    <w:r>
      <w:rPr>
        <w:noProof/>
      </w:rPr>
      <w:drawing>
        <wp:anchor distT="0" distB="0" distL="114300" distR="114300" simplePos="0" relativeHeight="251657216" behindDoc="1" locked="0" layoutInCell="1" allowOverlap="1" wp14:anchorId="004F255B" wp14:editId="7758BD44">
          <wp:simplePos x="0" y="0"/>
          <wp:positionH relativeFrom="page">
            <wp:posOffset>504190</wp:posOffset>
          </wp:positionH>
          <wp:positionV relativeFrom="page">
            <wp:posOffset>504190</wp:posOffset>
          </wp:positionV>
          <wp:extent cx="2524125" cy="438150"/>
          <wp:effectExtent l="0" t="0" r="0" b="0"/>
          <wp:wrapTight wrapText="bothSides">
            <wp:wrapPolygon edited="0">
              <wp:start x="0" y="0"/>
              <wp:lineTo x="0" y="21287"/>
              <wp:lineTo x="21518" y="21287"/>
              <wp:lineTo x="21518" y="0"/>
              <wp:lineTo x="0" y="0"/>
            </wp:wrapPolygon>
          </wp:wrapTight>
          <wp:docPr id="14"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404"/>
    <w:multiLevelType w:val="multilevel"/>
    <w:tmpl w:val="00000887"/>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348"/>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7"/>
    <w:multiLevelType w:val="multilevel"/>
    <w:tmpl w:val="0000088A"/>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09"/>
    <w:multiLevelType w:val="multilevel"/>
    <w:tmpl w:val="4770FB2E"/>
    <w:lvl w:ilvl="0">
      <w:start w:val="1"/>
      <w:numFmt w:val="decimal"/>
      <w:lvlText w:val="%1."/>
      <w:lvlJc w:val="left"/>
      <w:pPr>
        <w:ind w:left="0" w:hanging="284"/>
      </w:pPr>
      <w:rPr>
        <w:rFonts w:ascii="Myriad Pro" w:hAnsi="Myriad Pro" w:cs="Myriad Pro" w:hint="default"/>
        <w:b w:val="0"/>
        <w:bCs w:val="0"/>
        <w:spacing w:val="-1"/>
        <w:w w:val="103"/>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4" w15:restartNumberingAfterBreak="0">
    <w:nsid w:val="0000040B"/>
    <w:multiLevelType w:val="multilevel"/>
    <w:tmpl w:val="0000088E"/>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281"/>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0C"/>
    <w:multiLevelType w:val="multilevel"/>
    <w:tmpl w:val="0000088F"/>
    <w:lvl w:ilvl="0">
      <w:start w:val="1"/>
      <w:numFmt w:val="decimal"/>
      <w:lvlText w:val="%1."/>
      <w:lvlJc w:val="left"/>
      <w:pPr>
        <w:ind w:hanging="284"/>
      </w:pPr>
      <w:rPr>
        <w:rFonts w:ascii="Myriad Pro" w:hAnsi="Myriad Pro" w:cs="Myriad Pro"/>
        <w:b w:val="0"/>
        <w:bCs w:val="0"/>
        <w:spacing w:val="-1"/>
        <w:w w:val="103"/>
        <w:sz w:val="20"/>
        <w:szCs w:val="20"/>
      </w:rPr>
    </w:lvl>
    <w:lvl w:ilvl="1">
      <w:start w:val="1"/>
      <w:numFmt w:val="lowerLetter"/>
      <w:lvlText w:val="%2)"/>
      <w:lvlJc w:val="left"/>
      <w:pPr>
        <w:ind w:hanging="360"/>
      </w:pPr>
      <w:rPr>
        <w:rFonts w:ascii="Myriad Pro" w:hAnsi="Myriad Pro" w:cs="Myriad Pro"/>
        <w:b w:val="0"/>
        <w:bCs w:val="0"/>
        <w:spacing w:val="-1"/>
        <w:w w:val="103"/>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0E"/>
    <w:multiLevelType w:val="multilevel"/>
    <w:tmpl w:val="00000891"/>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A3E2DB6"/>
    <w:multiLevelType w:val="hybridMultilevel"/>
    <w:tmpl w:val="17F8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9" w15:restartNumberingAfterBreak="0">
    <w:nsid w:val="2F3C5F04"/>
    <w:multiLevelType w:val="multilevel"/>
    <w:tmpl w:val="AA286F96"/>
    <w:lvl w:ilvl="0">
      <w:start w:val="1"/>
      <w:numFmt w:val="decimal"/>
      <w:lvlText w:val="%1."/>
      <w:lvlJc w:val="left"/>
      <w:pPr>
        <w:tabs>
          <w:tab w:val="num" w:pos="709"/>
        </w:tabs>
        <w:ind w:left="709" w:hanging="708"/>
      </w:pPr>
      <w:rPr>
        <w:rFonts w:ascii="Arial" w:hAnsi="Arial" w:hint="default"/>
        <w:b/>
        <w:i w:val="0"/>
        <w:sz w:val="26"/>
        <w:szCs w:val="26"/>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1418" w:hanging="708"/>
      </w:pPr>
      <w:rPr>
        <w:rFonts w:hint="default"/>
      </w:rPr>
    </w:lvl>
    <w:lvl w:ilvl="3">
      <w:start w:val="1"/>
      <w:numFmt w:val="decimal"/>
      <w:lvlText w:val="%1.%2.%3.%4."/>
      <w:lvlJc w:val="left"/>
      <w:pPr>
        <w:tabs>
          <w:tab w:val="num" w:pos="0"/>
        </w:tabs>
        <w:ind w:left="2410" w:hanging="708"/>
      </w:pPr>
      <w:rPr>
        <w:rFonts w:hint="default"/>
      </w:rPr>
    </w:lvl>
    <w:lvl w:ilvl="4">
      <w:start w:val="1"/>
      <w:numFmt w:val="decimal"/>
      <w:lvlText w:val="%1.%2.%3.%4.%5."/>
      <w:lvlJc w:val="left"/>
      <w:pPr>
        <w:tabs>
          <w:tab w:val="num" w:pos="0"/>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0"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1" w15:restartNumberingAfterBreak="0">
    <w:nsid w:val="392E4728"/>
    <w:multiLevelType w:val="multilevel"/>
    <w:tmpl w:val="12C0D81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b w:val="0"/>
      </w:rPr>
    </w:lvl>
    <w:lvl w:ilvl="2">
      <w:start w:val="1"/>
      <w:numFmt w:val="decimal"/>
      <w:pStyle w:val="Nadpis3"/>
      <w:lvlText w:val="%1.%2.%3."/>
      <w:lvlJc w:val="left"/>
      <w:pPr>
        <w:tabs>
          <w:tab w:val="num" w:pos="1781"/>
        </w:tabs>
        <w:ind w:left="1781" w:hanging="504"/>
      </w:pPr>
      <w:rPr>
        <w:b w:val="0"/>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54529CF"/>
    <w:multiLevelType w:val="hybridMultilevel"/>
    <w:tmpl w:val="B2A6208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490615"/>
    <w:multiLevelType w:val="multilevel"/>
    <w:tmpl w:val="C21E9922"/>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4" w15:restartNumberingAfterBreak="0">
    <w:nsid w:val="51587624"/>
    <w:multiLevelType w:val="hybridMultilevel"/>
    <w:tmpl w:val="1B18E8AE"/>
    <w:lvl w:ilvl="0" w:tplc="64B60488">
      <w:start w:val="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123026"/>
    <w:multiLevelType w:val="hybridMultilevel"/>
    <w:tmpl w:val="B880AD5E"/>
    <w:lvl w:ilvl="0" w:tplc="2ACC39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9569209">
    <w:abstractNumId w:val="31"/>
  </w:num>
  <w:num w:numId="2" w16cid:durableId="2027751130">
    <w:abstractNumId w:val="30"/>
  </w:num>
  <w:num w:numId="3" w16cid:durableId="242570500">
    <w:abstractNumId w:val="36"/>
  </w:num>
  <w:num w:numId="4" w16cid:durableId="1537228742">
    <w:abstractNumId w:val="28"/>
  </w:num>
  <w:num w:numId="5" w16cid:durableId="785123014">
    <w:abstractNumId w:val="33"/>
  </w:num>
  <w:num w:numId="6" w16cid:durableId="2233779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3345067">
    <w:abstractNumId w:val="29"/>
  </w:num>
  <w:num w:numId="8" w16cid:durableId="1359967453">
    <w:abstractNumId w:val="35"/>
  </w:num>
  <w:num w:numId="9" w16cid:durableId="851649718">
    <w:abstractNumId w:val="31"/>
  </w:num>
  <w:num w:numId="10" w16cid:durableId="1945989438">
    <w:abstractNumId w:val="31"/>
  </w:num>
  <w:num w:numId="11" w16cid:durableId="135414951">
    <w:abstractNumId w:val="31"/>
  </w:num>
  <w:num w:numId="12" w16cid:durableId="1799571401">
    <w:abstractNumId w:val="31"/>
  </w:num>
  <w:num w:numId="13" w16cid:durableId="1015885184">
    <w:abstractNumId w:val="34"/>
  </w:num>
  <w:num w:numId="14" w16cid:durableId="2046060302">
    <w:abstractNumId w:val="27"/>
  </w:num>
  <w:num w:numId="15" w16cid:durableId="217086535">
    <w:abstractNumId w:val="31"/>
  </w:num>
  <w:num w:numId="16" w16cid:durableId="702898889">
    <w:abstractNumId w:val="31"/>
  </w:num>
  <w:num w:numId="17" w16cid:durableId="1021517375">
    <w:abstractNumId w:val="31"/>
  </w:num>
  <w:num w:numId="18" w16cid:durableId="966087401">
    <w:abstractNumId w:val="31"/>
  </w:num>
  <w:num w:numId="19" w16cid:durableId="1521625787">
    <w:abstractNumId w:val="31"/>
  </w:num>
  <w:num w:numId="20" w16cid:durableId="836581917">
    <w:abstractNumId w:val="31"/>
  </w:num>
  <w:num w:numId="21" w16cid:durableId="1756784306">
    <w:abstractNumId w:val="31"/>
  </w:num>
  <w:num w:numId="22" w16cid:durableId="2126071215">
    <w:abstractNumId w:val="31"/>
  </w:num>
  <w:num w:numId="23" w16cid:durableId="279531959">
    <w:abstractNumId w:val="31"/>
  </w:num>
  <w:num w:numId="24" w16cid:durableId="1871990082">
    <w:abstractNumId w:val="31"/>
  </w:num>
  <w:num w:numId="25" w16cid:durableId="1695376997">
    <w:abstractNumId w:val="31"/>
  </w:num>
  <w:num w:numId="26" w16cid:durableId="1842116938">
    <w:abstractNumId w:val="31"/>
  </w:num>
  <w:num w:numId="27" w16cid:durableId="261961253">
    <w:abstractNumId w:val="31"/>
  </w:num>
  <w:num w:numId="28" w16cid:durableId="2073775740">
    <w:abstractNumId w:val="31"/>
  </w:num>
  <w:num w:numId="29" w16cid:durableId="1536774711">
    <w:abstractNumId w:val="31"/>
  </w:num>
  <w:num w:numId="30" w16cid:durableId="1618608871">
    <w:abstractNumId w:val="31"/>
  </w:num>
  <w:num w:numId="31" w16cid:durableId="172234317">
    <w:abstractNumId w:val="31"/>
  </w:num>
  <w:num w:numId="32" w16cid:durableId="460343571">
    <w:abstractNumId w:val="31"/>
  </w:num>
  <w:num w:numId="33" w16cid:durableId="585268551">
    <w:abstractNumId w:val="31"/>
  </w:num>
  <w:num w:numId="34" w16cid:durableId="545412949">
    <w:abstractNumId w:val="31"/>
  </w:num>
  <w:num w:numId="35" w16cid:durableId="861629707">
    <w:abstractNumId w:val="31"/>
  </w:num>
  <w:num w:numId="36" w16cid:durableId="346374259">
    <w:abstractNumId w:val="31"/>
  </w:num>
  <w:num w:numId="37" w16cid:durableId="1127315045">
    <w:abstractNumId w:val="31"/>
  </w:num>
  <w:num w:numId="38" w16cid:durableId="1298682307">
    <w:abstractNumId w:val="31"/>
  </w:num>
  <w:num w:numId="39" w16cid:durableId="413674347">
    <w:abstractNumId w:val="31"/>
  </w:num>
  <w:num w:numId="40" w16cid:durableId="1893690668">
    <w:abstractNumId w:val="31"/>
  </w:num>
  <w:num w:numId="41" w16cid:durableId="536771500">
    <w:abstractNumId w:val="23"/>
  </w:num>
  <w:num w:numId="42" w16cid:durableId="1900941588">
    <w:abstractNumId w:val="22"/>
  </w:num>
  <w:num w:numId="43" w16cid:durableId="386492034">
    <w:abstractNumId w:val="26"/>
  </w:num>
  <w:num w:numId="44" w16cid:durableId="1082334642">
    <w:abstractNumId w:val="21"/>
  </w:num>
  <w:num w:numId="45" w16cid:durableId="1470588560">
    <w:abstractNumId w:val="24"/>
  </w:num>
  <w:num w:numId="46" w16cid:durableId="1528981984">
    <w:abstractNumId w:val="25"/>
  </w:num>
  <w:num w:numId="47" w16cid:durableId="270675365">
    <w:abstractNumId w:val="32"/>
  </w:num>
  <w:num w:numId="48" w16cid:durableId="227807497">
    <w:abstractNumId w:val="31"/>
  </w:num>
  <w:num w:numId="49" w16cid:durableId="123608537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2050"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94"/>
    <w:rsid w:val="00006FED"/>
    <w:rsid w:val="000074BC"/>
    <w:rsid w:val="00013673"/>
    <w:rsid w:val="00015331"/>
    <w:rsid w:val="00015D16"/>
    <w:rsid w:val="00017C6A"/>
    <w:rsid w:val="000207B4"/>
    <w:rsid w:val="00023989"/>
    <w:rsid w:val="00023EEA"/>
    <w:rsid w:val="0002542F"/>
    <w:rsid w:val="000315F8"/>
    <w:rsid w:val="00035641"/>
    <w:rsid w:val="00040E7C"/>
    <w:rsid w:val="00043D5F"/>
    <w:rsid w:val="00044FDC"/>
    <w:rsid w:val="00050C82"/>
    <w:rsid w:val="0005321C"/>
    <w:rsid w:val="000548AA"/>
    <w:rsid w:val="000604B4"/>
    <w:rsid w:val="000628DC"/>
    <w:rsid w:val="00065335"/>
    <w:rsid w:val="00067FC4"/>
    <w:rsid w:val="00070909"/>
    <w:rsid w:val="0007316B"/>
    <w:rsid w:val="00082F36"/>
    <w:rsid w:val="000936CD"/>
    <w:rsid w:val="00094EA2"/>
    <w:rsid w:val="00095DB5"/>
    <w:rsid w:val="0009762E"/>
    <w:rsid w:val="00097908"/>
    <w:rsid w:val="000A2EA7"/>
    <w:rsid w:val="000A35A0"/>
    <w:rsid w:val="000A7AC8"/>
    <w:rsid w:val="000B0415"/>
    <w:rsid w:val="000B18B8"/>
    <w:rsid w:val="000B4012"/>
    <w:rsid w:val="000B631F"/>
    <w:rsid w:val="000B6C3C"/>
    <w:rsid w:val="000C0253"/>
    <w:rsid w:val="000C03E4"/>
    <w:rsid w:val="000C0E6A"/>
    <w:rsid w:val="000C3737"/>
    <w:rsid w:val="000C7696"/>
    <w:rsid w:val="000D031D"/>
    <w:rsid w:val="000D2A60"/>
    <w:rsid w:val="000D30A0"/>
    <w:rsid w:val="000D42F1"/>
    <w:rsid w:val="000D7156"/>
    <w:rsid w:val="000E0BAB"/>
    <w:rsid w:val="000E12D7"/>
    <w:rsid w:val="000E6B25"/>
    <w:rsid w:val="000E7FCD"/>
    <w:rsid w:val="000F40B4"/>
    <w:rsid w:val="000F49A2"/>
    <w:rsid w:val="000F5F95"/>
    <w:rsid w:val="000F6F21"/>
    <w:rsid w:val="000F7659"/>
    <w:rsid w:val="00101BD2"/>
    <w:rsid w:val="001022DB"/>
    <w:rsid w:val="001038A7"/>
    <w:rsid w:val="001045D5"/>
    <w:rsid w:val="00107C7C"/>
    <w:rsid w:val="00107F6B"/>
    <w:rsid w:val="00116D60"/>
    <w:rsid w:val="00121B0D"/>
    <w:rsid w:val="00121B82"/>
    <w:rsid w:val="001221BA"/>
    <w:rsid w:val="00124986"/>
    <w:rsid w:val="0012703B"/>
    <w:rsid w:val="00132198"/>
    <w:rsid w:val="00133750"/>
    <w:rsid w:val="00136D45"/>
    <w:rsid w:val="00140682"/>
    <w:rsid w:val="00140EF7"/>
    <w:rsid w:val="00142942"/>
    <w:rsid w:val="00150267"/>
    <w:rsid w:val="00151FA3"/>
    <w:rsid w:val="00153714"/>
    <w:rsid w:val="0015509F"/>
    <w:rsid w:val="00157ECB"/>
    <w:rsid w:val="00160369"/>
    <w:rsid w:val="00160CD5"/>
    <w:rsid w:val="001642E0"/>
    <w:rsid w:val="00164798"/>
    <w:rsid w:val="00165BBB"/>
    <w:rsid w:val="00170C13"/>
    <w:rsid w:val="0017417C"/>
    <w:rsid w:val="00180CB3"/>
    <w:rsid w:val="0018333F"/>
    <w:rsid w:val="0019413E"/>
    <w:rsid w:val="00194A5D"/>
    <w:rsid w:val="00194B94"/>
    <w:rsid w:val="00197C5B"/>
    <w:rsid w:val="001A0270"/>
    <w:rsid w:val="001A16D7"/>
    <w:rsid w:val="001A53DF"/>
    <w:rsid w:val="001A6999"/>
    <w:rsid w:val="001B1B45"/>
    <w:rsid w:val="001B39BF"/>
    <w:rsid w:val="001B4D00"/>
    <w:rsid w:val="001B5E24"/>
    <w:rsid w:val="001C4470"/>
    <w:rsid w:val="001C48A8"/>
    <w:rsid w:val="001C55C6"/>
    <w:rsid w:val="001D0B15"/>
    <w:rsid w:val="001D10F5"/>
    <w:rsid w:val="001D204F"/>
    <w:rsid w:val="001D5494"/>
    <w:rsid w:val="001D761D"/>
    <w:rsid w:val="001E0A75"/>
    <w:rsid w:val="001E165B"/>
    <w:rsid w:val="001E3C4A"/>
    <w:rsid w:val="001F0D20"/>
    <w:rsid w:val="001F1EA9"/>
    <w:rsid w:val="001F79F6"/>
    <w:rsid w:val="002007C1"/>
    <w:rsid w:val="00201454"/>
    <w:rsid w:val="00206B48"/>
    <w:rsid w:val="00211038"/>
    <w:rsid w:val="00213357"/>
    <w:rsid w:val="00220A94"/>
    <w:rsid w:val="00227DC8"/>
    <w:rsid w:val="00232597"/>
    <w:rsid w:val="0023312F"/>
    <w:rsid w:val="00235478"/>
    <w:rsid w:val="00236925"/>
    <w:rsid w:val="0024196E"/>
    <w:rsid w:val="002500C7"/>
    <w:rsid w:val="002530F2"/>
    <w:rsid w:val="00256323"/>
    <w:rsid w:val="0025785C"/>
    <w:rsid w:val="00260A0E"/>
    <w:rsid w:val="00265474"/>
    <w:rsid w:val="00266272"/>
    <w:rsid w:val="00271ADD"/>
    <w:rsid w:val="00274C52"/>
    <w:rsid w:val="00274F90"/>
    <w:rsid w:val="002835D3"/>
    <w:rsid w:val="00293136"/>
    <w:rsid w:val="00295FB5"/>
    <w:rsid w:val="002A5684"/>
    <w:rsid w:val="002B1BF6"/>
    <w:rsid w:val="002C2485"/>
    <w:rsid w:val="002C2C88"/>
    <w:rsid w:val="002C3253"/>
    <w:rsid w:val="002C3E09"/>
    <w:rsid w:val="002C43FD"/>
    <w:rsid w:val="002C4E9A"/>
    <w:rsid w:val="002C7AD0"/>
    <w:rsid w:val="002D1B56"/>
    <w:rsid w:val="002D6B62"/>
    <w:rsid w:val="002F3630"/>
    <w:rsid w:val="002F61CF"/>
    <w:rsid w:val="002F631C"/>
    <w:rsid w:val="00306E02"/>
    <w:rsid w:val="003102F7"/>
    <w:rsid w:val="0031320F"/>
    <w:rsid w:val="00317B9C"/>
    <w:rsid w:val="00321F3A"/>
    <w:rsid w:val="00322659"/>
    <w:rsid w:val="003251B6"/>
    <w:rsid w:val="003318F4"/>
    <w:rsid w:val="00331D0F"/>
    <w:rsid w:val="00331E50"/>
    <w:rsid w:val="00337268"/>
    <w:rsid w:val="00337F4A"/>
    <w:rsid w:val="0034453D"/>
    <w:rsid w:val="00344DFB"/>
    <w:rsid w:val="00350EBE"/>
    <w:rsid w:val="003557A1"/>
    <w:rsid w:val="00361C79"/>
    <w:rsid w:val="00365CA9"/>
    <w:rsid w:val="0036784F"/>
    <w:rsid w:val="0037108E"/>
    <w:rsid w:val="00374007"/>
    <w:rsid w:val="0037482D"/>
    <w:rsid w:val="00377B0E"/>
    <w:rsid w:val="00382E19"/>
    <w:rsid w:val="00382E83"/>
    <w:rsid w:val="0038413F"/>
    <w:rsid w:val="00390002"/>
    <w:rsid w:val="00391C46"/>
    <w:rsid w:val="00392657"/>
    <w:rsid w:val="00396377"/>
    <w:rsid w:val="00396DAF"/>
    <w:rsid w:val="003A1CF4"/>
    <w:rsid w:val="003A7DC6"/>
    <w:rsid w:val="003B1473"/>
    <w:rsid w:val="003C013E"/>
    <w:rsid w:val="003C0BD0"/>
    <w:rsid w:val="003C2722"/>
    <w:rsid w:val="003C27D8"/>
    <w:rsid w:val="003C536F"/>
    <w:rsid w:val="003E32C6"/>
    <w:rsid w:val="003F406D"/>
    <w:rsid w:val="003F4207"/>
    <w:rsid w:val="004000D5"/>
    <w:rsid w:val="00404B52"/>
    <w:rsid w:val="00406DEF"/>
    <w:rsid w:val="00407DFB"/>
    <w:rsid w:val="0041381C"/>
    <w:rsid w:val="00413CF3"/>
    <w:rsid w:val="0041587D"/>
    <w:rsid w:val="00417598"/>
    <w:rsid w:val="00422398"/>
    <w:rsid w:val="00426C44"/>
    <w:rsid w:val="004325F9"/>
    <w:rsid w:val="00433145"/>
    <w:rsid w:val="004374FB"/>
    <w:rsid w:val="00441648"/>
    <w:rsid w:val="00453C71"/>
    <w:rsid w:val="004556C7"/>
    <w:rsid w:val="00462864"/>
    <w:rsid w:val="004663E8"/>
    <w:rsid w:val="00467B7F"/>
    <w:rsid w:val="00485D85"/>
    <w:rsid w:val="00486751"/>
    <w:rsid w:val="00487F18"/>
    <w:rsid w:val="00490801"/>
    <w:rsid w:val="00494537"/>
    <w:rsid w:val="004952EF"/>
    <w:rsid w:val="004A1305"/>
    <w:rsid w:val="004A1F03"/>
    <w:rsid w:val="004A4526"/>
    <w:rsid w:val="004A4E57"/>
    <w:rsid w:val="004A5C2A"/>
    <w:rsid w:val="004B1126"/>
    <w:rsid w:val="004B153C"/>
    <w:rsid w:val="004C0978"/>
    <w:rsid w:val="004C31FE"/>
    <w:rsid w:val="004C493C"/>
    <w:rsid w:val="004C76A4"/>
    <w:rsid w:val="004D0965"/>
    <w:rsid w:val="004D1958"/>
    <w:rsid w:val="004D48A5"/>
    <w:rsid w:val="004D4D20"/>
    <w:rsid w:val="004D4F23"/>
    <w:rsid w:val="004D7D5A"/>
    <w:rsid w:val="004E17F9"/>
    <w:rsid w:val="004E199B"/>
    <w:rsid w:val="004F3691"/>
    <w:rsid w:val="004F50B5"/>
    <w:rsid w:val="004F5B97"/>
    <w:rsid w:val="004F64F7"/>
    <w:rsid w:val="0050306F"/>
    <w:rsid w:val="005048A9"/>
    <w:rsid w:val="005073B8"/>
    <w:rsid w:val="0051009B"/>
    <w:rsid w:val="00511187"/>
    <w:rsid w:val="00514343"/>
    <w:rsid w:val="00520FFD"/>
    <w:rsid w:val="00524953"/>
    <w:rsid w:val="005310F3"/>
    <w:rsid w:val="00532511"/>
    <w:rsid w:val="00532DDC"/>
    <w:rsid w:val="00534786"/>
    <w:rsid w:val="005409A6"/>
    <w:rsid w:val="0054271E"/>
    <w:rsid w:val="00543057"/>
    <w:rsid w:val="00543DE7"/>
    <w:rsid w:val="00545D76"/>
    <w:rsid w:val="00552BBC"/>
    <w:rsid w:val="0056210A"/>
    <w:rsid w:val="00562C5A"/>
    <w:rsid w:val="0056443B"/>
    <w:rsid w:val="00567C22"/>
    <w:rsid w:val="0057310F"/>
    <w:rsid w:val="00575D2B"/>
    <w:rsid w:val="00582984"/>
    <w:rsid w:val="005861E8"/>
    <w:rsid w:val="0059161F"/>
    <w:rsid w:val="00595BEA"/>
    <w:rsid w:val="005A168B"/>
    <w:rsid w:val="005A308B"/>
    <w:rsid w:val="005A35D7"/>
    <w:rsid w:val="005B3923"/>
    <w:rsid w:val="005B4A56"/>
    <w:rsid w:val="005B51E0"/>
    <w:rsid w:val="005B7577"/>
    <w:rsid w:val="005C1D9A"/>
    <w:rsid w:val="005C21BA"/>
    <w:rsid w:val="005C4640"/>
    <w:rsid w:val="005D425D"/>
    <w:rsid w:val="005D6533"/>
    <w:rsid w:val="005D733E"/>
    <w:rsid w:val="005E3158"/>
    <w:rsid w:val="005E62F1"/>
    <w:rsid w:val="005E7DBA"/>
    <w:rsid w:val="005E7EBC"/>
    <w:rsid w:val="005F5FF2"/>
    <w:rsid w:val="005F6D56"/>
    <w:rsid w:val="0060298E"/>
    <w:rsid w:val="00611F70"/>
    <w:rsid w:val="00612155"/>
    <w:rsid w:val="0061508F"/>
    <w:rsid w:val="00621834"/>
    <w:rsid w:val="00627B6F"/>
    <w:rsid w:val="00630527"/>
    <w:rsid w:val="00630747"/>
    <w:rsid w:val="006318EE"/>
    <w:rsid w:val="00632858"/>
    <w:rsid w:val="00632F4F"/>
    <w:rsid w:val="00633997"/>
    <w:rsid w:val="006346EF"/>
    <w:rsid w:val="00640294"/>
    <w:rsid w:val="00640E9C"/>
    <w:rsid w:val="00642251"/>
    <w:rsid w:val="00643B1A"/>
    <w:rsid w:val="0064634B"/>
    <w:rsid w:val="00650F3F"/>
    <w:rsid w:val="00652473"/>
    <w:rsid w:val="006546C9"/>
    <w:rsid w:val="0065538D"/>
    <w:rsid w:val="00657637"/>
    <w:rsid w:val="006601B5"/>
    <w:rsid w:val="00660C4B"/>
    <w:rsid w:val="00662EDC"/>
    <w:rsid w:val="00665F87"/>
    <w:rsid w:val="00673307"/>
    <w:rsid w:val="006738A2"/>
    <w:rsid w:val="00681321"/>
    <w:rsid w:val="00681A28"/>
    <w:rsid w:val="00683166"/>
    <w:rsid w:val="006834A0"/>
    <w:rsid w:val="00684811"/>
    <w:rsid w:val="006945FA"/>
    <w:rsid w:val="006952A3"/>
    <w:rsid w:val="00696009"/>
    <w:rsid w:val="00696920"/>
    <w:rsid w:val="0069781E"/>
    <w:rsid w:val="006A07D5"/>
    <w:rsid w:val="006A1CC9"/>
    <w:rsid w:val="006A4F28"/>
    <w:rsid w:val="006A59C6"/>
    <w:rsid w:val="006A5BEA"/>
    <w:rsid w:val="006B5DDB"/>
    <w:rsid w:val="006B799E"/>
    <w:rsid w:val="006C3E62"/>
    <w:rsid w:val="006C578B"/>
    <w:rsid w:val="006C7067"/>
    <w:rsid w:val="006D0C44"/>
    <w:rsid w:val="006D1388"/>
    <w:rsid w:val="006D18B1"/>
    <w:rsid w:val="006D5A1B"/>
    <w:rsid w:val="006E039F"/>
    <w:rsid w:val="006E2B01"/>
    <w:rsid w:val="006E4951"/>
    <w:rsid w:val="006E4E97"/>
    <w:rsid w:val="006F09CE"/>
    <w:rsid w:val="006F0F39"/>
    <w:rsid w:val="006F11A8"/>
    <w:rsid w:val="006F12BE"/>
    <w:rsid w:val="006F207F"/>
    <w:rsid w:val="00702A16"/>
    <w:rsid w:val="007116D5"/>
    <w:rsid w:val="0071344F"/>
    <w:rsid w:val="0071602D"/>
    <w:rsid w:val="00717B94"/>
    <w:rsid w:val="00726BF5"/>
    <w:rsid w:val="007275F2"/>
    <w:rsid w:val="00732CC8"/>
    <w:rsid w:val="0073400F"/>
    <w:rsid w:val="0073482B"/>
    <w:rsid w:val="007351B3"/>
    <w:rsid w:val="007354C6"/>
    <w:rsid w:val="0074187B"/>
    <w:rsid w:val="007429CF"/>
    <w:rsid w:val="00743CC6"/>
    <w:rsid w:val="00745731"/>
    <w:rsid w:val="007563FA"/>
    <w:rsid w:val="00756642"/>
    <w:rsid w:val="007575DC"/>
    <w:rsid w:val="00762C18"/>
    <w:rsid w:val="00764615"/>
    <w:rsid w:val="007675CB"/>
    <w:rsid w:val="00767FDF"/>
    <w:rsid w:val="007771A4"/>
    <w:rsid w:val="0078399C"/>
    <w:rsid w:val="0078562A"/>
    <w:rsid w:val="007856DB"/>
    <w:rsid w:val="00795B85"/>
    <w:rsid w:val="00797A27"/>
    <w:rsid w:val="007A1C50"/>
    <w:rsid w:val="007A4192"/>
    <w:rsid w:val="007A504E"/>
    <w:rsid w:val="007A612D"/>
    <w:rsid w:val="007A6E1C"/>
    <w:rsid w:val="007A7ECA"/>
    <w:rsid w:val="007B22E6"/>
    <w:rsid w:val="007C2D1C"/>
    <w:rsid w:val="007D24BF"/>
    <w:rsid w:val="007E22E0"/>
    <w:rsid w:val="007E5505"/>
    <w:rsid w:val="007E65F4"/>
    <w:rsid w:val="007E7AEC"/>
    <w:rsid w:val="007F239D"/>
    <w:rsid w:val="007F3F5E"/>
    <w:rsid w:val="007F4AB7"/>
    <w:rsid w:val="007F559A"/>
    <w:rsid w:val="007F5607"/>
    <w:rsid w:val="00804FF3"/>
    <w:rsid w:val="00813AD7"/>
    <w:rsid w:val="00824015"/>
    <w:rsid w:val="0082462E"/>
    <w:rsid w:val="00824AC4"/>
    <w:rsid w:val="0083454D"/>
    <w:rsid w:val="0083754A"/>
    <w:rsid w:val="0084546F"/>
    <w:rsid w:val="00851095"/>
    <w:rsid w:val="00851E13"/>
    <w:rsid w:val="008572FC"/>
    <w:rsid w:val="008654E0"/>
    <w:rsid w:val="008665CF"/>
    <w:rsid w:val="00866EC6"/>
    <w:rsid w:val="0086731B"/>
    <w:rsid w:val="00872049"/>
    <w:rsid w:val="00872E77"/>
    <w:rsid w:val="00882C9D"/>
    <w:rsid w:val="008843E6"/>
    <w:rsid w:val="0088577B"/>
    <w:rsid w:val="00892208"/>
    <w:rsid w:val="00896C4C"/>
    <w:rsid w:val="008A1F6B"/>
    <w:rsid w:val="008A58C0"/>
    <w:rsid w:val="008A750F"/>
    <w:rsid w:val="008A7F1F"/>
    <w:rsid w:val="008B07A0"/>
    <w:rsid w:val="008B71BD"/>
    <w:rsid w:val="008C0351"/>
    <w:rsid w:val="008C27D3"/>
    <w:rsid w:val="008C3537"/>
    <w:rsid w:val="008C7DB9"/>
    <w:rsid w:val="008C7F15"/>
    <w:rsid w:val="008D1D64"/>
    <w:rsid w:val="008E33AD"/>
    <w:rsid w:val="008E6F7E"/>
    <w:rsid w:val="008F62A9"/>
    <w:rsid w:val="008F656E"/>
    <w:rsid w:val="008F76A5"/>
    <w:rsid w:val="00901F29"/>
    <w:rsid w:val="009027BD"/>
    <w:rsid w:val="0090657B"/>
    <w:rsid w:val="00907AC6"/>
    <w:rsid w:val="0091790D"/>
    <w:rsid w:val="009253B5"/>
    <w:rsid w:val="0092612B"/>
    <w:rsid w:val="00931EF2"/>
    <w:rsid w:val="00934447"/>
    <w:rsid w:val="009420C0"/>
    <w:rsid w:val="00944ED4"/>
    <w:rsid w:val="009453ED"/>
    <w:rsid w:val="00954FDD"/>
    <w:rsid w:val="0095686B"/>
    <w:rsid w:val="009626D6"/>
    <w:rsid w:val="00964024"/>
    <w:rsid w:val="00970F39"/>
    <w:rsid w:val="009770B6"/>
    <w:rsid w:val="00977834"/>
    <w:rsid w:val="00981523"/>
    <w:rsid w:val="0098397B"/>
    <w:rsid w:val="00985A3C"/>
    <w:rsid w:val="009A13FB"/>
    <w:rsid w:val="009A1A44"/>
    <w:rsid w:val="009A26E8"/>
    <w:rsid w:val="009A4794"/>
    <w:rsid w:val="009A4B3C"/>
    <w:rsid w:val="009A792C"/>
    <w:rsid w:val="009B0D84"/>
    <w:rsid w:val="009B50D6"/>
    <w:rsid w:val="009B73B3"/>
    <w:rsid w:val="009C7AE7"/>
    <w:rsid w:val="009C7E9B"/>
    <w:rsid w:val="009D2735"/>
    <w:rsid w:val="009D4CBD"/>
    <w:rsid w:val="009E3FD0"/>
    <w:rsid w:val="009E6C62"/>
    <w:rsid w:val="009F3552"/>
    <w:rsid w:val="00A02078"/>
    <w:rsid w:val="00A02A9F"/>
    <w:rsid w:val="00A0584B"/>
    <w:rsid w:val="00A12148"/>
    <w:rsid w:val="00A2359C"/>
    <w:rsid w:val="00A24A41"/>
    <w:rsid w:val="00A26F7C"/>
    <w:rsid w:val="00A32A09"/>
    <w:rsid w:val="00A40D20"/>
    <w:rsid w:val="00A4108B"/>
    <w:rsid w:val="00A4271A"/>
    <w:rsid w:val="00A44425"/>
    <w:rsid w:val="00A46CE8"/>
    <w:rsid w:val="00A46E05"/>
    <w:rsid w:val="00A478F7"/>
    <w:rsid w:val="00A51FE1"/>
    <w:rsid w:val="00A535CF"/>
    <w:rsid w:val="00A61498"/>
    <w:rsid w:val="00A64BF2"/>
    <w:rsid w:val="00A703A0"/>
    <w:rsid w:val="00A70618"/>
    <w:rsid w:val="00A71944"/>
    <w:rsid w:val="00A762CE"/>
    <w:rsid w:val="00A829F1"/>
    <w:rsid w:val="00A83B0D"/>
    <w:rsid w:val="00A840CE"/>
    <w:rsid w:val="00A84805"/>
    <w:rsid w:val="00A8536C"/>
    <w:rsid w:val="00A93E77"/>
    <w:rsid w:val="00A969CC"/>
    <w:rsid w:val="00AA3119"/>
    <w:rsid w:val="00AA3351"/>
    <w:rsid w:val="00AA5AA3"/>
    <w:rsid w:val="00AB28AA"/>
    <w:rsid w:val="00AB796F"/>
    <w:rsid w:val="00AC049A"/>
    <w:rsid w:val="00AC0C66"/>
    <w:rsid w:val="00AC26B1"/>
    <w:rsid w:val="00AC3F01"/>
    <w:rsid w:val="00AC45AF"/>
    <w:rsid w:val="00AD06FB"/>
    <w:rsid w:val="00AD3200"/>
    <w:rsid w:val="00AD50B2"/>
    <w:rsid w:val="00AE51AF"/>
    <w:rsid w:val="00AF0A22"/>
    <w:rsid w:val="00AF6F7F"/>
    <w:rsid w:val="00AF7E2F"/>
    <w:rsid w:val="00B030AD"/>
    <w:rsid w:val="00B05622"/>
    <w:rsid w:val="00B05B06"/>
    <w:rsid w:val="00B10DC5"/>
    <w:rsid w:val="00B11C6B"/>
    <w:rsid w:val="00B12A03"/>
    <w:rsid w:val="00B133DB"/>
    <w:rsid w:val="00B27B54"/>
    <w:rsid w:val="00B34109"/>
    <w:rsid w:val="00B363B7"/>
    <w:rsid w:val="00B37A3B"/>
    <w:rsid w:val="00B40CBD"/>
    <w:rsid w:val="00B419C8"/>
    <w:rsid w:val="00B41DE0"/>
    <w:rsid w:val="00B43E83"/>
    <w:rsid w:val="00B43EBB"/>
    <w:rsid w:val="00B46766"/>
    <w:rsid w:val="00B4752E"/>
    <w:rsid w:val="00B479A7"/>
    <w:rsid w:val="00B54771"/>
    <w:rsid w:val="00B577D8"/>
    <w:rsid w:val="00B61884"/>
    <w:rsid w:val="00B645A8"/>
    <w:rsid w:val="00B76C2F"/>
    <w:rsid w:val="00B76CA2"/>
    <w:rsid w:val="00B805BA"/>
    <w:rsid w:val="00B86747"/>
    <w:rsid w:val="00B95D17"/>
    <w:rsid w:val="00B962E4"/>
    <w:rsid w:val="00BA448C"/>
    <w:rsid w:val="00BA5564"/>
    <w:rsid w:val="00BA74C7"/>
    <w:rsid w:val="00BA7C78"/>
    <w:rsid w:val="00BB1899"/>
    <w:rsid w:val="00BB5B31"/>
    <w:rsid w:val="00BC315F"/>
    <w:rsid w:val="00BD0A46"/>
    <w:rsid w:val="00BE4729"/>
    <w:rsid w:val="00BE67E8"/>
    <w:rsid w:val="00BF3686"/>
    <w:rsid w:val="00BF41CA"/>
    <w:rsid w:val="00BF461C"/>
    <w:rsid w:val="00BF5FAF"/>
    <w:rsid w:val="00C03237"/>
    <w:rsid w:val="00C04342"/>
    <w:rsid w:val="00C0496E"/>
    <w:rsid w:val="00C110CD"/>
    <w:rsid w:val="00C11B04"/>
    <w:rsid w:val="00C207DE"/>
    <w:rsid w:val="00C2493D"/>
    <w:rsid w:val="00C25C25"/>
    <w:rsid w:val="00C324EF"/>
    <w:rsid w:val="00C32E1C"/>
    <w:rsid w:val="00C37E8F"/>
    <w:rsid w:val="00C40E18"/>
    <w:rsid w:val="00C43661"/>
    <w:rsid w:val="00C44C52"/>
    <w:rsid w:val="00C453C7"/>
    <w:rsid w:val="00C5142D"/>
    <w:rsid w:val="00C67922"/>
    <w:rsid w:val="00C709E0"/>
    <w:rsid w:val="00C73A22"/>
    <w:rsid w:val="00C740A6"/>
    <w:rsid w:val="00C76659"/>
    <w:rsid w:val="00C84708"/>
    <w:rsid w:val="00C94244"/>
    <w:rsid w:val="00C9570B"/>
    <w:rsid w:val="00C957F5"/>
    <w:rsid w:val="00CA05DB"/>
    <w:rsid w:val="00CA364F"/>
    <w:rsid w:val="00CA3FE9"/>
    <w:rsid w:val="00CB0137"/>
    <w:rsid w:val="00CB280F"/>
    <w:rsid w:val="00CB2F95"/>
    <w:rsid w:val="00CB393B"/>
    <w:rsid w:val="00CB5046"/>
    <w:rsid w:val="00CC12DB"/>
    <w:rsid w:val="00CC14C8"/>
    <w:rsid w:val="00CC43B6"/>
    <w:rsid w:val="00CD565E"/>
    <w:rsid w:val="00CD69F7"/>
    <w:rsid w:val="00CE1413"/>
    <w:rsid w:val="00CF003B"/>
    <w:rsid w:val="00CF35EF"/>
    <w:rsid w:val="00CF6D48"/>
    <w:rsid w:val="00D02FE2"/>
    <w:rsid w:val="00D030CD"/>
    <w:rsid w:val="00D05683"/>
    <w:rsid w:val="00D1375C"/>
    <w:rsid w:val="00D17B78"/>
    <w:rsid w:val="00D218FD"/>
    <w:rsid w:val="00D26EE5"/>
    <w:rsid w:val="00D352E8"/>
    <w:rsid w:val="00D41F53"/>
    <w:rsid w:val="00D429DC"/>
    <w:rsid w:val="00D4369C"/>
    <w:rsid w:val="00D466DC"/>
    <w:rsid w:val="00D50B6A"/>
    <w:rsid w:val="00D52D72"/>
    <w:rsid w:val="00D551FF"/>
    <w:rsid w:val="00D565F8"/>
    <w:rsid w:val="00D57AF7"/>
    <w:rsid w:val="00D60932"/>
    <w:rsid w:val="00D64F7C"/>
    <w:rsid w:val="00D70B71"/>
    <w:rsid w:val="00D7129D"/>
    <w:rsid w:val="00D74383"/>
    <w:rsid w:val="00D74E45"/>
    <w:rsid w:val="00D82E3D"/>
    <w:rsid w:val="00D954A2"/>
    <w:rsid w:val="00D96EF8"/>
    <w:rsid w:val="00D97ACF"/>
    <w:rsid w:val="00D97C36"/>
    <w:rsid w:val="00DA6340"/>
    <w:rsid w:val="00DA7940"/>
    <w:rsid w:val="00DA7C65"/>
    <w:rsid w:val="00DB3ABA"/>
    <w:rsid w:val="00DD621F"/>
    <w:rsid w:val="00DE0E00"/>
    <w:rsid w:val="00DE2F40"/>
    <w:rsid w:val="00DE7717"/>
    <w:rsid w:val="00DE7D5C"/>
    <w:rsid w:val="00DF0F97"/>
    <w:rsid w:val="00E0018E"/>
    <w:rsid w:val="00E01596"/>
    <w:rsid w:val="00E058EC"/>
    <w:rsid w:val="00E109B2"/>
    <w:rsid w:val="00E14052"/>
    <w:rsid w:val="00E14085"/>
    <w:rsid w:val="00E25353"/>
    <w:rsid w:val="00E25B66"/>
    <w:rsid w:val="00E25E1F"/>
    <w:rsid w:val="00E27DDC"/>
    <w:rsid w:val="00E31555"/>
    <w:rsid w:val="00E31F6E"/>
    <w:rsid w:val="00E32491"/>
    <w:rsid w:val="00E3583B"/>
    <w:rsid w:val="00E422F9"/>
    <w:rsid w:val="00E44897"/>
    <w:rsid w:val="00E45012"/>
    <w:rsid w:val="00E468DA"/>
    <w:rsid w:val="00E5127C"/>
    <w:rsid w:val="00E5552E"/>
    <w:rsid w:val="00E56402"/>
    <w:rsid w:val="00E56C8D"/>
    <w:rsid w:val="00E61602"/>
    <w:rsid w:val="00E63B0B"/>
    <w:rsid w:val="00E76653"/>
    <w:rsid w:val="00E80472"/>
    <w:rsid w:val="00E841E0"/>
    <w:rsid w:val="00E84FFE"/>
    <w:rsid w:val="00E8602B"/>
    <w:rsid w:val="00E864B3"/>
    <w:rsid w:val="00E92741"/>
    <w:rsid w:val="00E93A0B"/>
    <w:rsid w:val="00E95DFD"/>
    <w:rsid w:val="00E978BC"/>
    <w:rsid w:val="00EA2061"/>
    <w:rsid w:val="00EA31A9"/>
    <w:rsid w:val="00EA7B62"/>
    <w:rsid w:val="00EB0A08"/>
    <w:rsid w:val="00EB1635"/>
    <w:rsid w:val="00EB28A1"/>
    <w:rsid w:val="00EB6BA7"/>
    <w:rsid w:val="00EB73A2"/>
    <w:rsid w:val="00EC2DDD"/>
    <w:rsid w:val="00EC3F69"/>
    <w:rsid w:val="00EC5171"/>
    <w:rsid w:val="00EC6BDF"/>
    <w:rsid w:val="00ED20E6"/>
    <w:rsid w:val="00ED6AEC"/>
    <w:rsid w:val="00EE3076"/>
    <w:rsid w:val="00EE314D"/>
    <w:rsid w:val="00EF1C5B"/>
    <w:rsid w:val="00F0358D"/>
    <w:rsid w:val="00F03EAC"/>
    <w:rsid w:val="00F03EFD"/>
    <w:rsid w:val="00F05E56"/>
    <w:rsid w:val="00F0639C"/>
    <w:rsid w:val="00F10D6F"/>
    <w:rsid w:val="00F10F9D"/>
    <w:rsid w:val="00F1304A"/>
    <w:rsid w:val="00F13CAE"/>
    <w:rsid w:val="00F14E94"/>
    <w:rsid w:val="00F176A2"/>
    <w:rsid w:val="00F17B30"/>
    <w:rsid w:val="00F21312"/>
    <w:rsid w:val="00F24292"/>
    <w:rsid w:val="00F253A5"/>
    <w:rsid w:val="00F3089C"/>
    <w:rsid w:val="00F318ED"/>
    <w:rsid w:val="00F34CC9"/>
    <w:rsid w:val="00F372E1"/>
    <w:rsid w:val="00F377CE"/>
    <w:rsid w:val="00F40238"/>
    <w:rsid w:val="00F410C4"/>
    <w:rsid w:val="00F43BD4"/>
    <w:rsid w:val="00F47EE3"/>
    <w:rsid w:val="00F517C7"/>
    <w:rsid w:val="00F578E0"/>
    <w:rsid w:val="00F65BB6"/>
    <w:rsid w:val="00F7041A"/>
    <w:rsid w:val="00F73F0C"/>
    <w:rsid w:val="00F758D3"/>
    <w:rsid w:val="00F76BE4"/>
    <w:rsid w:val="00F7741B"/>
    <w:rsid w:val="00F84362"/>
    <w:rsid w:val="00F859DF"/>
    <w:rsid w:val="00F93B97"/>
    <w:rsid w:val="00FA14A3"/>
    <w:rsid w:val="00FA1A19"/>
    <w:rsid w:val="00FA4726"/>
    <w:rsid w:val="00FA6236"/>
    <w:rsid w:val="00FB1F33"/>
    <w:rsid w:val="00FB6D79"/>
    <w:rsid w:val="00FC2542"/>
    <w:rsid w:val="00FD30AB"/>
    <w:rsid w:val="00FD523E"/>
    <w:rsid w:val="00FD7B2F"/>
    <w:rsid w:val="00FE0B22"/>
    <w:rsid w:val="00FF2165"/>
    <w:rsid w:val="00FF233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top-margin-area" fill="f" fillcolor="white" stroke="f">
      <v:fill color="white" on="f"/>
      <v:stroke on="f"/>
      <v:textbox style="mso-rotate-with-shape:t"/>
    </o:shapedefaults>
    <o:shapelayout v:ext="edit">
      <o:idmap v:ext="edit" data="2"/>
    </o:shapelayout>
  </w:shapeDefaults>
  <w:decimalSymbol w:val=","/>
  <w:listSeparator w:val=";"/>
  <w14:docId w14:val="096AE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locked="1" w:semiHidden="1"/>
    <w:lsdException w:name="footnote text" w:locked="1" w:semiHidden="1"/>
    <w:lsdException w:name="annotation text" w:locked="1"/>
    <w:lsdException w:name="header" w:locked="1"/>
    <w:lsdException w:name="footer" w:locked="1" w:uiPriority="99"/>
    <w:lsdException w:name="index heading" w:locked="1" w:semiHidden="1"/>
    <w:lsdException w:name="caption" w:semiHidden="1" w:unhideWhenUsed="1"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lsdException w:name="line number" w:locked="1" w:semiHidden="1"/>
    <w:lsdException w:name="page number" w:locked="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qFormat="1"/>
    <w:lsdException w:name="Closing" w:locked="1" w:semiHidden="1"/>
    <w:lsdException w:name="Signature" w:locked="1" w:semiHidden="1"/>
    <w:lsdException w:name="Body Text" w:locked="1"/>
    <w:lsdException w:name="Body Text Indent" w:locked="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lsdException w:name="Body Text 3" w:locked="1"/>
    <w:lsdException w:name="Body Text Indent 2" w:locked="1" w:semiHidden="1"/>
    <w:lsdException w:name="Body Text Indent 3" w:locked="1" w:semiHidden="1"/>
    <w:lsdException w:name="Block Text" w:locked="1" w:semiHidden="1"/>
    <w:lsdException w:name="Hyperlink" w:locked="1" w:uiPriority="99"/>
    <w:lsdException w:name="FollowedHyperlink" w:locked="1"/>
    <w:lsdException w:name="Strong" w:locked="1" w:uiPriority="22" w:qFormat="1"/>
    <w:lsdException w:name="Emphasis" w:locked="1" w:qFormat="1"/>
    <w:lsdException w:name="Document Map" w:locked="1" w:semiHidden="1"/>
    <w:lsdException w:name="Plain Text" w:locked="1" w:uiPriority="99"/>
    <w:lsdException w:name="E-mail Signature"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unhideWhenUsed="1"/>
    <w:lsdException w:name="HTML Preformatted" w:locked="1" w:semiHidden="1" w:unhideWhenUsed="1"/>
    <w:lsdException w:name="HTML Sample" w:locked="1" w:semiHidden="1"/>
    <w:lsdException w:name="HTML Typewriter" w:locked="1" w:semiHidden="1"/>
    <w:lsdException w:name="HTML Variable" w:locked="1" w:semiHidden="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uiPriority w:val="22"/>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table" w:styleId="Mkatabulky">
    <w:name w:val="Table Grid"/>
    <w:basedOn w:val="Normlntabulka"/>
    <w:uiPriority w:val="39"/>
    <w:locked/>
    <w:rsid w:val="002C4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71"/>
    <w:semiHidden/>
    <w:rsid w:val="007856DB"/>
    <w:rPr>
      <w:rFonts w:ascii="Calibri" w:hAnsi="Calibri"/>
      <w:color w:val="808080"/>
      <w:sz w:val="22"/>
      <w:szCs w:val="22"/>
    </w:rPr>
  </w:style>
  <w:style w:type="character" w:styleId="Nevyeenzmnka">
    <w:name w:val="Unresolved Mention"/>
    <w:basedOn w:val="Standardnpsmoodstavce"/>
    <w:uiPriority w:val="99"/>
    <w:semiHidden/>
    <w:unhideWhenUsed/>
    <w:rsid w:val="00964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0251655">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36209634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4279378">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 w:id="21010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prochazka@umo4.mmp.cz" TargetMode="External"/><Relationship Id="rId18" Type="http://schemas.openxmlformats.org/officeDocument/2006/relationships/hyperlink" Target="mailto:Ales.Herak@umo6.mmp.cz"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tin.dusek@viavis.cz" TargetMode="External"/><Relationship Id="rId7" Type="http://schemas.openxmlformats.org/officeDocument/2006/relationships/endnotes" Target="endnotes.xml"/><Relationship Id="rId12" Type="http://schemas.openxmlformats.org/officeDocument/2006/relationships/hyperlink" Target="mailto:vitezslav.stepanek@umo3.mmp.cz" TargetMode="External"/><Relationship Id="rId17" Type="http://schemas.openxmlformats.org/officeDocument/2006/relationships/hyperlink" Target="mailto:nadezda.peterova@umo4.mmp.cz" TargetMode="External"/><Relationship Id="rId25" Type="http://schemas.openxmlformats.org/officeDocument/2006/relationships/hyperlink" Target="mailto:vladimir.nesvadba@viavis.c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roslava.bohackova@umo2.mmp.cz" TargetMode="External"/><Relationship Id="rId20" Type="http://schemas.openxmlformats.org/officeDocument/2006/relationships/hyperlink" Target="mailto:josef.jirout@umo8.mmp.c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hejny@umo2.mmp.cz" TargetMode="External"/><Relationship Id="rId24" Type="http://schemas.openxmlformats.org/officeDocument/2006/relationships/hyperlink" Target="mailto:jan.bonczek@viavis.c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sef.jirout@umo8.mmp.cz" TargetMode="External"/><Relationship Id="rId23" Type="http://schemas.openxmlformats.org/officeDocument/2006/relationships/hyperlink" Target="mailto:jiri.bartos@viavis.cz" TargetMode="External"/><Relationship Id="rId28" Type="http://schemas.openxmlformats.org/officeDocument/2006/relationships/footer" Target="footer1.xml"/><Relationship Id="rId10" Type="http://schemas.openxmlformats.org/officeDocument/2006/relationships/hyperlink" Target="mailto:smpardubice@viavis.cz" TargetMode="External"/><Relationship Id="rId19" Type="http://schemas.openxmlformats.org/officeDocument/2006/relationships/hyperlink" Target="mailto:kroutilova@pardubice7.cz"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mpardubice@viavis.cz" TargetMode="External"/><Relationship Id="rId14" Type="http://schemas.openxmlformats.org/officeDocument/2006/relationships/hyperlink" Target="mailto:petr.kralicek@umo6.mmp.cz" TargetMode="External"/><Relationship Id="rId22" Type="http://schemas.openxmlformats.org/officeDocument/2006/relationships/hyperlink" Target="mailto:jiri.bartos@viavis.cz"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Jiri.Turek@mmp.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2B41-4CE7-401C-99F8-214F04B1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Template>
  <TotalTime>0</TotalTime>
  <Pages>19</Pages>
  <Words>4856</Words>
  <Characters>28653</Characters>
  <Application>Microsoft Office Word</Application>
  <DocSecurity>0</DocSecurity>
  <Lines>238</Lines>
  <Paragraphs>66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33443</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2021-04-13T11:45:00Z</dcterms:created>
  <dcterms:modified xsi:type="dcterms:W3CDTF">2023-05-05T08:37:00Z</dcterms:modified>
</cp:coreProperties>
</file>