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5BA2" w14:textId="77777777" w:rsidR="0041184D" w:rsidRDefault="00F22408" w:rsidP="0041184D">
      <w:pPr>
        <w:jc w:val="center"/>
        <w:rPr>
          <w:rFonts w:asciiTheme="minorHAnsi" w:eastAsia="Calibri" w:hAnsiTheme="minorHAnsi" w:cstheme="minorHAnsi"/>
          <w:b/>
          <w:color w:val="000000"/>
          <w:sz w:val="36"/>
          <w:szCs w:val="36"/>
          <w:lang w:val="cs-CZ"/>
        </w:rPr>
      </w:pPr>
      <w:r w:rsidRPr="004D7E96">
        <w:rPr>
          <w:rFonts w:asciiTheme="minorHAnsi" w:eastAsia="Calibri" w:hAnsiTheme="minorHAnsi" w:cstheme="minorHAnsi"/>
          <w:b/>
          <w:color w:val="000000"/>
          <w:sz w:val="36"/>
          <w:szCs w:val="36"/>
          <w:lang w:val="cs-CZ"/>
        </w:rPr>
        <w:t>SMLOUVA</w:t>
      </w:r>
    </w:p>
    <w:p w14:paraId="61FD8B4B" w14:textId="65D3E9AF" w:rsidR="0041184D" w:rsidRPr="0041184D" w:rsidRDefault="0041184D" w:rsidP="0041184D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val="cs-CZ"/>
        </w:rPr>
      </w:pPr>
      <w:r w:rsidRPr="0041184D">
        <w:rPr>
          <w:rFonts w:asciiTheme="minorHAnsi" w:eastAsia="Calibri" w:hAnsiTheme="minorHAnsi" w:cstheme="minorHAnsi"/>
          <w:b/>
          <w:color w:val="000000"/>
          <w:sz w:val="24"/>
          <w:szCs w:val="24"/>
          <w:lang w:val="cs-CZ"/>
        </w:rPr>
        <w:t xml:space="preserve"> č. SPA-2023-800-000</w:t>
      </w:r>
      <w:r w:rsidR="005200E4">
        <w:rPr>
          <w:rFonts w:asciiTheme="minorHAnsi" w:eastAsia="Calibri" w:hAnsiTheme="minorHAnsi" w:cstheme="minorHAnsi"/>
          <w:b/>
          <w:color w:val="000000"/>
          <w:sz w:val="24"/>
          <w:szCs w:val="24"/>
          <w:lang w:val="cs-CZ"/>
        </w:rPr>
        <w:t>095</w:t>
      </w:r>
    </w:p>
    <w:p w14:paraId="0DE0A7AE" w14:textId="25E5218A" w:rsidR="001800A5" w:rsidRPr="004D7E96" w:rsidRDefault="001800A5" w:rsidP="006D6B72">
      <w:pPr>
        <w:jc w:val="center"/>
        <w:rPr>
          <w:rFonts w:asciiTheme="minorHAnsi" w:eastAsia="Calibri" w:hAnsiTheme="minorHAnsi" w:cstheme="minorHAnsi"/>
          <w:color w:val="FF0000"/>
          <w:lang w:val="cs-CZ"/>
        </w:rPr>
      </w:pPr>
      <w:r w:rsidRPr="004D7E96">
        <w:rPr>
          <w:rFonts w:asciiTheme="minorHAnsi" w:eastAsia="Calibri" w:hAnsiTheme="minorHAnsi" w:cstheme="minorHAnsi"/>
          <w:iCs/>
          <w:lang w:val="cs-CZ"/>
        </w:rPr>
        <w:t xml:space="preserve">dle § 2586 a </w:t>
      </w:r>
      <w:r w:rsidR="00EA7BB9" w:rsidRPr="004D7E96">
        <w:rPr>
          <w:rFonts w:asciiTheme="minorHAnsi" w:eastAsia="Calibri" w:hAnsiTheme="minorHAnsi" w:cstheme="minorHAnsi"/>
          <w:iCs/>
          <w:lang w:val="cs-CZ"/>
        </w:rPr>
        <w:t>násl. z. č. 89/2012 Sb., občansk</w:t>
      </w:r>
      <w:r w:rsidRPr="004D7E96">
        <w:rPr>
          <w:rFonts w:asciiTheme="minorHAnsi" w:eastAsia="Calibri" w:hAnsiTheme="minorHAnsi" w:cstheme="minorHAnsi"/>
          <w:iCs/>
          <w:lang w:val="cs-CZ"/>
        </w:rPr>
        <w:t>ého zákoníku</w:t>
      </w:r>
    </w:p>
    <w:p w14:paraId="7E8D8145" w14:textId="77777777" w:rsidR="001800A5" w:rsidRPr="004D7E96" w:rsidRDefault="001800A5" w:rsidP="001800A5">
      <w:pPr>
        <w:spacing w:line="360" w:lineRule="auto"/>
        <w:jc w:val="center"/>
        <w:rPr>
          <w:rFonts w:asciiTheme="minorHAnsi" w:eastAsia="Calibri" w:hAnsiTheme="minorHAnsi" w:cstheme="minorHAnsi"/>
          <w:color w:val="000000"/>
          <w:lang w:val="cs-CZ"/>
        </w:rPr>
      </w:pPr>
    </w:p>
    <w:p w14:paraId="15A523B6" w14:textId="46B3444C" w:rsidR="001800A5" w:rsidRPr="0041184D" w:rsidRDefault="00EA7BB9" w:rsidP="001800A5">
      <w:pPr>
        <w:tabs>
          <w:tab w:val="left" w:pos="1985"/>
        </w:tabs>
        <w:spacing w:after="120"/>
        <w:rPr>
          <w:rFonts w:asciiTheme="minorHAnsi" w:eastAsia="Calibri" w:hAnsiTheme="minorHAnsi" w:cstheme="minorHAnsi"/>
          <w:b/>
          <w:color w:val="000000"/>
          <w:sz w:val="24"/>
          <w:szCs w:val="24"/>
          <w:lang w:val="cs-CZ"/>
        </w:rPr>
      </w:pPr>
      <w:r w:rsidRPr="0041184D">
        <w:rPr>
          <w:rFonts w:asciiTheme="minorHAnsi" w:eastAsia="Calibri" w:hAnsiTheme="minorHAnsi" w:cstheme="minorHAnsi"/>
          <w:b/>
          <w:color w:val="000000"/>
          <w:sz w:val="22"/>
          <w:szCs w:val="22"/>
          <w:lang w:val="cs-CZ"/>
        </w:rPr>
        <w:tab/>
      </w:r>
      <w:r w:rsidR="00C515B7" w:rsidRPr="0041184D">
        <w:rPr>
          <w:rFonts w:asciiTheme="minorHAnsi" w:eastAsia="Calibri" w:hAnsiTheme="minorHAnsi" w:cstheme="minorHAnsi"/>
          <w:b/>
          <w:color w:val="000000"/>
          <w:sz w:val="24"/>
          <w:szCs w:val="24"/>
          <w:lang w:val="cs-CZ"/>
        </w:rPr>
        <w:t>CHEVAK Cheb</w:t>
      </w:r>
      <w:r w:rsidR="00023613">
        <w:rPr>
          <w:rFonts w:asciiTheme="minorHAnsi" w:eastAsia="Calibri" w:hAnsiTheme="minorHAnsi" w:cstheme="minorHAnsi"/>
          <w:b/>
          <w:color w:val="000000"/>
          <w:sz w:val="24"/>
          <w:szCs w:val="24"/>
          <w:lang w:val="cs-CZ"/>
        </w:rPr>
        <w:t>,</w:t>
      </w:r>
      <w:r w:rsidRPr="0041184D">
        <w:rPr>
          <w:rFonts w:asciiTheme="minorHAnsi" w:eastAsia="Calibri" w:hAnsiTheme="minorHAnsi" w:cstheme="minorHAnsi"/>
          <w:b/>
          <w:color w:val="000000"/>
          <w:sz w:val="24"/>
          <w:szCs w:val="24"/>
          <w:lang w:val="cs-CZ"/>
        </w:rPr>
        <w:t xml:space="preserve"> a.s.</w:t>
      </w:r>
      <w:r w:rsidR="0027677D" w:rsidRPr="0041184D">
        <w:rPr>
          <w:rFonts w:asciiTheme="minorHAnsi" w:eastAsia="Calibri" w:hAnsiTheme="minorHAnsi" w:cstheme="minorHAnsi"/>
          <w:b/>
          <w:color w:val="000000"/>
          <w:sz w:val="24"/>
          <w:szCs w:val="24"/>
          <w:lang w:val="cs-CZ"/>
        </w:rPr>
        <w:t xml:space="preserve">    </w:t>
      </w:r>
    </w:p>
    <w:p w14:paraId="7B57C977" w14:textId="6136D074" w:rsidR="001800A5" w:rsidRPr="0041184D" w:rsidRDefault="001800A5" w:rsidP="001800A5">
      <w:pPr>
        <w:tabs>
          <w:tab w:val="left" w:pos="1985"/>
        </w:tabs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se sídlem: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ab/>
      </w:r>
      <w:r w:rsidR="00C515B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Cheb</w:t>
      </w:r>
      <w:r w:rsidR="00F22408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, </w:t>
      </w:r>
      <w:proofErr w:type="spellStart"/>
      <w:r w:rsidR="00C515B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Tršnická</w:t>
      </w:r>
      <w:proofErr w:type="spellEnd"/>
      <w:r w:rsidR="00C515B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 4</w:t>
      </w:r>
      <w:r w:rsidR="00F22408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/</w:t>
      </w:r>
      <w:r w:rsidR="00C515B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11</w:t>
      </w:r>
      <w:r w:rsidR="00F22408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, </w:t>
      </w:r>
      <w:r w:rsidR="00C515B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350 02 Cheb</w:t>
      </w:r>
    </w:p>
    <w:p w14:paraId="2F1FA4F4" w14:textId="766ECA33" w:rsidR="001800A5" w:rsidRPr="0041184D" w:rsidRDefault="001800A5" w:rsidP="004D7E96">
      <w:pPr>
        <w:tabs>
          <w:tab w:val="left" w:pos="1985"/>
        </w:tabs>
        <w:ind w:left="1980" w:hanging="1980"/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zastoupena: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ab/>
      </w:r>
      <w:r w:rsidR="004D7E96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ab/>
      </w:r>
      <w:proofErr w:type="spellStart"/>
      <w:r w:rsidR="007022A4">
        <w:rPr>
          <w:rFonts w:ascii="Calibri" w:eastAsia="Calibri" w:hAnsi="Calibri" w:cs="Calibri"/>
          <w:color w:val="000000"/>
          <w:sz w:val="24"/>
          <w:szCs w:val="24"/>
          <w:lang w:val="cs-CZ"/>
        </w:rPr>
        <w:t>xxx</w:t>
      </w:r>
      <w:proofErr w:type="spellEnd"/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 </w:t>
      </w:r>
    </w:p>
    <w:p w14:paraId="6C07E0F5" w14:textId="48F4F04F" w:rsidR="001800A5" w:rsidRPr="0041184D" w:rsidRDefault="001800A5" w:rsidP="004D7E96">
      <w:pPr>
        <w:tabs>
          <w:tab w:val="left" w:pos="1985"/>
        </w:tabs>
        <w:spacing w:after="120"/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IČ</w:t>
      </w:r>
      <w:r w:rsidR="004B7BCA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O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: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ab/>
      </w:r>
      <w:r w:rsidR="00C515B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49787977</w:t>
      </w:r>
    </w:p>
    <w:p w14:paraId="054DF950" w14:textId="69A46E70" w:rsidR="001800A5" w:rsidRPr="0041184D" w:rsidRDefault="001800A5" w:rsidP="004D7E96">
      <w:pPr>
        <w:tabs>
          <w:tab w:val="left" w:pos="1985"/>
        </w:tabs>
        <w:spacing w:after="120"/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DIČ: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ab/>
        <w:t>CZ</w:t>
      </w:r>
      <w:r w:rsidR="00C515B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49787977</w:t>
      </w:r>
    </w:p>
    <w:p w14:paraId="1B623188" w14:textId="10A91FB0" w:rsidR="001800A5" w:rsidRPr="0041184D" w:rsidRDefault="001800A5" w:rsidP="004D7E96">
      <w:pPr>
        <w:tabs>
          <w:tab w:val="left" w:pos="1985"/>
        </w:tabs>
        <w:spacing w:after="120"/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OR: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ab/>
        <w:t xml:space="preserve">vedený u </w:t>
      </w:r>
      <w:r w:rsidR="00C515B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K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S v </w:t>
      </w:r>
      <w:r w:rsidR="00C515B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Plzni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, oddíl B, vložka </w:t>
      </w:r>
      <w:r w:rsidR="00C515B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3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6</w:t>
      </w:r>
      <w:r w:rsidR="00C515B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7</w:t>
      </w:r>
    </w:p>
    <w:p w14:paraId="36EAF54C" w14:textId="11C33F38" w:rsidR="00B33A1B" w:rsidRPr="00B33A1B" w:rsidRDefault="00B33A1B" w:rsidP="00927D76">
      <w:pPr>
        <w:tabs>
          <w:tab w:val="left" w:pos="1985"/>
        </w:tabs>
        <w:spacing w:before="120"/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r w:rsidRPr="00B33A1B">
        <w:rPr>
          <w:rFonts w:ascii="Calibri" w:eastAsia="Calibri" w:hAnsi="Calibri" w:cs="Calibri"/>
          <w:color w:val="000000"/>
          <w:sz w:val="24"/>
          <w:szCs w:val="24"/>
          <w:lang w:val="cs-CZ"/>
        </w:rPr>
        <w:t>Bankovní spojení:</w:t>
      </w:r>
      <w:r w:rsidR="00845AAB">
        <w:rPr>
          <w:rFonts w:ascii="Calibri" w:eastAsia="Calibri" w:hAnsi="Calibri" w:cs="Calibri"/>
          <w:color w:val="000000"/>
          <w:sz w:val="24"/>
          <w:szCs w:val="24"/>
          <w:lang w:val="cs-CZ"/>
        </w:rPr>
        <w:tab/>
      </w:r>
      <w:proofErr w:type="gramStart"/>
      <w:r w:rsidRPr="00B33A1B">
        <w:rPr>
          <w:rFonts w:ascii="Calibri" w:eastAsia="Calibri" w:hAnsi="Calibri" w:cs="Calibri"/>
          <w:color w:val="000000"/>
          <w:sz w:val="24"/>
          <w:szCs w:val="24"/>
          <w:lang w:val="cs-CZ"/>
        </w:rPr>
        <w:t>KB</w:t>
      </w:r>
      <w:r w:rsidR="009667A8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,  </w:t>
      </w:r>
      <w:proofErr w:type="spellStart"/>
      <w:r w:rsidR="009667A8">
        <w:rPr>
          <w:rFonts w:ascii="Calibri" w:eastAsia="Calibri" w:hAnsi="Calibri" w:cs="Calibri"/>
          <w:color w:val="000000"/>
          <w:sz w:val="24"/>
          <w:szCs w:val="24"/>
          <w:lang w:val="cs-CZ"/>
        </w:rPr>
        <w:t>č.ú</w:t>
      </w:r>
      <w:proofErr w:type="spellEnd"/>
      <w:r w:rsidR="009667A8">
        <w:rPr>
          <w:rFonts w:ascii="Calibri" w:eastAsia="Calibri" w:hAnsi="Calibri" w:cs="Calibri"/>
          <w:color w:val="000000"/>
          <w:sz w:val="24"/>
          <w:szCs w:val="24"/>
          <w:lang w:val="cs-CZ"/>
        </w:rPr>
        <w:t>.</w:t>
      </w:r>
      <w:proofErr w:type="gramEnd"/>
      <w:r w:rsidRPr="00B33A1B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 14102331/0100</w:t>
      </w:r>
    </w:p>
    <w:p w14:paraId="766EC35E" w14:textId="77777777" w:rsidR="004D7E96" w:rsidRPr="0041184D" w:rsidRDefault="004D7E96" w:rsidP="001800A5">
      <w:pPr>
        <w:spacing w:before="120"/>
        <w:rPr>
          <w:rFonts w:ascii="Calibri" w:eastAsia="Calibri" w:hAnsi="Calibri" w:cs="Calibri"/>
          <w:color w:val="000000"/>
          <w:sz w:val="24"/>
          <w:szCs w:val="24"/>
          <w:lang w:val="cs-CZ"/>
        </w:rPr>
      </w:pPr>
    </w:p>
    <w:p w14:paraId="318E4F92" w14:textId="09896184" w:rsidR="001800A5" w:rsidRPr="0041184D" w:rsidRDefault="001800A5" w:rsidP="001800A5">
      <w:pPr>
        <w:spacing w:before="120"/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(dále uvedeným jako "</w:t>
      </w:r>
      <w:r w:rsidRPr="0041184D">
        <w:rPr>
          <w:rFonts w:ascii="Calibri" w:eastAsia="Calibri" w:hAnsi="Calibri" w:cs="Calibri"/>
          <w:b/>
          <w:color w:val="000000"/>
          <w:sz w:val="24"/>
          <w:szCs w:val="24"/>
          <w:lang w:val="cs-CZ"/>
        </w:rPr>
        <w:t>Objednatel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")</w:t>
      </w:r>
    </w:p>
    <w:p w14:paraId="08E73D5F" w14:textId="77777777" w:rsidR="001800A5" w:rsidRPr="0041184D" w:rsidRDefault="001800A5" w:rsidP="001800A5">
      <w:pPr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cs-CZ"/>
        </w:rPr>
      </w:pPr>
    </w:p>
    <w:p w14:paraId="2A2A1146" w14:textId="7D2534A0" w:rsidR="001800A5" w:rsidRPr="0041184D" w:rsidRDefault="00C515B7" w:rsidP="001800A5">
      <w:pPr>
        <w:spacing w:line="360" w:lineRule="auto"/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bookmarkStart w:id="1" w:name="_DV_M2"/>
      <w:bookmarkStart w:id="2" w:name="_DV_M3"/>
      <w:bookmarkStart w:id="3" w:name="_DV_M4"/>
      <w:bookmarkEnd w:id="1"/>
      <w:bookmarkEnd w:id="2"/>
      <w:bookmarkEnd w:id="3"/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a </w:t>
      </w:r>
    </w:p>
    <w:p w14:paraId="4C3EB341" w14:textId="214423D6" w:rsidR="00C515B7" w:rsidRPr="0041184D" w:rsidRDefault="00E94617" w:rsidP="00E94617">
      <w:pPr>
        <w:tabs>
          <w:tab w:val="left" w:pos="1985"/>
        </w:tabs>
        <w:spacing w:after="120"/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r w:rsidRPr="0041184D">
        <w:rPr>
          <w:rFonts w:ascii="Calibri" w:eastAsia="Calibri" w:hAnsi="Calibri" w:cs="Calibri"/>
          <w:b/>
          <w:color w:val="000000"/>
          <w:sz w:val="24"/>
          <w:szCs w:val="24"/>
          <w:lang w:val="cs-CZ"/>
        </w:rPr>
        <w:t xml:space="preserve"> </w:t>
      </w:r>
      <w:r w:rsidRPr="0041184D">
        <w:rPr>
          <w:rFonts w:ascii="Calibri" w:eastAsia="Calibri" w:hAnsi="Calibri" w:cs="Calibri"/>
          <w:b/>
          <w:color w:val="000000"/>
          <w:sz w:val="24"/>
          <w:szCs w:val="24"/>
          <w:lang w:val="cs-CZ"/>
        </w:rPr>
        <w:tab/>
      </w:r>
      <w:proofErr w:type="spellStart"/>
      <w:r w:rsidRPr="0041184D">
        <w:rPr>
          <w:rFonts w:ascii="Calibri" w:eastAsia="Calibri" w:hAnsi="Calibri" w:cs="Calibri"/>
          <w:b/>
          <w:color w:val="000000"/>
          <w:sz w:val="24"/>
          <w:szCs w:val="24"/>
          <w:lang w:val="cs-CZ"/>
        </w:rPr>
        <w:t>Estredia</w:t>
      </w:r>
      <w:proofErr w:type="spellEnd"/>
      <w:r w:rsidR="00AC0DB0">
        <w:rPr>
          <w:rFonts w:ascii="Calibri" w:eastAsia="Calibri" w:hAnsi="Calibri" w:cs="Calibri"/>
          <w:b/>
          <w:color w:val="000000"/>
          <w:sz w:val="24"/>
          <w:szCs w:val="24"/>
          <w:lang w:val="cs-CZ"/>
        </w:rPr>
        <w:t>,</w:t>
      </w:r>
      <w:r w:rsidRPr="0041184D">
        <w:rPr>
          <w:rFonts w:ascii="Calibri" w:eastAsia="Calibri" w:hAnsi="Calibri" w:cs="Calibri"/>
          <w:b/>
          <w:color w:val="000000"/>
          <w:sz w:val="24"/>
          <w:szCs w:val="24"/>
          <w:lang w:val="cs-CZ"/>
        </w:rPr>
        <w:t xml:space="preserve"> SE</w:t>
      </w:r>
      <w:r w:rsidR="00D71F7C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ab/>
      </w:r>
    </w:p>
    <w:p w14:paraId="5DB7C70D" w14:textId="6EC23E44" w:rsidR="00E94617" w:rsidRPr="0041184D" w:rsidRDefault="004D7E96" w:rsidP="00E94617">
      <w:pPr>
        <w:tabs>
          <w:tab w:val="left" w:pos="1985"/>
        </w:tabs>
        <w:spacing w:after="120"/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s</w:t>
      </w:r>
      <w:r w:rsidR="00E9461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e sídlem</w:t>
      </w:r>
      <w:r w:rsidR="00E9461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ab/>
        <w:t>Karlovo nám</w:t>
      </w:r>
      <w:r w:rsidR="00AC0DB0">
        <w:rPr>
          <w:rFonts w:ascii="Calibri" w:eastAsia="Calibri" w:hAnsi="Calibri" w:cs="Calibri"/>
          <w:color w:val="000000"/>
          <w:sz w:val="24"/>
          <w:szCs w:val="24"/>
          <w:lang w:val="cs-CZ"/>
        </w:rPr>
        <w:t>ěstí</w:t>
      </w:r>
      <w:r w:rsidR="00E9461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 290/16, </w:t>
      </w:r>
      <w:r w:rsidR="00AC0DB0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PSČ 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1</w:t>
      </w:r>
      <w:r w:rsidR="0090622E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20 00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 </w:t>
      </w:r>
      <w:r w:rsidR="00E9461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Praha 2</w:t>
      </w:r>
    </w:p>
    <w:p w14:paraId="687FF7DD" w14:textId="565381AB" w:rsidR="005856DE" w:rsidRPr="0041184D" w:rsidRDefault="00D71F7C" w:rsidP="00E94617">
      <w:pPr>
        <w:tabs>
          <w:tab w:val="left" w:pos="1985"/>
        </w:tabs>
        <w:spacing w:after="120"/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proofErr w:type="gramStart"/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zastoupena:</w:t>
      </w:r>
      <w:r w:rsidR="00C0626C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   </w:t>
      </w:r>
      <w:proofErr w:type="gramEnd"/>
      <w:r w:rsidR="00C0626C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       </w:t>
      </w:r>
      <w:r w:rsid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ab/>
      </w:r>
      <w:proofErr w:type="spellStart"/>
      <w:r w:rsidR="007022A4">
        <w:rPr>
          <w:rFonts w:ascii="Calibri" w:eastAsia="Calibri" w:hAnsi="Calibri" w:cs="Calibri"/>
          <w:color w:val="000000"/>
          <w:sz w:val="24"/>
          <w:szCs w:val="24"/>
          <w:lang w:val="cs-CZ"/>
        </w:rPr>
        <w:t>xxx</w:t>
      </w:r>
      <w:proofErr w:type="spellEnd"/>
    </w:p>
    <w:p w14:paraId="7D2E7E5C" w14:textId="4DF64DC2" w:rsidR="00D71F7C" w:rsidRPr="0041184D" w:rsidRDefault="00D71F7C" w:rsidP="00C515B7">
      <w:pPr>
        <w:tabs>
          <w:tab w:val="left" w:pos="1985"/>
        </w:tabs>
        <w:spacing w:after="120"/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IČ</w:t>
      </w:r>
      <w:r w:rsidR="004B7BCA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O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: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ab/>
      </w:r>
      <w:r w:rsidR="00E9461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24782211</w:t>
      </w:r>
    </w:p>
    <w:p w14:paraId="6315E698" w14:textId="77777777" w:rsidR="00E94617" w:rsidRPr="0041184D" w:rsidRDefault="00C515B7" w:rsidP="00E94617">
      <w:pPr>
        <w:tabs>
          <w:tab w:val="left" w:pos="1985"/>
        </w:tabs>
        <w:spacing w:after="120"/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D</w:t>
      </w:r>
      <w:r w:rsidR="00D71F7C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IČ:</w:t>
      </w:r>
      <w:r w:rsidR="00D71F7C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ab/>
      </w:r>
      <w:r w:rsidR="00E94617"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CZ24782211</w:t>
      </w:r>
    </w:p>
    <w:p w14:paraId="092EE20D" w14:textId="6918B11C" w:rsidR="00D71F7C" w:rsidRPr="0041184D" w:rsidRDefault="00D71F7C" w:rsidP="00D71F7C">
      <w:pPr>
        <w:tabs>
          <w:tab w:val="left" w:pos="1985"/>
        </w:tabs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OR: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ab/>
      </w:r>
      <w:r w:rsidRPr="0041184D">
        <w:rPr>
          <w:rFonts w:ascii="Calibri" w:hAnsi="Calibri" w:cs="Calibri"/>
          <w:sz w:val="24"/>
          <w:szCs w:val="24"/>
          <w:lang w:val="cs-CZ"/>
        </w:rPr>
        <w:t xml:space="preserve">vedená u </w:t>
      </w:r>
      <w:r w:rsidR="00485697" w:rsidRPr="0041184D">
        <w:rPr>
          <w:rFonts w:ascii="Calibri" w:hAnsi="Calibri" w:cs="Calibri"/>
          <w:sz w:val="24"/>
          <w:szCs w:val="24"/>
          <w:lang w:val="cs-CZ"/>
        </w:rPr>
        <w:t>Městského</w:t>
      </w:r>
      <w:r w:rsidRPr="0041184D">
        <w:rPr>
          <w:rFonts w:ascii="Calibri" w:hAnsi="Calibri" w:cs="Calibri"/>
          <w:sz w:val="24"/>
          <w:szCs w:val="24"/>
          <w:lang w:val="cs-CZ"/>
        </w:rPr>
        <w:t xml:space="preserve"> soudu v</w:t>
      </w:r>
      <w:r w:rsidR="00C0626C" w:rsidRPr="0041184D">
        <w:rPr>
          <w:rFonts w:ascii="Calibri" w:hAnsi="Calibri" w:cs="Calibri"/>
          <w:sz w:val="24"/>
          <w:szCs w:val="24"/>
          <w:lang w:val="cs-CZ"/>
        </w:rPr>
        <w:t> </w:t>
      </w:r>
      <w:r w:rsidR="00485697" w:rsidRPr="0041184D">
        <w:rPr>
          <w:rFonts w:ascii="Calibri" w:hAnsi="Calibri" w:cs="Calibri"/>
          <w:sz w:val="24"/>
          <w:szCs w:val="24"/>
          <w:lang w:val="cs-CZ"/>
        </w:rPr>
        <w:t>Praze</w:t>
      </w:r>
      <w:r w:rsidR="005856DE" w:rsidRPr="0041184D">
        <w:rPr>
          <w:rFonts w:ascii="Calibri" w:hAnsi="Calibri" w:cs="Calibri"/>
          <w:sz w:val="24"/>
          <w:szCs w:val="24"/>
          <w:lang w:val="cs-CZ"/>
        </w:rPr>
        <w:t xml:space="preserve"> odd. </w:t>
      </w:r>
      <w:r w:rsidR="0090622E" w:rsidRPr="0041184D">
        <w:rPr>
          <w:rFonts w:ascii="Calibri" w:hAnsi="Calibri" w:cs="Calibri"/>
          <w:sz w:val="24"/>
          <w:szCs w:val="24"/>
          <w:lang w:val="cs-CZ"/>
        </w:rPr>
        <w:t>H</w:t>
      </w:r>
      <w:r w:rsidRPr="0041184D">
        <w:rPr>
          <w:rFonts w:ascii="Calibri" w:hAnsi="Calibri" w:cs="Calibri"/>
          <w:sz w:val="24"/>
          <w:szCs w:val="24"/>
          <w:lang w:val="cs-CZ"/>
        </w:rPr>
        <w:t xml:space="preserve">, vložka </w:t>
      </w:r>
      <w:r w:rsidR="0090622E" w:rsidRPr="0041184D">
        <w:rPr>
          <w:rFonts w:ascii="Calibri" w:hAnsi="Calibri" w:cs="Calibri"/>
          <w:sz w:val="24"/>
          <w:szCs w:val="24"/>
          <w:lang w:val="cs-CZ"/>
        </w:rPr>
        <w:t>285</w:t>
      </w:r>
    </w:p>
    <w:p w14:paraId="2FF354C7" w14:textId="77777777" w:rsidR="004D7E96" w:rsidRPr="0041184D" w:rsidRDefault="004D7E96" w:rsidP="004D7E96">
      <w:pPr>
        <w:tabs>
          <w:tab w:val="left" w:pos="1985"/>
        </w:tabs>
        <w:rPr>
          <w:rFonts w:ascii="Calibri" w:eastAsia="Calibri" w:hAnsi="Calibri" w:cs="Calibri"/>
          <w:color w:val="000000"/>
          <w:sz w:val="24"/>
          <w:szCs w:val="24"/>
          <w:lang w:val="cs-CZ"/>
        </w:rPr>
      </w:pPr>
    </w:p>
    <w:p w14:paraId="4E9C9F86" w14:textId="0A5CF414" w:rsidR="004D7E96" w:rsidRPr="0041184D" w:rsidRDefault="004D7E96" w:rsidP="004D7E96">
      <w:pPr>
        <w:tabs>
          <w:tab w:val="left" w:pos="1985"/>
        </w:tabs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bankovní spojení: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ab/>
        <w:t xml:space="preserve"> </w:t>
      </w:r>
      <w:proofErr w:type="gramStart"/>
      <w:r w:rsidR="009667A8">
        <w:rPr>
          <w:rFonts w:ascii="Calibri" w:eastAsia="Calibri" w:hAnsi="Calibri" w:cs="Calibri"/>
          <w:color w:val="000000"/>
          <w:sz w:val="24"/>
          <w:szCs w:val="24"/>
          <w:lang w:val="cs-CZ"/>
        </w:rPr>
        <w:t>ČSOB,  č.ú.263544640</w:t>
      </w:r>
      <w:proofErr w:type="gramEnd"/>
      <w:r w:rsidR="009667A8">
        <w:rPr>
          <w:rFonts w:ascii="Calibri" w:eastAsia="Calibri" w:hAnsi="Calibri" w:cs="Calibri"/>
          <w:color w:val="000000"/>
          <w:sz w:val="24"/>
          <w:szCs w:val="24"/>
          <w:lang w:val="cs-CZ"/>
        </w:rPr>
        <w:t>/0300</w:t>
      </w:r>
    </w:p>
    <w:p w14:paraId="2954EDA6" w14:textId="1EC57A68" w:rsidR="00D71F7C" w:rsidRPr="0041184D" w:rsidRDefault="00D71F7C" w:rsidP="00C0626C">
      <w:pPr>
        <w:tabs>
          <w:tab w:val="left" w:pos="1985"/>
        </w:tabs>
        <w:rPr>
          <w:rFonts w:ascii="Calibri" w:eastAsia="Calibri" w:hAnsi="Calibri" w:cs="Calibri"/>
          <w:color w:val="000000"/>
          <w:sz w:val="24"/>
          <w:szCs w:val="24"/>
          <w:lang w:val="cs-CZ"/>
        </w:rPr>
      </w:pPr>
    </w:p>
    <w:p w14:paraId="3A2DB9F8" w14:textId="77777777" w:rsidR="001800A5" w:rsidRPr="0041184D" w:rsidRDefault="001800A5" w:rsidP="00883414">
      <w:pPr>
        <w:tabs>
          <w:tab w:val="left" w:pos="1985"/>
        </w:tabs>
        <w:spacing w:before="120"/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(dále uvedeným jako "</w:t>
      </w:r>
      <w:r w:rsidRPr="0041184D">
        <w:rPr>
          <w:rFonts w:ascii="Calibri" w:eastAsia="Calibri" w:hAnsi="Calibri" w:cs="Calibri"/>
          <w:b/>
          <w:color w:val="000000"/>
          <w:sz w:val="24"/>
          <w:szCs w:val="24"/>
          <w:lang w:val="cs-CZ"/>
        </w:rPr>
        <w:t>Zhotovitel</w:t>
      </w:r>
      <w:r w:rsidRPr="0041184D">
        <w:rPr>
          <w:rFonts w:ascii="Calibri" w:eastAsia="Calibri" w:hAnsi="Calibri" w:cs="Calibri"/>
          <w:color w:val="000000"/>
          <w:sz w:val="24"/>
          <w:szCs w:val="24"/>
          <w:lang w:val="cs-CZ"/>
        </w:rPr>
        <w:t>")</w:t>
      </w:r>
    </w:p>
    <w:p w14:paraId="07442F92" w14:textId="6FD36139" w:rsidR="001800A5" w:rsidRPr="0041184D" w:rsidRDefault="000301A9">
      <w:pPr>
        <w:rPr>
          <w:rFonts w:ascii="Calibri" w:hAnsi="Calibri" w:cs="Calibri"/>
          <w:sz w:val="24"/>
          <w:szCs w:val="24"/>
          <w:lang w:val="cs-CZ"/>
        </w:rPr>
      </w:pPr>
      <w:r w:rsidRPr="0041184D">
        <w:rPr>
          <w:rFonts w:ascii="Calibri" w:hAnsi="Calibri" w:cs="Calibri"/>
          <w:sz w:val="24"/>
          <w:szCs w:val="24"/>
          <w:lang w:val="cs-CZ"/>
        </w:rPr>
        <w:t>(dále společně jen jako „strany“ nebo „smluvní strany“)</w:t>
      </w:r>
    </w:p>
    <w:p w14:paraId="5DE1AAA9" w14:textId="77777777" w:rsidR="00C0626C" w:rsidRDefault="00C0626C">
      <w:pPr>
        <w:rPr>
          <w:lang w:val="cs-CZ"/>
        </w:rPr>
      </w:pPr>
    </w:p>
    <w:p w14:paraId="166E31F4" w14:textId="77777777" w:rsidR="00AB76C7" w:rsidRPr="00AB76C7" w:rsidRDefault="00AB76C7" w:rsidP="005457BF">
      <w:pPr>
        <w:tabs>
          <w:tab w:val="left" w:pos="1985"/>
        </w:tabs>
        <w:rPr>
          <w:rFonts w:ascii="Arial" w:eastAsia="Calibri" w:hAnsi="Arial" w:cs="Arial"/>
          <w:color w:val="000000"/>
          <w:lang w:val="cs-CZ"/>
        </w:rPr>
      </w:pPr>
    </w:p>
    <w:p w14:paraId="0EDC86B2" w14:textId="37FB1C95" w:rsidR="0090622E" w:rsidRPr="0090622E" w:rsidRDefault="001800A5" w:rsidP="005457BF">
      <w:pPr>
        <w:pStyle w:val="Odstavecseseznamem"/>
        <w:numPr>
          <w:ilvl w:val="0"/>
          <w:numId w:val="5"/>
        </w:numPr>
        <w:tabs>
          <w:tab w:val="left" w:pos="1985"/>
        </w:tabs>
        <w:rPr>
          <w:rFonts w:asciiTheme="minorHAnsi" w:eastAsia="Calibri" w:hAnsiTheme="minorHAnsi" w:cs="Arial"/>
          <w:color w:val="000000"/>
          <w:sz w:val="22"/>
          <w:lang w:val="cs-CZ"/>
        </w:rPr>
      </w:pPr>
      <w:r w:rsidRPr="005260BC">
        <w:rPr>
          <w:rFonts w:asciiTheme="minorHAnsi" w:eastAsia="Calibri" w:hAnsiTheme="minorHAnsi" w:cs="Arial"/>
          <w:b/>
          <w:color w:val="000000"/>
          <w:sz w:val="22"/>
          <w:lang w:val="cs-CZ"/>
        </w:rPr>
        <w:t>Předmět plnění</w:t>
      </w:r>
    </w:p>
    <w:p w14:paraId="2C386863" w14:textId="77777777" w:rsidR="0090622E" w:rsidRDefault="0090622E" w:rsidP="0090622E">
      <w:pPr>
        <w:pStyle w:val="Odstavecseseznamem"/>
        <w:tabs>
          <w:tab w:val="left" w:pos="1985"/>
        </w:tabs>
        <w:ind w:left="360"/>
        <w:rPr>
          <w:rFonts w:asciiTheme="minorHAnsi" w:eastAsia="Calibri" w:hAnsiTheme="minorHAnsi" w:cs="Arial"/>
          <w:b/>
          <w:color w:val="000000"/>
          <w:sz w:val="22"/>
          <w:lang w:val="cs-CZ"/>
        </w:rPr>
      </w:pPr>
    </w:p>
    <w:p w14:paraId="1C7F0C19" w14:textId="2627DA12" w:rsidR="001800A5" w:rsidRDefault="00544FBD" w:rsidP="00544FBD">
      <w:pPr>
        <w:pStyle w:val="Odstavecseseznamem"/>
        <w:tabs>
          <w:tab w:val="left" w:pos="1985"/>
        </w:tabs>
        <w:ind w:left="360"/>
        <w:jc w:val="both"/>
        <w:rPr>
          <w:rFonts w:asciiTheme="minorHAnsi" w:eastAsia="Calibri" w:hAnsiTheme="minorHAnsi" w:cs="Arial"/>
          <w:color w:val="000000"/>
          <w:sz w:val="22"/>
          <w:lang w:val="cs-CZ"/>
        </w:rPr>
      </w:pPr>
      <w:r w:rsidRPr="00544FBD">
        <w:rPr>
          <w:rFonts w:asciiTheme="minorHAnsi" w:eastAsia="Calibri" w:hAnsiTheme="minorHAnsi" w:cs="Arial"/>
          <w:bCs/>
          <w:color w:val="000000"/>
          <w:sz w:val="22"/>
          <w:lang w:val="cs-CZ"/>
        </w:rPr>
        <w:t xml:space="preserve">Zhotovitel se zavazuje, že pro </w:t>
      </w:r>
      <w:r>
        <w:rPr>
          <w:rFonts w:asciiTheme="minorHAnsi" w:eastAsia="Calibri" w:hAnsiTheme="minorHAnsi" w:cs="Arial"/>
          <w:bCs/>
          <w:color w:val="000000"/>
          <w:sz w:val="22"/>
          <w:lang w:val="cs-CZ"/>
        </w:rPr>
        <w:t>O</w:t>
      </w:r>
      <w:r w:rsidRPr="00544FBD">
        <w:rPr>
          <w:rFonts w:asciiTheme="minorHAnsi" w:eastAsia="Calibri" w:hAnsiTheme="minorHAnsi" w:cs="Arial"/>
          <w:bCs/>
          <w:color w:val="000000"/>
          <w:sz w:val="22"/>
          <w:lang w:val="cs-CZ"/>
        </w:rPr>
        <w:t xml:space="preserve">bjednatele zhotoví řádně a včas, na svůj náklad a nebezpečí s odbornou péčí profesionála dílo specifikované touto smlouvou a </w:t>
      </w:r>
      <w:r>
        <w:rPr>
          <w:rFonts w:asciiTheme="minorHAnsi" w:eastAsia="Calibri" w:hAnsiTheme="minorHAnsi" w:cs="Arial"/>
          <w:bCs/>
          <w:color w:val="000000"/>
          <w:sz w:val="22"/>
          <w:lang w:val="cs-CZ"/>
        </w:rPr>
        <w:t>O</w:t>
      </w:r>
      <w:r w:rsidRPr="00544FBD">
        <w:rPr>
          <w:rFonts w:asciiTheme="minorHAnsi" w:eastAsia="Calibri" w:hAnsiTheme="minorHAnsi" w:cs="Arial"/>
          <w:bCs/>
          <w:color w:val="000000"/>
          <w:sz w:val="22"/>
          <w:lang w:val="cs-CZ"/>
        </w:rPr>
        <w:t xml:space="preserve">bjednatel se zavazuje provedené dílo bez vad a nedodělků převzít a zaplatit za něj </w:t>
      </w:r>
      <w:r>
        <w:rPr>
          <w:rFonts w:asciiTheme="minorHAnsi" w:eastAsia="Calibri" w:hAnsiTheme="minorHAnsi" w:cs="Arial"/>
          <w:bCs/>
          <w:color w:val="000000"/>
          <w:sz w:val="22"/>
          <w:lang w:val="cs-CZ"/>
        </w:rPr>
        <w:t>Z</w:t>
      </w:r>
      <w:r w:rsidRPr="00544FBD">
        <w:rPr>
          <w:rFonts w:asciiTheme="minorHAnsi" w:eastAsia="Calibri" w:hAnsiTheme="minorHAnsi" w:cs="Arial"/>
          <w:bCs/>
          <w:color w:val="000000"/>
          <w:sz w:val="22"/>
          <w:lang w:val="cs-CZ"/>
        </w:rPr>
        <w:t xml:space="preserve">hotoviteli sjednanou cenu, a to vše za podmínek stanovených touto smlouvou. Zhotovitel se dále zavazuje převést na </w:t>
      </w:r>
      <w:r>
        <w:rPr>
          <w:rFonts w:asciiTheme="minorHAnsi" w:eastAsia="Calibri" w:hAnsiTheme="minorHAnsi" w:cs="Arial"/>
          <w:bCs/>
          <w:color w:val="000000"/>
          <w:sz w:val="22"/>
          <w:lang w:val="cs-CZ"/>
        </w:rPr>
        <w:t>O</w:t>
      </w:r>
      <w:r w:rsidRPr="00544FBD">
        <w:rPr>
          <w:rFonts w:asciiTheme="minorHAnsi" w:eastAsia="Calibri" w:hAnsiTheme="minorHAnsi" w:cs="Arial"/>
          <w:bCs/>
          <w:color w:val="000000"/>
          <w:sz w:val="22"/>
          <w:lang w:val="cs-CZ"/>
        </w:rPr>
        <w:t>bjednatele vlastnická práva a jiná práva</w:t>
      </w:r>
      <w:r>
        <w:rPr>
          <w:rFonts w:asciiTheme="minorHAnsi" w:eastAsia="Calibri" w:hAnsiTheme="minorHAnsi" w:cs="Arial"/>
          <w:bCs/>
          <w:color w:val="000000"/>
          <w:sz w:val="22"/>
          <w:lang w:val="cs-CZ"/>
        </w:rPr>
        <w:t>, která případně vzniknou v rámci plnění této smlouvy</w:t>
      </w:r>
      <w:r w:rsidRPr="00544FBD">
        <w:rPr>
          <w:rFonts w:asciiTheme="minorHAnsi" w:eastAsia="Calibri" w:hAnsiTheme="minorHAnsi" w:cs="Arial"/>
          <w:bCs/>
          <w:color w:val="000000"/>
          <w:sz w:val="22"/>
          <w:lang w:val="cs-CZ"/>
        </w:rPr>
        <w:t>.</w:t>
      </w:r>
      <w:r>
        <w:rPr>
          <w:rFonts w:asciiTheme="minorHAnsi" w:eastAsia="Calibri" w:hAnsiTheme="minorHAnsi" w:cs="Arial"/>
          <w:bCs/>
          <w:color w:val="000000"/>
          <w:sz w:val="22"/>
          <w:lang w:val="cs-CZ"/>
        </w:rPr>
        <w:t xml:space="preserve"> </w:t>
      </w:r>
      <w:r w:rsidR="0090622E" w:rsidRPr="009C143D">
        <w:rPr>
          <w:rFonts w:asciiTheme="minorHAnsi" w:eastAsia="Calibri" w:hAnsiTheme="minorHAnsi" w:cs="Arial"/>
          <w:bCs/>
          <w:color w:val="000000"/>
          <w:sz w:val="22"/>
          <w:lang w:val="cs-CZ"/>
        </w:rPr>
        <w:t xml:space="preserve">Předmět plnění smlouvy je </w:t>
      </w:r>
      <w:r>
        <w:rPr>
          <w:rFonts w:asciiTheme="minorHAnsi" w:eastAsia="Calibri" w:hAnsiTheme="minorHAnsi" w:cs="Arial"/>
          <w:bCs/>
          <w:color w:val="000000"/>
          <w:sz w:val="22"/>
          <w:lang w:val="cs-CZ"/>
        </w:rPr>
        <w:t xml:space="preserve">blíže </w:t>
      </w:r>
      <w:r w:rsidR="0090622E" w:rsidRPr="009C143D">
        <w:rPr>
          <w:rFonts w:asciiTheme="minorHAnsi" w:eastAsia="Calibri" w:hAnsiTheme="minorHAnsi" w:cs="Arial"/>
          <w:bCs/>
          <w:color w:val="000000"/>
          <w:sz w:val="22"/>
          <w:lang w:val="cs-CZ"/>
        </w:rPr>
        <w:t>vymezen v</w:t>
      </w:r>
      <w:r w:rsidR="000C1612" w:rsidRPr="005260BC">
        <w:rPr>
          <w:rFonts w:asciiTheme="minorHAnsi" w:eastAsia="Calibri" w:hAnsiTheme="minorHAnsi" w:cs="Arial"/>
          <w:color w:val="000000"/>
          <w:sz w:val="22"/>
          <w:lang w:val="cs-CZ"/>
        </w:rPr>
        <w:t xml:space="preserve"> rozsahu dle př</w:t>
      </w:r>
      <w:r w:rsidR="0090622E">
        <w:rPr>
          <w:rFonts w:asciiTheme="minorHAnsi" w:eastAsia="Calibri" w:hAnsiTheme="minorHAnsi" w:cs="Arial"/>
          <w:color w:val="000000"/>
          <w:sz w:val="22"/>
          <w:lang w:val="cs-CZ"/>
        </w:rPr>
        <w:t>ílohy č. 1 této smlouvy</w:t>
      </w:r>
      <w:r w:rsidR="00C66DFB">
        <w:rPr>
          <w:rFonts w:asciiTheme="minorHAnsi" w:eastAsia="Calibri" w:hAnsiTheme="minorHAnsi" w:cs="Arial"/>
          <w:color w:val="000000"/>
          <w:sz w:val="22"/>
          <w:lang w:val="cs-CZ"/>
        </w:rPr>
        <w:t xml:space="preserve"> (dále také jen jako „předmět smlouvy“ nebo „dílo“)</w:t>
      </w:r>
      <w:r w:rsidR="0090622E">
        <w:rPr>
          <w:rFonts w:asciiTheme="minorHAnsi" w:eastAsia="Calibri" w:hAnsiTheme="minorHAnsi" w:cs="Arial"/>
          <w:color w:val="000000"/>
          <w:sz w:val="22"/>
          <w:lang w:val="cs-CZ"/>
        </w:rPr>
        <w:t xml:space="preserve">. </w:t>
      </w:r>
    </w:p>
    <w:p w14:paraId="188B148B" w14:textId="77777777" w:rsidR="009C143D" w:rsidRPr="005260BC" w:rsidRDefault="009C143D" w:rsidP="0090622E">
      <w:pPr>
        <w:pStyle w:val="Odstavecseseznamem"/>
        <w:tabs>
          <w:tab w:val="left" w:pos="1985"/>
        </w:tabs>
        <w:ind w:left="360"/>
        <w:rPr>
          <w:rFonts w:asciiTheme="minorHAnsi" w:eastAsia="Calibri" w:hAnsiTheme="minorHAnsi" w:cs="Arial"/>
          <w:color w:val="000000"/>
          <w:sz w:val="22"/>
          <w:lang w:val="cs-CZ"/>
        </w:rPr>
      </w:pPr>
    </w:p>
    <w:p w14:paraId="50FFE63C" w14:textId="1707DE85" w:rsidR="009A3E04" w:rsidRPr="004B7BCA" w:rsidRDefault="009A3E04" w:rsidP="004B7BCA">
      <w:pPr>
        <w:pStyle w:val="Odstavecseseznamem"/>
        <w:tabs>
          <w:tab w:val="left" w:pos="1985"/>
        </w:tabs>
        <w:ind w:left="360"/>
        <w:jc w:val="both"/>
        <w:rPr>
          <w:rFonts w:ascii="Calibri" w:hAnsi="Calibri"/>
          <w:sz w:val="22"/>
          <w:szCs w:val="22"/>
          <w:lang w:val="cs-CZ"/>
        </w:rPr>
      </w:pPr>
      <w:r w:rsidRPr="009A3E04">
        <w:rPr>
          <w:rFonts w:ascii="Calibri" w:hAnsi="Calibri"/>
          <w:sz w:val="22"/>
          <w:szCs w:val="22"/>
          <w:lang w:val="cs-CZ"/>
        </w:rPr>
        <w:t>Dle dohody smluvních stran je předmětem</w:t>
      </w:r>
      <w:r w:rsidR="00C66DFB">
        <w:rPr>
          <w:rFonts w:ascii="Calibri" w:hAnsi="Calibri"/>
          <w:sz w:val="22"/>
          <w:szCs w:val="22"/>
          <w:lang w:val="cs-CZ"/>
        </w:rPr>
        <w:t xml:space="preserve"> smlouvy</w:t>
      </w:r>
      <w:r w:rsidRPr="009A3E04">
        <w:rPr>
          <w:rFonts w:ascii="Calibri" w:hAnsi="Calibri"/>
          <w:sz w:val="22"/>
          <w:szCs w:val="22"/>
          <w:lang w:val="cs-CZ"/>
        </w:rPr>
        <w:t xml:space="preserve"> provedení všech činností, prací a dodávek obsažených </w:t>
      </w:r>
      <w:r>
        <w:rPr>
          <w:rFonts w:ascii="Calibri" w:hAnsi="Calibri"/>
          <w:sz w:val="22"/>
          <w:szCs w:val="22"/>
          <w:lang w:val="cs-CZ"/>
        </w:rPr>
        <w:t>v</w:t>
      </w:r>
      <w:r w:rsidR="003206E4">
        <w:rPr>
          <w:rFonts w:ascii="Calibri" w:hAnsi="Calibri"/>
          <w:sz w:val="22"/>
          <w:szCs w:val="22"/>
          <w:lang w:val="cs-CZ"/>
        </w:rPr>
        <w:t xml:space="preserve"> </w:t>
      </w:r>
      <w:r w:rsidR="003206E4" w:rsidRPr="000D6532">
        <w:rPr>
          <w:rFonts w:asciiTheme="minorHAnsi" w:hAnsiTheme="minorHAnsi"/>
          <w:sz w:val="22"/>
          <w:szCs w:val="22"/>
          <w:lang w:val="cs-CZ"/>
        </w:rPr>
        <w:t>cenov</w:t>
      </w:r>
      <w:r w:rsidR="009C143D">
        <w:rPr>
          <w:rFonts w:asciiTheme="minorHAnsi" w:hAnsiTheme="minorHAnsi"/>
          <w:sz w:val="22"/>
          <w:szCs w:val="22"/>
          <w:lang w:val="cs-CZ"/>
        </w:rPr>
        <w:t>é</w:t>
      </w:r>
      <w:r w:rsidR="003206E4" w:rsidRPr="000D6532">
        <w:rPr>
          <w:rFonts w:asciiTheme="minorHAnsi" w:hAnsiTheme="minorHAnsi"/>
          <w:sz w:val="22"/>
          <w:szCs w:val="22"/>
          <w:lang w:val="cs-CZ"/>
        </w:rPr>
        <w:t xml:space="preserve"> nabíd</w:t>
      </w:r>
      <w:r w:rsidR="009C143D">
        <w:rPr>
          <w:rFonts w:asciiTheme="minorHAnsi" w:hAnsiTheme="minorHAnsi"/>
          <w:sz w:val="22"/>
          <w:szCs w:val="22"/>
          <w:lang w:val="cs-CZ"/>
        </w:rPr>
        <w:t>ce</w:t>
      </w:r>
      <w:r w:rsidR="003206E4" w:rsidRPr="000D6532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9C143D">
        <w:rPr>
          <w:rFonts w:asciiTheme="minorHAnsi" w:hAnsiTheme="minorHAnsi"/>
          <w:sz w:val="22"/>
          <w:szCs w:val="22"/>
          <w:lang w:val="cs-CZ"/>
        </w:rPr>
        <w:t>Z</w:t>
      </w:r>
      <w:r w:rsidR="003206E4" w:rsidRPr="000D6532">
        <w:rPr>
          <w:rFonts w:asciiTheme="minorHAnsi" w:hAnsiTheme="minorHAnsi"/>
          <w:sz w:val="22"/>
          <w:szCs w:val="22"/>
          <w:lang w:val="cs-CZ"/>
        </w:rPr>
        <w:t xml:space="preserve">hotovitele </w:t>
      </w:r>
      <w:r w:rsidR="004551D5">
        <w:rPr>
          <w:rFonts w:asciiTheme="minorHAnsi" w:hAnsiTheme="minorHAnsi"/>
          <w:sz w:val="22"/>
          <w:szCs w:val="22"/>
          <w:lang w:val="cs-CZ"/>
        </w:rPr>
        <w:t xml:space="preserve">ze dne </w:t>
      </w:r>
      <w:r w:rsidR="009C143D">
        <w:rPr>
          <w:rFonts w:asciiTheme="minorHAnsi" w:hAnsiTheme="minorHAnsi"/>
          <w:sz w:val="22"/>
          <w:szCs w:val="22"/>
          <w:lang w:val="cs-CZ"/>
        </w:rPr>
        <w:t>13.3.2023</w:t>
      </w:r>
      <w:r w:rsidRPr="009A3E04">
        <w:rPr>
          <w:rFonts w:ascii="Calibri" w:hAnsi="Calibri"/>
          <w:sz w:val="22"/>
          <w:szCs w:val="22"/>
          <w:lang w:val="cs-CZ"/>
        </w:rPr>
        <w:t>, kter</w:t>
      </w:r>
      <w:r w:rsidR="009C143D">
        <w:rPr>
          <w:rFonts w:ascii="Calibri" w:hAnsi="Calibri"/>
          <w:sz w:val="22"/>
          <w:szCs w:val="22"/>
          <w:lang w:val="cs-CZ"/>
        </w:rPr>
        <w:t>á</w:t>
      </w:r>
      <w:r w:rsidRPr="009A3E04">
        <w:rPr>
          <w:rFonts w:ascii="Calibri" w:hAnsi="Calibri"/>
          <w:sz w:val="22"/>
          <w:szCs w:val="22"/>
          <w:lang w:val="cs-CZ"/>
        </w:rPr>
        <w:t xml:space="preserve"> </w:t>
      </w:r>
      <w:proofErr w:type="gramStart"/>
      <w:r w:rsidRPr="009A3E04">
        <w:rPr>
          <w:rFonts w:ascii="Calibri" w:hAnsi="Calibri"/>
          <w:sz w:val="22"/>
          <w:szCs w:val="22"/>
          <w:lang w:val="cs-CZ"/>
        </w:rPr>
        <w:t>tvoří</w:t>
      </w:r>
      <w:proofErr w:type="gramEnd"/>
      <w:r w:rsidRPr="009A3E04">
        <w:rPr>
          <w:rFonts w:ascii="Calibri" w:hAnsi="Calibri"/>
          <w:sz w:val="22"/>
          <w:szCs w:val="22"/>
          <w:lang w:val="cs-CZ"/>
        </w:rPr>
        <w:t xml:space="preserve"> nedílnou součást této smlouvy</w:t>
      </w:r>
      <w:r w:rsidR="004B7BCA">
        <w:rPr>
          <w:rFonts w:ascii="Calibri" w:hAnsi="Calibri"/>
          <w:sz w:val="22"/>
          <w:szCs w:val="22"/>
          <w:lang w:val="cs-CZ"/>
        </w:rPr>
        <w:t xml:space="preserve">, stejně jako prací zde výslovně </w:t>
      </w:r>
      <w:r w:rsidR="004B7BCA">
        <w:rPr>
          <w:rFonts w:ascii="Calibri" w:hAnsi="Calibri" w:cs="Calibri"/>
          <w:sz w:val="22"/>
          <w:szCs w:val="22"/>
          <w:lang w:val="cs-CZ"/>
        </w:rPr>
        <w:t>neobsažených</w:t>
      </w:r>
      <w:r w:rsidR="004B7BCA" w:rsidRPr="004B7BCA">
        <w:rPr>
          <w:rFonts w:ascii="Calibri" w:hAnsi="Calibri" w:cs="Calibri"/>
          <w:sz w:val="22"/>
          <w:szCs w:val="22"/>
          <w:lang w:val="cs-CZ"/>
        </w:rPr>
        <w:t xml:space="preserve"> nebo </w:t>
      </w:r>
      <w:r w:rsidR="004B7BCA">
        <w:rPr>
          <w:rFonts w:ascii="Calibri" w:hAnsi="Calibri" w:cs="Calibri"/>
          <w:sz w:val="22"/>
          <w:szCs w:val="22"/>
          <w:lang w:val="cs-CZ"/>
        </w:rPr>
        <w:t>neuvedených</w:t>
      </w:r>
      <w:r w:rsidR="004B7BCA" w:rsidRPr="004B7BCA">
        <w:rPr>
          <w:rFonts w:ascii="Calibri" w:hAnsi="Calibri" w:cs="Calibri"/>
          <w:sz w:val="22"/>
          <w:szCs w:val="22"/>
          <w:lang w:val="cs-CZ"/>
        </w:rPr>
        <w:t xml:space="preserve">, jestliže jsou nezbytné pro řádné dokončení díla a </w:t>
      </w:r>
      <w:r w:rsidR="009C143D">
        <w:rPr>
          <w:rFonts w:ascii="Calibri" w:hAnsi="Calibri" w:cs="Calibri"/>
          <w:sz w:val="22"/>
          <w:szCs w:val="22"/>
          <w:lang w:val="cs-CZ"/>
        </w:rPr>
        <w:t>Z</w:t>
      </w:r>
      <w:r w:rsidR="004B7BCA" w:rsidRPr="004B7BCA">
        <w:rPr>
          <w:rFonts w:ascii="Calibri" w:hAnsi="Calibri" w:cs="Calibri"/>
          <w:sz w:val="22"/>
          <w:szCs w:val="22"/>
          <w:lang w:val="cs-CZ"/>
        </w:rPr>
        <w:t>hotovitel vzhledem ke své odbornosti a zkušenostem měl nebo mohl tyto práce předpokládat.</w:t>
      </w:r>
    </w:p>
    <w:p w14:paraId="04306CC2" w14:textId="77777777" w:rsidR="009A3E04" w:rsidRDefault="009A3E04" w:rsidP="009A3E04">
      <w:pPr>
        <w:pStyle w:val="Odstavecseseznamem"/>
        <w:tabs>
          <w:tab w:val="left" w:pos="1985"/>
        </w:tabs>
        <w:ind w:left="360"/>
        <w:rPr>
          <w:rFonts w:ascii="Calibri" w:hAnsi="Calibri"/>
          <w:sz w:val="22"/>
          <w:szCs w:val="22"/>
          <w:lang w:val="cs-CZ"/>
        </w:rPr>
      </w:pPr>
    </w:p>
    <w:p w14:paraId="2AE4E855" w14:textId="4745A2EC" w:rsidR="009C143D" w:rsidRPr="009C143D" w:rsidRDefault="00544FBD" w:rsidP="009C143D">
      <w:pPr>
        <w:pStyle w:val="Odstavecseseznamem"/>
        <w:tabs>
          <w:tab w:val="left" w:pos="1985"/>
        </w:tabs>
        <w:ind w:left="360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Základním ú</w:t>
      </w:r>
      <w:r w:rsidR="009C143D">
        <w:rPr>
          <w:rFonts w:ascii="Calibri" w:hAnsi="Calibri" w:cs="Calibri"/>
          <w:sz w:val="22"/>
          <w:szCs w:val="22"/>
          <w:lang w:val="cs-CZ"/>
        </w:rPr>
        <w:t>čelem smlouvy</w:t>
      </w:r>
      <w:r w:rsidR="009C143D" w:rsidRPr="009C143D">
        <w:rPr>
          <w:rFonts w:ascii="Calibri" w:hAnsi="Calibri" w:cs="Calibri"/>
          <w:sz w:val="22"/>
          <w:szCs w:val="22"/>
          <w:lang w:val="cs-CZ"/>
        </w:rPr>
        <w:t xml:space="preserve"> je komplexně standardizovat přístup </w:t>
      </w:r>
      <w:r w:rsidR="00C66DFB">
        <w:rPr>
          <w:rFonts w:ascii="Calibri" w:hAnsi="Calibri" w:cs="Calibri"/>
          <w:sz w:val="22"/>
          <w:szCs w:val="22"/>
          <w:lang w:val="cs-CZ"/>
        </w:rPr>
        <w:t>k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C143D" w:rsidRPr="009C143D">
        <w:rPr>
          <w:rFonts w:ascii="Calibri" w:hAnsi="Calibri" w:cs="Calibri"/>
          <w:sz w:val="22"/>
          <w:szCs w:val="22"/>
          <w:lang w:val="cs-CZ"/>
        </w:rPr>
        <w:t>projektům v gesci O</w:t>
      </w:r>
      <w:r w:rsidR="009C143D">
        <w:rPr>
          <w:rFonts w:ascii="Calibri" w:hAnsi="Calibri" w:cs="Calibri"/>
          <w:sz w:val="22"/>
          <w:szCs w:val="22"/>
          <w:lang w:val="cs-CZ"/>
        </w:rPr>
        <w:t>bjednatele</w:t>
      </w:r>
      <w:r w:rsidR="009C143D" w:rsidRPr="009C143D">
        <w:rPr>
          <w:rFonts w:ascii="Calibri" w:hAnsi="Calibri" w:cs="Calibri"/>
          <w:sz w:val="22"/>
          <w:szCs w:val="22"/>
          <w:lang w:val="cs-CZ"/>
        </w:rPr>
        <w:t xml:space="preserve">. V rámci </w:t>
      </w:r>
      <w:r w:rsidR="00C66DFB">
        <w:rPr>
          <w:rFonts w:ascii="Calibri" w:hAnsi="Calibri" w:cs="Calibri"/>
          <w:sz w:val="22"/>
          <w:szCs w:val="22"/>
          <w:lang w:val="cs-CZ"/>
        </w:rPr>
        <w:t xml:space="preserve">plnění předmětu smlouvy </w:t>
      </w:r>
      <w:r w:rsidR="009C143D" w:rsidRPr="009C143D">
        <w:rPr>
          <w:rFonts w:ascii="Calibri" w:hAnsi="Calibri" w:cs="Calibri"/>
          <w:sz w:val="22"/>
          <w:szCs w:val="22"/>
          <w:lang w:val="cs-CZ"/>
        </w:rPr>
        <w:t>vznikne jednoznačně popsaný postup přípravy, přístupu k projektům a řízení projektů v rámci organizace</w:t>
      </w:r>
      <w:r w:rsidR="00C66DFB">
        <w:rPr>
          <w:rFonts w:ascii="Calibri" w:hAnsi="Calibri" w:cs="Calibri"/>
          <w:sz w:val="22"/>
          <w:szCs w:val="22"/>
          <w:lang w:val="cs-CZ"/>
        </w:rPr>
        <w:t xml:space="preserve"> Objednatele</w:t>
      </w:r>
      <w:r w:rsidR="009C143D" w:rsidRPr="009C143D">
        <w:rPr>
          <w:rFonts w:ascii="Calibri" w:hAnsi="Calibri" w:cs="Calibri"/>
          <w:sz w:val="22"/>
          <w:szCs w:val="22"/>
          <w:lang w:val="cs-CZ"/>
        </w:rPr>
        <w:t xml:space="preserve">. </w:t>
      </w:r>
      <w:r w:rsidR="00C66DFB">
        <w:rPr>
          <w:rFonts w:ascii="Calibri" w:hAnsi="Calibri" w:cs="Calibri"/>
          <w:sz w:val="22"/>
          <w:szCs w:val="22"/>
          <w:lang w:val="cs-CZ"/>
        </w:rPr>
        <w:t>Dílo b</w:t>
      </w:r>
      <w:r w:rsidR="009C143D" w:rsidRPr="009C143D">
        <w:rPr>
          <w:rFonts w:ascii="Calibri" w:hAnsi="Calibri" w:cs="Calibri"/>
          <w:sz w:val="22"/>
          <w:szCs w:val="22"/>
          <w:lang w:val="cs-CZ"/>
        </w:rPr>
        <w:t>ude obsahovat zásobník projektů, kde budou projekty rozděleny do jednotlivých fází a etap. Standardizace se bude týkat i používaných dokumentů a jejich šablon</w:t>
      </w:r>
      <w:r w:rsidR="00C66DFB">
        <w:rPr>
          <w:rFonts w:ascii="Calibri" w:hAnsi="Calibri" w:cs="Calibri"/>
          <w:sz w:val="22"/>
          <w:szCs w:val="22"/>
          <w:lang w:val="cs-CZ"/>
        </w:rPr>
        <w:t xml:space="preserve"> a b</w:t>
      </w:r>
      <w:r w:rsidR="009C143D" w:rsidRPr="009C143D">
        <w:rPr>
          <w:rFonts w:ascii="Calibri" w:hAnsi="Calibri" w:cs="Calibri"/>
          <w:sz w:val="22"/>
          <w:szCs w:val="22"/>
          <w:lang w:val="cs-CZ"/>
        </w:rPr>
        <w:t xml:space="preserve">ude obsahovat detailní popis procesů včetně </w:t>
      </w:r>
      <w:proofErr w:type="spellStart"/>
      <w:r w:rsidR="009C143D" w:rsidRPr="009C143D">
        <w:rPr>
          <w:rFonts w:ascii="Calibri" w:hAnsi="Calibri" w:cs="Calibri"/>
          <w:sz w:val="22"/>
          <w:szCs w:val="22"/>
          <w:lang w:val="cs-CZ"/>
        </w:rPr>
        <w:t>workflow</w:t>
      </w:r>
      <w:proofErr w:type="spellEnd"/>
      <w:r w:rsidR="009C143D" w:rsidRPr="009C143D">
        <w:rPr>
          <w:rFonts w:ascii="Calibri" w:hAnsi="Calibri" w:cs="Calibri"/>
          <w:sz w:val="22"/>
          <w:szCs w:val="22"/>
          <w:lang w:val="cs-CZ"/>
        </w:rPr>
        <w:t>.</w:t>
      </w:r>
    </w:p>
    <w:p w14:paraId="228DC7C1" w14:textId="77777777" w:rsidR="00544FBD" w:rsidRDefault="00544FBD" w:rsidP="00C66DFB">
      <w:pPr>
        <w:pStyle w:val="Odstavecseseznamem"/>
        <w:tabs>
          <w:tab w:val="left" w:pos="1985"/>
        </w:tabs>
        <w:ind w:left="36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4401B8AD" w14:textId="0F0CA5BE" w:rsidR="00C66DFB" w:rsidRDefault="009C143D" w:rsidP="00C66DFB">
      <w:pPr>
        <w:pStyle w:val="Odstavecseseznamem"/>
        <w:tabs>
          <w:tab w:val="left" w:pos="1985"/>
        </w:tabs>
        <w:ind w:left="360"/>
        <w:jc w:val="both"/>
        <w:rPr>
          <w:rFonts w:ascii="Calibri" w:hAnsi="Calibri" w:cs="Calibri"/>
          <w:sz w:val="22"/>
          <w:szCs w:val="22"/>
          <w:lang w:val="cs-CZ"/>
        </w:rPr>
      </w:pPr>
      <w:r w:rsidRPr="009C143D">
        <w:rPr>
          <w:rFonts w:ascii="Calibri" w:hAnsi="Calibri" w:cs="Calibri"/>
          <w:sz w:val="22"/>
          <w:szCs w:val="22"/>
          <w:lang w:val="cs-CZ"/>
        </w:rPr>
        <w:lastRenderedPageBreak/>
        <w:t xml:space="preserve">Celé řešení bude umožňovat aktuální přehled o všech projektech, jejich stavu, stupně rozpracovanosti včetně návaznosti na harmonogramy. Dále bude </w:t>
      </w:r>
      <w:r w:rsidR="00C66DFB">
        <w:rPr>
          <w:rFonts w:ascii="Calibri" w:hAnsi="Calibri" w:cs="Calibri"/>
          <w:sz w:val="22"/>
          <w:szCs w:val="22"/>
          <w:lang w:val="cs-CZ"/>
        </w:rPr>
        <w:t xml:space="preserve">dílo </w:t>
      </w:r>
      <w:r w:rsidRPr="009C143D">
        <w:rPr>
          <w:rFonts w:ascii="Calibri" w:hAnsi="Calibri" w:cs="Calibri"/>
          <w:sz w:val="22"/>
          <w:szCs w:val="22"/>
          <w:lang w:val="cs-CZ"/>
        </w:rPr>
        <w:t>obsahovat i různé manažerské podklady a výstupy. Výstupy budou škálovány dle potřeb využití jako např. střední</w:t>
      </w:r>
      <w:r w:rsidR="003508FD">
        <w:rPr>
          <w:rFonts w:ascii="Calibri" w:hAnsi="Calibri" w:cs="Calibri"/>
          <w:sz w:val="22"/>
          <w:szCs w:val="22"/>
          <w:lang w:val="cs-CZ"/>
        </w:rPr>
        <w:t xml:space="preserve"> a vyšší</w:t>
      </w:r>
      <w:r w:rsidRPr="009C143D">
        <w:rPr>
          <w:rFonts w:ascii="Calibri" w:hAnsi="Calibri" w:cs="Calibri"/>
          <w:sz w:val="22"/>
          <w:szCs w:val="22"/>
          <w:lang w:val="cs-CZ"/>
        </w:rPr>
        <w:t xml:space="preserve"> management, představenstvo nebo dozorčí rada.</w:t>
      </w:r>
      <w:r w:rsidR="00C66DFB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29D8AE5F" w14:textId="77777777" w:rsidR="00C66DFB" w:rsidRDefault="00C66DFB" w:rsidP="00C66DFB">
      <w:pPr>
        <w:pStyle w:val="Odstavecseseznamem"/>
        <w:tabs>
          <w:tab w:val="left" w:pos="1985"/>
        </w:tabs>
        <w:ind w:left="36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484BC9D4" w14:textId="1E30B15A" w:rsidR="00D71F7C" w:rsidRDefault="00D71F7C" w:rsidP="00C66DFB">
      <w:pPr>
        <w:pStyle w:val="Odstavecseseznamem"/>
        <w:tabs>
          <w:tab w:val="left" w:pos="1985"/>
        </w:tabs>
        <w:ind w:left="360"/>
        <w:jc w:val="both"/>
        <w:rPr>
          <w:rFonts w:ascii="Calibri" w:hAnsi="Calibri" w:cs="Calibri"/>
          <w:sz w:val="22"/>
          <w:szCs w:val="24"/>
          <w:lang w:val="cs-CZ"/>
        </w:rPr>
      </w:pPr>
      <w:r w:rsidRPr="009A3E04">
        <w:rPr>
          <w:rFonts w:ascii="Calibri" w:hAnsi="Calibri" w:cs="Calibri"/>
          <w:sz w:val="22"/>
          <w:szCs w:val="24"/>
          <w:lang w:val="cs-CZ"/>
        </w:rPr>
        <w:t xml:space="preserve">Práce budou provedeny </w:t>
      </w:r>
      <w:r w:rsidR="00C66DFB">
        <w:rPr>
          <w:rFonts w:ascii="Calibri" w:hAnsi="Calibri" w:cs="Calibri"/>
          <w:sz w:val="22"/>
          <w:szCs w:val="24"/>
          <w:lang w:val="cs-CZ"/>
        </w:rPr>
        <w:t>Z</w:t>
      </w:r>
      <w:r w:rsidRPr="009A3E04">
        <w:rPr>
          <w:rFonts w:ascii="Calibri" w:hAnsi="Calibri" w:cs="Calibri"/>
          <w:sz w:val="22"/>
          <w:szCs w:val="24"/>
          <w:lang w:val="cs-CZ"/>
        </w:rPr>
        <w:t>hotovitelem s odbornou péčí v souladu s pokyny objednatele a platnými právními předpisy, řádně a včas</w:t>
      </w:r>
      <w:r w:rsidR="004551D5">
        <w:rPr>
          <w:rFonts w:ascii="Calibri" w:hAnsi="Calibri" w:cs="Calibri"/>
          <w:sz w:val="22"/>
          <w:szCs w:val="24"/>
          <w:lang w:val="cs-CZ"/>
        </w:rPr>
        <w:t>, vlastním jménem a na vlastní odpovědnost</w:t>
      </w:r>
      <w:r w:rsidRPr="009A3E04">
        <w:rPr>
          <w:rFonts w:ascii="Calibri" w:hAnsi="Calibri" w:cs="Calibri"/>
          <w:sz w:val="22"/>
          <w:szCs w:val="24"/>
          <w:lang w:val="cs-CZ"/>
        </w:rPr>
        <w:t xml:space="preserve">. </w:t>
      </w:r>
    </w:p>
    <w:p w14:paraId="17CAF07A" w14:textId="77777777" w:rsidR="00544FBD" w:rsidRPr="00D71F7C" w:rsidRDefault="00544FBD" w:rsidP="00C66DFB">
      <w:pPr>
        <w:pStyle w:val="Odstavecseseznamem"/>
        <w:tabs>
          <w:tab w:val="left" w:pos="1985"/>
        </w:tabs>
        <w:ind w:left="360"/>
        <w:jc w:val="both"/>
        <w:rPr>
          <w:rFonts w:ascii="Calibri" w:hAnsi="Calibri" w:cs="Calibri"/>
          <w:sz w:val="22"/>
          <w:szCs w:val="24"/>
          <w:lang w:val="cs-CZ"/>
        </w:rPr>
      </w:pPr>
    </w:p>
    <w:p w14:paraId="34516CC9" w14:textId="5933BD1C" w:rsidR="00544FBD" w:rsidRPr="00544FBD" w:rsidRDefault="00544FBD" w:rsidP="00544FBD">
      <w:pPr>
        <w:pStyle w:val="Odstavecseseznamem"/>
        <w:numPr>
          <w:ilvl w:val="0"/>
          <w:numId w:val="5"/>
        </w:numPr>
        <w:tabs>
          <w:tab w:val="left" w:pos="1985"/>
        </w:tabs>
        <w:rPr>
          <w:rFonts w:asciiTheme="minorHAnsi" w:eastAsia="Calibri" w:hAnsiTheme="minorHAnsi" w:cs="Arial"/>
          <w:b/>
          <w:color w:val="000000"/>
          <w:sz w:val="22"/>
          <w:lang w:val="cs-CZ"/>
        </w:rPr>
      </w:pPr>
      <w:r w:rsidRPr="00544FBD">
        <w:rPr>
          <w:rFonts w:asciiTheme="minorHAnsi" w:eastAsia="Calibri" w:hAnsiTheme="minorHAnsi" w:cs="Arial"/>
          <w:b/>
          <w:color w:val="000000"/>
          <w:sz w:val="22"/>
          <w:lang w:val="cs-CZ"/>
        </w:rPr>
        <w:t>Cíle</w:t>
      </w:r>
      <w:r>
        <w:rPr>
          <w:rFonts w:asciiTheme="minorHAnsi" w:eastAsia="Calibri" w:hAnsiTheme="minorHAnsi" w:cs="Arial"/>
          <w:b/>
          <w:color w:val="000000"/>
          <w:sz w:val="22"/>
          <w:lang w:val="cs-CZ"/>
        </w:rPr>
        <w:t xml:space="preserve"> sledované smlouvou</w:t>
      </w:r>
    </w:p>
    <w:p w14:paraId="32C72127" w14:textId="122A69B9" w:rsidR="00544FBD" w:rsidRPr="00544FBD" w:rsidRDefault="00544FBD" w:rsidP="00544FBD">
      <w:pPr>
        <w:pStyle w:val="Styl2"/>
        <w:ind w:left="360"/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 xml:space="preserve">Základní cíle sledované oběma smluvními stranami při realizaci předmětu této smlouvy lze shrnout následovně: </w:t>
      </w:r>
    </w:p>
    <w:p w14:paraId="1C4FAF9C" w14:textId="50D9CD86" w:rsidR="00544FBD" w:rsidRPr="00544FBD" w:rsidRDefault="00544FBD" w:rsidP="00544FBD">
      <w:pPr>
        <w:pStyle w:val="Styl2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>Standardizace procesů řízení všech projektů a řízení celého životního cyklu jednotlivých projektů v</w:t>
      </w:r>
      <w:r>
        <w:rPr>
          <w:rFonts w:ascii="Calibri" w:hAnsi="Calibri" w:cs="Calibri"/>
          <w:sz w:val="22"/>
          <w:szCs w:val="22"/>
        </w:rPr>
        <w:t>e</w:t>
      </w:r>
      <w:r w:rsidRPr="00544F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společnosti </w:t>
      </w:r>
    </w:p>
    <w:p w14:paraId="3810B05D" w14:textId="77777777" w:rsidR="00544FBD" w:rsidRPr="00544FBD" w:rsidRDefault="00544FBD" w:rsidP="00544FBD">
      <w:pPr>
        <w:pStyle w:val="Styl2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>Zajištění zastupitelnosti a přenositelnosti informací na projektech</w:t>
      </w:r>
    </w:p>
    <w:p w14:paraId="734ABE91" w14:textId="77777777" w:rsidR="00544FBD" w:rsidRPr="00544FBD" w:rsidRDefault="00544FBD" w:rsidP="00544FBD">
      <w:pPr>
        <w:pStyle w:val="Styl2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>Standardizace a sjednocení projektové dokumentace a řízení projektů</w:t>
      </w:r>
    </w:p>
    <w:p w14:paraId="157DB844" w14:textId="77777777" w:rsidR="00544FBD" w:rsidRPr="00544FBD" w:rsidRDefault="00544FBD" w:rsidP="00544FBD">
      <w:pPr>
        <w:pStyle w:val="Styl2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>Systém sledování milníků, projektových metrik, změn a rizik projektů</w:t>
      </w:r>
    </w:p>
    <w:p w14:paraId="1312B849" w14:textId="2FCE9C13" w:rsidR="00544FBD" w:rsidRPr="00544FBD" w:rsidRDefault="00544FBD" w:rsidP="00544FBD">
      <w:pPr>
        <w:pStyle w:val="Styl2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 xml:space="preserve">Strukturovaný systém reportingu pro vedení </w:t>
      </w:r>
      <w:r>
        <w:rPr>
          <w:rFonts w:ascii="Calibri" w:hAnsi="Calibri" w:cs="Calibri"/>
          <w:sz w:val="22"/>
          <w:szCs w:val="22"/>
        </w:rPr>
        <w:t>společnosti</w:t>
      </w:r>
    </w:p>
    <w:p w14:paraId="5034891B" w14:textId="77777777" w:rsidR="00544FBD" w:rsidRPr="00544FBD" w:rsidRDefault="00544FBD" w:rsidP="00544FBD">
      <w:pPr>
        <w:pStyle w:val="Styl2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>Dotační management (zvýšení efektivity získávání dotačních prostředků)</w:t>
      </w:r>
    </w:p>
    <w:p w14:paraId="0A7CC0AE" w14:textId="77777777" w:rsidR="00544FBD" w:rsidRPr="00544FBD" w:rsidRDefault="00544FBD" w:rsidP="00544FBD">
      <w:pPr>
        <w:pStyle w:val="Styl2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>Zvýšení počtu realizovaných projektů</w:t>
      </w:r>
    </w:p>
    <w:p w14:paraId="6EF88DF4" w14:textId="77777777" w:rsidR="00544FBD" w:rsidRPr="00544FBD" w:rsidRDefault="00544FBD" w:rsidP="00544FBD">
      <w:pPr>
        <w:pStyle w:val="Styl2"/>
        <w:ind w:left="360"/>
        <w:rPr>
          <w:rFonts w:ascii="Calibri" w:hAnsi="Calibri" w:cs="Calibri"/>
          <w:sz w:val="22"/>
          <w:szCs w:val="22"/>
        </w:rPr>
      </w:pPr>
    </w:p>
    <w:p w14:paraId="60F50C29" w14:textId="1FD7596C" w:rsidR="00544FBD" w:rsidRPr="00544FBD" w:rsidRDefault="00544FBD" w:rsidP="00544FBD">
      <w:pPr>
        <w:pStyle w:val="Odstavecseseznamem"/>
        <w:numPr>
          <w:ilvl w:val="0"/>
          <w:numId w:val="5"/>
        </w:numPr>
        <w:tabs>
          <w:tab w:val="left" w:pos="1985"/>
        </w:tabs>
        <w:rPr>
          <w:rFonts w:asciiTheme="minorHAnsi" w:eastAsia="Calibri" w:hAnsiTheme="minorHAnsi" w:cs="Arial"/>
          <w:b/>
          <w:color w:val="000000"/>
          <w:sz w:val="22"/>
          <w:lang w:val="cs-CZ"/>
        </w:rPr>
      </w:pPr>
      <w:r>
        <w:rPr>
          <w:rFonts w:asciiTheme="minorHAnsi" w:eastAsia="Calibri" w:hAnsiTheme="minorHAnsi" w:cs="Arial"/>
          <w:b/>
          <w:color w:val="000000"/>
          <w:sz w:val="22"/>
          <w:lang w:val="cs-CZ"/>
        </w:rPr>
        <w:t>Fáze plnění předmětu smlouvy</w:t>
      </w:r>
    </w:p>
    <w:p w14:paraId="28645C88" w14:textId="77777777" w:rsidR="00544FBD" w:rsidRPr="00544FBD" w:rsidRDefault="00544FBD" w:rsidP="00544FBD">
      <w:pPr>
        <w:pStyle w:val="Styl2"/>
        <w:ind w:left="360"/>
        <w:rPr>
          <w:rFonts w:ascii="Calibri" w:hAnsi="Calibri" w:cs="Calibri"/>
          <w:b/>
          <w:bCs/>
          <w:sz w:val="22"/>
          <w:szCs w:val="22"/>
        </w:rPr>
      </w:pPr>
      <w:r w:rsidRPr="00544FBD">
        <w:rPr>
          <w:rFonts w:ascii="Calibri" w:hAnsi="Calibri" w:cs="Calibri"/>
          <w:b/>
          <w:bCs/>
          <w:sz w:val="22"/>
          <w:szCs w:val="22"/>
        </w:rPr>
        <w:t>Fáze 1 – Analýza stávajícího stavu</w:t>
      </w:r>
    </w:p>
    <w:p w14:paraId="56A31911" w14:textId="77777777" w:rsidR="00544FBD" w:rsidRPr="00544FBD" w:rsidRDefault="00544FBD" w:rsidP="00544FBD">
      <w:pPr>
        <w:pStyle w:val="Styl2"/>
        <w:ind w:left="360"/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>Předmětem této dílčí části je provedení analýzy stávajících procesů:</w:t>
      </w:r>
    </w:p>
    <w:p w14:paraId="4A059012" w14:textId="191B45AA" w:rsidR="00544FBD" w:rsidRPr="00544FBD" w:rsidRDefault="00544FBD" w:rsidP="00544FBD">
      <w:pPr>
        <w:pStyle w:val="Styl2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 xml:space="preserve">současného stavu řízení projektů </w:t>
      </w:r>
      <w:r>
        <w:rPr>
          <w:rFonts w:ascii="Calibri" w:hAnsi="Calibri" w:cs="Calibri"/>
          <w:sz w:val="22"/>
          <w:szCs w:val="22"/>
        </w:rPr>
        <w:t xml:space="preserve">Objednatele </w:t>
      </w:r>
      <w:r w:rsidRPr="00544FBD">
        <w:rPr>
          <w:rFonts w:ascii="Calibri" w:hAnsi="Calibri" w:cs="Calibri"/>
          <w:sz w:val="22"/>
          <w:szCs w:val="22"/>
        </w:rPr>
        <w:t>(procesy řízení projektů v celém životním cyklu (příprava a plánování projektů, řízení rizik a změn) a související procesy v</w:t>
      </w:r>
      <w:r>
        <w:rPr>
          <w:rFonts w:ascii="Calibri" w:hAnsi="Calibri" w:cs="Calibri"/>
          <w:sz w:val="22"/>
          <w:szCs w:val="22"/>
        </w:rPr>
        <w:t>e společnosti</w:t>
      </w:r>
    </w:p>
    <w:p w14:paraId="5274D5C9" w14:textId="6074482A" w:rsidR="00544FBD" w:rsidRPr="00544FBD" w:rsidRDefault="00544FBD" w:rsidP="00544FBD">
      <w:pPr>
        <w:pStyle w:val="Styl2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 xml:space="preserve">organizační struktury (odpovědnosti v rámci procesů, nastavení organizační struktury – vazba liniové struktury </w:t>
      </w:r>
      <w:r>
        <w:rPr>
          <w:rFonts w:ascii="Calibri" w:hAnsi="Calibri" w:cs="Calibri"/>
          <w:sz w:val="22"/>
          <w:szCs w:val="22"/>
        </w:rPr>
        <w:t xml:space="preserve">společnosti </w:t>
      </w:r>
      <w:r w:rsidRPr="00544FBD">
        <w:rPr>
          <w:rFonts w:ascii="Calibri" w:hAnsi="Calibri" w:cs="Calibri"/>
          <w:sz w:val="22"/>
          <w:szCs w:val="22"/>
        </w:rPr>
        <w:t xml:space="preserve">a projektů), kompetence zapojených pracovníků  </w:t>
      </w:r>
    </w:p>
    <w:p w14:paraId="673A524A" w14:textId="77777777" w:rsidR="00544FBD" w:rsidRPr="00544FBD" w:rsidRDefault="00544FBD" w:rsidP="00544FBD">
      <w:pPr>
        <w:pStyle w:val="Styl2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>projektové dokumentace, její úplnosti, zabezpečení a uložení</w:t>
      </w:r>
    </w:p>
    <w:p w14:paraId="4373CBA8" w14:textId="68014F91" w:rsidR="00544FBD" w:rsidRPr="00544FBD" w:rsidRDefault="00544FBD" w:rsidP="00544FBD">
      <w:pPr>
        <w:pStyle w:val="Styl2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 xml:space="preserve">stávajících softwarových nástrojů, které je možno využít pro řízení projektů (resp. požadavky na rozšíření) </w:t>
      </w:r>
    </w:p>
    <w:p w14:paraId="4C58BFA7" w14:textId="7ED984A3" w:rsidR="00544FBD" w:rsidRPr="00544FBD" w:rsidRDefault="00544FBD" w:rsidP="00544FBD">
      <w:pPr>
        <w:pStyle w:val="Styl2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 xml:space="preserve">stavu reportingu, výkaznictví a požadavků vedení </w:t>
      </w:r>
      <w:r>
        <w:rPr>
          <w:rFonts w:ascii="Calibri" w:hAnsi="Calibri" w:cs="Calibri"/>
          <w:sz w:val="22"/>
          <w:szCs w:val="22"/>
        </w:rPr>
        <w:t>společnosti</w:t>
      </w:r>
      <w:r w:rsidRPr="00544FBD">
        <w:rPr>
          <w:rFonts w:ascii="Calibri" w:hAnsi="Calibri" w:cs="Calibri"/>
          <w:sz w:val="22"/>
          <w:szCs w:val="22"/>
        </w:rPr>
        <w:t xml:space="preserve"> na informace (systému řízení projektového portfolia)</w:t>
      </w:r>
    </w:p>
    <w:p w14:paraId="03BD386C" w14:textId="77777777" w:rsidR="00544FBD" w:rsidRPr="00544FBD" w:rsidRDefault="00544FBD" w:rsidP="00544FBD">
      <w:pPr>
        <w:pStyle w:val="Styl2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>hlavních generických problémů a rizik realizovaných projektů</w:t>
      </w:r>
    </w:p>
    <w:p w14:paraId="278E5021" w14:textId="77777777" w:rsidR="00544FBD" w:rsidRPr="00544FBD" w:rsidRDefault="00544FBD" w:rsidP="00544FBD">
      <w:pPr>
        <w:pStyle w:val="Styl2"/>
        <w:ind w:left="360"/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 xml:space="preserve">Výstupem této dílčí fáze bude „Analýza AS-IS stavu“ a katalog opatření pro etapu „Návrh a implementace“. </w:t>
      </w:r>
    </w:p>
    <w:p w14:paraId="60453738" w14:textId="77777777" w:rsidR="00544FBD" w:rsidRPr="00544FBD" w:rsidRDefault="00544FBD" w:rsidP="00544FBD">
      <w:pPr>
        <w:pStyle w:val="Styl2"/>
        <w:ind w:left="360"/>
        <w:rPr>
          <w:rFonts w:ascii="Calibri" w:hAnsi="Calibri" w:cs="Calibri"/>
          <w:b/>
          <w:bCs/>
          <w:sz w:val="22"/>
          <w:szCs w:val="22"/>
        </w:rPr>
      </w:pPr>
      <w:r w:rsidRPr="00544FBD">
        <w:rPr>
          <w:rFonts w:ascii="Calibri" w:hAnsi="Calibri" w:cs="Calibri"/>
          <w:b/>
          <w:bCs/>
          <w:sz w:val="22"/>
          <w:szCs w:val="22"/>
        </w:rPr>
        <w:t>Fáze 2 – Návrh a implementace projektové a dotační kanceláře</w:t>
      </w:r>
    </w:p>
    <w:p w14:paraId="52B32915" w14:textId="77777777" w:rsidR="00544FBD" w:rsidRPr="00544FBD" w:rsidRDefault="00544FBD" w:rsidP="00544FBD">
      <w:pPr>
        <w:pStyle w:val="Styl2"/>
        <w:ind w:left="360"/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>Výstupem této dílčí fáze bude:</w:t>
      </w:r>
    </w:p>
    <w:p w14:paraId="19850F1B" w14:textId="79C25FD7" w:rsidR="00544FBD" w:rsidRPr="00544FBD" w:rsidRDefault="00544FBD" w:rsidP="00544FBD">
      <w:pPr>
        <w:pStyle w:val="Styl2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lastRenderedPageBreak/>
        <w:t xml:space="preserve">„Metodika projektového řízení“ (ve formě směrnice) – základní popis procesů řízení projektu, definice projektových etap, principy organizační struktury (ve vazbě na liniovou strukturu a procesy řízení projektu), závazné postupy pro řízení změn a rizik, návrh struktury programu a řízení programu </w:t>
      </w:r>
    </w:p>
    <w:p w14:paraId="20A144CB" w14:textId="77777777" w:rsidR="00544FBD" w:rsidRPr="00544FBD" w:rsidRDefault="00544FBD" w:rsidP="00544FBD">
      <w:pPr>
        <w:pStyle w:val="Styl2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>“Standardizované šablony projektové dokumentace“ – pro každou fázi/proces projektu zpracovaná šablona řídících dokumentů a nastavení systému řízení projektové dokumentace</w:t>
      </w:r>
    </w:p>
    <w:p w14:paraId="65D8EC3F" w14:textId="77777777" w:rsidR="00544FBD" w:rsidRPr="00544FBD" w:rsidRDefault="00544FBD" w:rsidP="00544FBD">
      <w:pPr>
        <w:pStyle w:val="Styl2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>Vytvoření sdíleného bezpečného prostředí pro řízení projektů a portfolia projektů</w:t>
      </w:r>
    </w:p>
    <w:p w14:paraId="4DEC182F" w14:textId="77777777" w:rsidR="00544FBD" w:rsidRPr="00544FBD" w:rsidRDefault="00544FBD" w:rsidP="00544FBD">
      <w:pPr>
        <w:pStyle w:val="Styl2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>Nastavení systému monitoringu a kontroly portfolia projektů (souhrnný harmonogram milníků, plnění projektových metrik, systém sledování rizik, změn a problémů)</w:t>
      </w:r>
    </w:p>
    <w:p w14:paraId="7568A11B" w14:textId="77777777" w:rsidR="00544FBD" w:rsidRPr="00544FBD" w:rsidRDefault="00544FBD" w:rsidP="00544FBD">
      <w:pPr>
        <w:pStyle w:val="Styl2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>Proškolení týmu projektových vedoucích a podpůrných pracovníků</w:t>
      </w:r>
    </w:p>
    <w:p w14:paraId="49F98770" w14:textId="77777777" w:rsidR="00544FBD" w:rsidRPr="00544FBD" w:rsidRDefault="00544FBD" w:rsidP="00544FBD">
      <w:pPr>
        <w:pStyle w:val="Styl2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44FBD">
        <w:rPr>
          <w:rFonts w:ascii="Calibri" w:hAnsi="Calibri" w:cs="Calibri"/>
          <w:sz w:val="22"/>
          <w:szCs w:val="22"/>
        </w:rPr>
        <w:t>Přístup k dotačnímu managementu</w:t>
      </w:r>
    </w:p>
    <w:p w14:paraId="4583B3D6" w14:textId="77777777" w:rsidR="009A3E04" w:rsidRDefault="009A3E04" w:rsidP="009A3E04">
      <w:pPr>
        <w:pStyle w:val="Odstavecseseznamem"/>
        <w:tabs>
          <w:tab w:val="left" w:pos="1985"/>
        </w:tabs>
        <w:ind w:left="360"/>
        <w:rPr>
          <w:rFonts w:ascii="Arial" w:eastAsia="Calibri" w:hAnsi="Arial" w:cs="Arial"/>
          <w:color w:val="000000"/>
          <w:lang w:val="cs-CZ"/>
        </w:rPr>
      </w:pPr>
    </w:p>
    <w:p w14:paraId="6896FC78" w14:textId="77777777" w:rsidR="001800A5" w:rsidRPr="005457BF" w:rsidRDefault="001800A5" w:rsidP="005457BF">
      <w:pPr>
        <w:pStyle w:val="Odstavecseseznamem"/>
        <w:tabs>
          <w:tab w:val="left" w:pos="1985"/>
        </w:tabs>
        <w:ind w:left="360"/>
        <w:rPr>
          <w:rFonts w:ascii="Arial" w:eastAsia="Calibri" w:hAnsi="Arial" w:cs="Arial"/>
          <w:color w:val="000000"/>
          <w:sz w:val="8"/>
          <w:szCs w:val="8"/>
          <w:lang w:val="cs-CZ"/>
        </w:rPr>
      </w:pPr>
    </w:p>
    <w:p w14:paraId="03607EBC" w14:textId="7510ABC5" w:rsidR="001800A5" w:rsidRPr="00F22408" w:rsidRDefault="001800A5" w:rsidP="005457BF">
      <w:pPr>
        <w:pStyle w:val="Odstavecseseznamem"/>
        <w:numPr>
          <w:ilvl w:val="0"/>
          <w:numId w:val="5"/>
        </w:numPr>
        <w:tabs>
          <w:tab w:val="left" w:pos="1985"/>
        </w:tabs>
        <w:ind w:left="426"/>
        <w:rPr>
          <w:rFonts w:asciiTheme="minorHAnsi" w:eastAsia="Calibri" w:hAnsiTheme="minorHAnsi" w:cs="Arial"/>
          <w:color w:val="000000"/>
          <w:sz w:val="22"/>
          <w:szCs w:val="22"/>
          <w:lang w:val="cs-CZ"/>
        </w:rPr>
      </w:pPr>
      <w:r w:rsidRPr="00F22408">
        <w:rPr>
          <w:rFonts w:asciiTheme="minorHAnsi" w:eastAsia="Calibri" w:hAnsiTheme="minorHAnsi" w:cs="Arial"/>
          <w:b/>
          <w:color w:val="000000"/>
          <w:sz w:val="22"/>
          <w:szCs w:val="22"/>
          <w:lang w:val="cs-CZ"/>
        </w:rPr>
        <w:t>Cena</w:t>
      </w:r>
    </w:p>
    <w:p w14:paraId="17338C9B" w14:textId="77777777" w:rsidR="00544FBD" w:rsidRDefault="00544FBD" w:rsidP="005457BF">
      <w:pPr>
        <w:tabs>
          <w:tab w:val="left" w:pos="1985"/>
        </w:tabs>
        <w:ind w:left="426"/>
        <w:rPr>
          <w:rFonts w:asciiTheme="minorHAnsi" w:eastAsia="Calibri" w:hAnsiTheme="minorHAnsi" w:cs="Arial"/>
          <w:color w:val="000000"/>
          <w:sz w:val="22"/>
          <w:szCs w:val="22"/>
          <w:lang w:val="cs-CZ"/>
        </w:rPr>
      </w:pPr>
    </w:p>
    <w:p w14:paraId="5A3364E7" w14:textId="77777777" w:rsidR="00544FBD" w:rsidRDefault="00544FBD" w:rsidP="005457BF">
      <w:pPr>
        <w:tabs>
          <w:tab w:val="left" w:pos="1985"/>
        </w:tabs>
        <w:ind w:left="426"/>
        <w:rPr>
          <w:rFonts w:asciiTheme="minorHAnsi" w:eastAsia="Calibri" w:hAnsiTheme="minorHAnsi" w:cs="Arial"/>
          <w:color w:val="000000"/>
          <w:sz w:val="22"/>
          <w:szCs w:val="22"/>
          <w:lang w:val="cs-CZ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val="cs-CZ"/>
        </w:rPr>
        <w:t xml:space="preserve">Smluvní strany se dohodly na ceně za plnění předmětu smlouvy v celkové výši </w:t>
      </w:r>
    </w:p>
    <w:p w14:paraId="72DDF2E0" w14:textId="77777777" w:rsidR="00544FBD" w:rsidRDefault="00544FBD" w:rsidP="005457BF">
      <w:pPr>
        <w:tabs>
          <w:tab w:val="left" w:pos="1985"/>
        </w:tabs>
        <w:ind w:left="426"/>
        <w:rPr>
          <w:rFonts w:asciiTheme="minorHAnsi" w:eastAsia="Calibri" w:hAnsiTheme="minorHAnsi" w:cs="Arial"/>
          <w:color w:val="000000"/>
          <w:sz w:val="22"/>
          <w:szCs w:val="22"/>
          <w:lang w:val="cs-CZ"/>
        </w:rPr>
      </w:pPr>
    </w:p>
    <w:p w14:paraId="7A33BFF7" w14:textId="1F295955" w:rsidR="00544FBD" w:rsidRPr="00F22408" w:rsidRDefault="00544FBD" w:rsidP="005457BF">
      <w:pPr>
        <w:tabs>
          <w:tab w:val="left" w:pos="1985"/>
        </w:tabs>
        <w:ind w:left="426"/>
        <w:rPr>
          <w:rFonts w:asciiTheme="minorHAnsi" w:eastAsia="Calibri" w:hAnsiTheme="minorHAnsi" w:cs="Arial"/>
          <w:color w:val="000000"/>
          <w:sz w:val="22"/>
          <w:szCs w:val="22"/>
          <w:lang w:val="cs-CZ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val="cs-CZ"/>
        </w:rPr>
        <w:t xml:space="preserve">          </w:t>
      </w:r>
      <w:r w:rsidR="00427338">
        <w:rPr>
          <w:rFonts w:ascii="Calibri" w:hAnsi="Calibri" w:cs="Calibri"/>
          <w:b/>
          <w:bCs/>
          <w:color w:val="000000"/>
          <w:sz w:val="22"/>
          <w:szCs w:val="22"/>
          <w:lang w:val="cs-CZ" w:eastAsia="cs-CZ"/>
        </w:rPr>
        <w:t>333 0</w:t>
      </w:r>
      <w:r w:rsidR="00427338" w:rsidRPr="00544FBD">
        <w:rPr>
          <w:rFonts w:ascii="Calibri" w:hAnsi="Calibri" w:cs="Calibri"/>
          <w:b/>
          <w:bCs/>
          <w:color w:val="000000"/>
          <w:sz w:val="22"/>
          <w:szCs w:val="22"/>
          <w:lang w:val="cs-CZ" w:eastAsia="cs-CZ"/>
        </w:rPr>
        <w:t>00</w:t>
      </w:r>
      <w:r w:rsidR="00427338">
        <w:rPr>
          <w:rFonts w:ascii="Calibri" w:hAnsi="Calibri" w:cs="Calibri"/>
          <w:b/>
          <w:bCs/>
          <w:color w:val="000000"/>
          <w:sz w:val="22"/>
          <w:szCs w:val="22"/>
          <w:lang w:val="cs-CZ" w:eastAsia="cs-CZ"/>
        </w:rPr>
        <w:t>,-</w:t>
      </w:r>
      <w:r w:rsidR="00427338" w:rsidRPr="00544FBD">
        <w:rPr>
          <w:rFonts w:ascii="Calibri" w:hAnsi="Calibri" w:cs="Calibri"/>
          <w:b/>
          <w:bCs/>
          <w:color w:val="000000"/>
          <w:sz w:val="22"/>
          <w:szCs w:val="22"/>
          <w:lang w:val="cs-CZ" w:eastAsia="cs-CZ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lang w:val="cs-CZ"/>
        </w:rPr>
        <w:t>Kč bez DPH</w:t>
      </w:r>
    </w:p>
    <w:tbl>
      <w:tblPr>
        <w:tblW w:w="4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340"/>
        <w:gridCol w:w="1420"/>
      </w:tblGrid>
      <w:tr w:rsidR="00544FBD" w:rsidRPr="00544FBD" w14:paraId="5E3C3E6C" w14:textId="77777777" w:rsidTr="00544FB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D068" w14:textId="6E28FF72" w:rsidR="00544FBD" w:rsidRPr="00544FBD" w:rsidRDefault="00544FBD" w:rsidP="005D4CF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544F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DB21" w14:textId="35DCA24B" w:rsidR="00544FBD" w:rsidRPr="00544FBD" w:rsidRDefault="00544FBD" w:rsidP="00544F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676A" w14:textId="6C4AD49C" w:rsidR="00544FBD" w:rsidRPr="00544FBD" w:rsidRDefault="00544FBD" w:rsidP="00544FB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27EA9E6E" w14:textId="1C03D5F2" w:rsidR="001800A5" w:rsidRDefault="001800A5" w:rsidP="005457BF">
      <w:pPr>
        <w:tabs>
          <w:tab w:val="left" w:pos="1985"/>
        </w:tabs>
        <w:ind w:left="426"/>
        <w:rPr>
          <w:rFonts w:asciiTheme="minorHAnsi" w:eastAsia="Calibri" w:hAnsiTheme="minorHAnsi" w:cs="Arial"/>
          <w:color w:val="000000"/>
          <w:sz w:val="22"/>
          <w:szCs w:val="22"/>
          <w:lang w:val="cs-CZ"/>
        </w:rPr>
      </w:pPr>
      <w:r w:rsidRPr="00F22408">
        <w:rPr>
          <w:rFonts w:asciiTheme="minorHAnsi" w:eastAsia="Calibri" w:hAnsiTheme="minorHAnsi" w:cs="Arial"/>
          <w:color w:val="000000"/>
          <w:sz w:val="22"/>
          <w:szCs w:val="22"/>
          <w:lang w:val="cs-CZ"/>
        </w:rPr>
        <w:t xml:space="preserve"> </w:t>
      </w:r>
    </w:p>
    <w:p w14:paraId="1CD400AE" w14:textId="7893C58A" w:rsidR="00544FBD" w:rsidRDefault="00544FBD" w:rsidP="00F21FE9">
      <w:pPr>
        <w:tabs>
          <w:tab w:val="left" w:pos="1985"/>
        </w:tabs>
        <w:ind w:left="426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Bližší </w:t>
      </w:r>
      <w:r w:rsidR="00B763C7">
        <w:rPr>
          <w:rFonts w:ascii="Calibri" w:hAnsi="Calibri" w:cs="Calibri"/>
          <w:sz w:val="22"/>
          <w:szCs w:val="22"/>
          <w:lang w:val="cs-CZ"/>
        </w:rPr>
        <w:t>rozklad ceny po jednotlivých fázích plnění předmětu smlouvy je uveden v příloze č. 1 této smlouvy.</w:t>
      </w:r>
    </w:p>
    <w:p w14:paraId="12046BDF" w14:textId="77777777" w:rsidR="00B763C7" w:rsidRDefault="00B763C7" w:rsidP="00F21FE9">
      <w:pPr>
        <w:tabs>
          <w:tab w:val="left" w:pos="1985"/>
        </w:tabs>
        <w:ind w:left="426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11C86AB4" w14:textId="5FEE9DB8" w:rsidR="00B763C7" w:rsidRDefault="00B763C7" w:rsidP="00F21FE9">
      <w:pPr>
        <w:tabs>
          <w:tab w:val="left" w:pos="1985"/>
        </w:tabs>
        <w:ind w:left="426"/>
        <w:jc w:val="both"/>
        <w:rPr>
          <w:rFonts w:ascii="Calibri" w:hAnsi="Calibri" w:cs="Calibri"/>
          <w:sz w:val="22"/>
          <w:szCs w:val="22"/>
          <w:lang w:val="cs-CZ"/>
        </w:rPr>
      </w:pPr>
      <w:r w:rsidRPr="00B763C7">
        <w:rPr>
          <w:rFonts w:ascii="Calibri" w:hAnsi="Calibri" w:cs="Calibri"/>
          <w:sz w:val="22"/>
          <w:szCs w:val="22"/>
          <w:lang w:val="cs-CZ"/>
        </w:rPr>
        <w:t>Tato cena bude navýšena o DPH podle závazných právních předpisů České republiky účinných v den uskutečnění zdanitelného plnění</w:t>
      </w:r>
      <w:r w:rsidR="00DF0B77">
        <w:rPr>
          <w:rFonts w:ascii="Calibri" w:hAnsi="Calibri" w:cs="Calibri"/>
          <w:sz w:val="22"/>
          <w:szCs w:val="22"/>
          <w:lang w:val="cs-CZ"/>
        </w:rPr>
        <w:t>.</w:t>
      </w:r>
    </w:p>
    <w:p w14:paraId="629342E6" w14:textId="77777777" w:rsidR="00544FBD" w:rsidRDefault="00544FBD" w:rsidP="00F21FE9">
      <w:pPr>
        <w:tabs>
          <w:tab w:val="left" w:pos="1985"/>
        </w:tabs>
        <w:ind w:left="426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164074AD" w14:textId="600B27E8" w:rsidR="00B85C27" w:rsidRDefault="00F21FE9" w:rsidP="00B763C7">
      <w:pPr>
        <w:tabs>
          <w:tab w:val="left" w:pos="1985"/>
        </w:tabs>
        <w:ind w:left="426"/>
        <w:jc w:val="both"/>
        <w:rPr>
          <w:rFonts w:ascii="Calibri" w:hAnsi="Calibri" w:cs="Calibri"/>
          <w:sz w:val="22"/>
          <w:szCs w:val="22"/>
          <w:lang w:val="cs-CZ"/>
        </w:rPr>
      </w:pPr>
      <w:r w:rsidRPr="00B85C27">
        <w:rPr>
          <w:rFonts w:ascii="Calibri" w:hAnsi="Calibri" w:cs="Calibri"/>
          <w:sz w:val="22"/>
          <w:szCs w:val="22"/>
          <w:lang w:val="cs-CZ"/>
        </w:rPr>
        <w:t>Dohodnutá cena obsahuje veškeré práce a dodávky</w:t>
      </w:r>
      <w:r w:rsidR="00B763C7">
        <w:rPr>
          <w:rFonts w:ascii="Calibri" w:hAnsi="Calibri" w:cs="Calibri"/>
          <w:sz w:val="22"/>
          <w:szCs w:val="22"/>
          <w:lang w:val="cs-CZ"/>
        </w:rPr>
        <w:t>, přičemž ceny</w:t>
      </w:r>
      <w:r w:rsidR="00B85C27" w:rsidRPr="00B85C27">
        <w:rPr>
          <w:rFonts w:ascii="Calibri" w:hAnsi="Calibri" w:cs="Calibri"/>
          <w:sz w:val="22"/>
          <w:szCs w:val="22"/>
          <w:lang w:val="cs-CZ"/>
        </w:rPr>
        <w:t xml:space="preserve"> jsou </w:t>
      </w:r>
      <w:r w:rsidR="00B85C27" w:rsidRPr="00B763C7">
        <w:rPr>
          <w:rFonts w:ascii="Calibri" w:hAnsi="Calibri" w:cs="Calibri"/>
          <w:bCs/>
          <w:sz w:val="22"/>
          <w:szCs w:val="22"/>
          <w:lang w:val="cs-CZ"/>
        </w:rPr>
        <w:t>pevné a platné po celou dobu provádění díla</w:t>
      </w:r>
      <w:r w:rsidR="000D6532" w:rsidRPr="00B763C7">
        <w:rPr>
          <w:rFonts w:ascii="Calibri" w:hAnsi="Calibri" w:cs="Calibri"/>
          <w:bCs/>
          <w:sz w:val="22"/>
          <w:szCs w:val="22"/>
          <w:lang w:val="cs-CZ"/>
        </w:rPr>
        <w:t>.</w:t>
      </w:r>
      <w:r w:rsidR="00B85C27" w:rsidRPr="00B85C27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="00C6396A">
        <w:rPr>
          <w:rFonts w:ascii="Calibri" w:hAnsi="Calibri" w:cs="Calibri"/>
          <w:sz w:val="22"/>
          <w:szCs w:val="22"/>
          <w:lang w:val="cs-CZ"/>
        </w:rPr>
        <w:t xml:space="preserve">Příloha č. </w:t>
      </w:r>
      <w:r w:rsidR="00B763C7">
        <w:rPr>
          <w:rFonts w:ascii="Calibri" w:hAnsi="Calibri" w:cs="Calibri"/>
          <w:sz w:val="22"/>
          <w:szCs w:val="22"/>
          <w:lang w:val="cs-CZ"/>
        </w:rPr>
        <w:t>1</w:t>
      </w:r>
      <w:r w:rsidR="00B85C27" w:rsidRPr="00B85C27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gramStart"/>
      <w:r w:rsidR="00B85C27" w:rsidRPr="00B85C27">
        <w:rPr>
          <w:rFonts w:ascii="Calibri" w:hAnsi="Calibri" w:cs="Calibri"/>
          <w:sz w:val="22"/>
          <w:szCs w:val="22"/>
          <w:lang w:val="cs-CZ"/>
        </w:rPr>
        <w:t>slouží</w:t>
      </w:r>
      <w:proofErr w:type="gramEnd"/>
      <w:r w:rsidR="00B85C27" w:rsidRPr="00B85C27">
        <w:rPr>
          <w:rFonts w:ascii="Calibri" w:hAnsi="Calibri" w:cs="Calibri"/>
          <w:sz w:val="22"/>
          <w:szCs w:val="22"/>
          <w:lang w:val="cs-CZ"/>
        </w:rPr>
        <w:t xml:space="preserve"> pro účely fakturace a případné oceňování víceprací/méněprací</w:t>
      </w:r>
      <w:r w:rsidR="00B85C27">
        <w:rPr>
          <w:rFonts w:ascii="Calibri" w:hAnsi="Calibri" w:cs="Calibri"/>
          <w:sz w:val="22"/>
          <w:szCs w:val="22"/>
          <w:lang w:val="cs-CZ"/>
        </w:rPr>
        <w:t>.</w:t>
      </w:r>
    </w:p>
    <w:p w14:paraId="4C1EE7C2" w14:textId="77777777" w:rsidR="00B763C7" w:rsidRDefault="00B763C7" w:rsidP="00B763C7">
      <w:pPr>
        <w:tabs>
          <w:tab w:val="left" w:pos="1985"/>
        </w:tabs>
        <w:ind w:left="426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66F6ADD8" w14:textId="5FD95E64" w:rsidR="00B763C7" w:rsidRDefault="00F21FE9" w:rsidP="00F21FE9">
      <w:pPr>
        <w:pStyle w:val="AAOdstavec"/>
        <w:ind w:left="426"/>
        <w:rPr>
          <w:rFonts w:ascii="Calibri" w:hAnsi="Calibri" w:cs="Calibri"/>
          <w:sz w:val="22"/>
          <w:szCs w:val="22"/>
        </w:rPr>
      </w:pPr>
      <w:r w:rsidRPr="001D61AA">
        <w:rPr>
          <w:rFonts w:ascii="Calibri" w:hAnsi="Calibri" w:cs="Calibri"/>
          <w:sz w:val="22"/>
          <w:szCs w:val="22"/>
        </w:rPr>
        <w:t>Konečná cena díla bude součtem násobků skutečně provedených výkonů odsouhlasených odpovědným zástupcem objednatele</w:t>
      </w:r>
      <w:r w:rsidR="00B763C7">
        <w:rPr>
          <w:rFonts w:ascii="Calibri" w:hAnsi="Calibri" w:cs="Calibri"/>
          <w:sz w:val="22"/>
          <w:szCs w:val="22"/>
        </w:rPr>
        <w:t>,</w:t>
      </w:r>
      <w:r w:rsidRPr="001D61AA">
        <w:rPr>
          <w:rFonts w:ascii="Calibri" w:hAnsi="Calibri" w:cs="Calibri"/>
          <w:sz w:val="22"/>
          <w:szCs w:val="22"/>
        </w:rPr>
        <w:t xml:space="preserve"> </w:t>
      </w:r>
      <w:r w:rsidR="00B763C7">
        <w:rPr>
          <w:rFonts w:ascii="Calibri" w:hAnsi="Calibri" w:cs="Calibri"/>
          <w:sz w:val="22"/>
          <w:szCs w:val="22"/>
        </w:rPr>
        <w:t xml:space="preserve">a to dle skutečně realizovaného počtu jednotek MD </w:t>
      </w:r>
      <w:r w:rsidRPr="001D61AA">
        <w:rPr>
          <w:rFonts w:ascii="Calibri" w:hAnsi="Calibri" w:cs="Calibri"/>
          <w:sz w:val="22"/>
          <w:szCs w:val="22"/>
        </w:rPr>
        <w:t>(</w:t>
      </w:r>
      <w:proofErr w:type="spellStart"/>
      <w:r w:rsidR="00B763C7">
        <w:rPr>
          <w:rFonts w:ascii="Calibri" w:hAnsi="Calibri" w:cs="Calibri"/>
          <w:sz w:val="22"/>
          <w:szCs w:val="22"/>
        </w:rPr>
        <w:t>manday</w:t>
      </w:r>
      <w:proofErr w:type="spellEnd"/>
      <w:r w:rsidR="00B763C7">
        <w:rPr>
          <w:rFonts w:ascii="Calibri" w:hAnsi="Calibri" w:cs="Calibri"/>
          <w:sz w:val="22"/>
          <w:szCs w:val="22"/>
        </w:rPr>
        <w:t>) dle rozpočtu uvedeného v příloze č. 1</w:t>
      </w:r>
      <w:r w:rsidRPr="001D61AA">
        <w:rPr>
          <w:rFonts w:ascii="Calibri" w:hAnsi="Calibri" w:cs="Calibri"/>
          <w:sz w:val="22"/>
          <w:szCs w:val="22"/>
        </w:rPr>
        <w:t xml:space="preserve"> této smlouvy) a jednotkov</w:t>
      </w:r>
      <w:r w:rsidR="00B763C7">
        <w:rPr>
          <w:rFonts w:ascii="Calibri" w:hAnsi="Calibri" w:cs="Calibri"/>
          <w:sz w:val="22"/>
          <w:szCs w:val="22"/>
        </w:rPr>
        <w:t>é</w:t>
      </w:r>
      <w:r w:rsidR="00C6396A">
        <w:rPr>
          <w:rFonts w:ascii="Calibri" w:hAnsi="Calibri" w:cs="Calibri"/>
          <w:sz w:val="22"/>
          <w:szCs w:val="22"/>
        </w:rPr>
        <w:t xml:space="preserve"> cen</w:t>
      </w:r>
      <w:r w:rsidR="00B763C7">
        <w:rPr>
          <w:rFonts w:ascii="Calibri" w:hAnsi="Calibri" w:cs="Calibri"/>
          <w:sz w:val="22"/>
          <w:szCs w:val="22"/>
        </w:rPr>
        <w:t xml:space="preserve">y </w:t>
      </w:r>
      <w:r w:rsidR="00B763C7" w:rsidRPr="00B763C7">
        <w:rPr>
          <w:rFonts w:ascii="Calibri" w:hAnsi="Calibri" w:cs="Calibri"/>
          <w:sz w:val="22"/>
          <w:szCs w:val="22"/>
        </w:rPr>
        <w:t>18 500 Kč/MD bez DPH.</w:t>
      </w:r>
    </w:p>
    <w:p w14:paraId="10420ED3" w14:textId="77777777" w:rsidR="003D6F35" w:rsidRDefault="003D6F35" w:rsidP="00F21FE9">
      <w:pPr>
        <w:pStyle w:val="AAOdstavec"/>
        <w:ind w:left="426"/>
        <w:rPr>
          <w:rFonts w:ascii="Calibri" w:hAnsi="Calibri" w:cs="Calibri"/>
          <w:sz w:val="22"/>
          <w:szCs w:val="22"/>
        </w:rPr>
      </w:pPr>
    </w:p>
    <w:p w14:paraId="714E0C1D" w14:textId="284B5254" w:rsidR="003D6F35" w:rsidRDefault="003D6F35" w:rsidP="00F21FE9">
      <w:pPr>
        <w:pStyle w:val="AAOdstavec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Odpovědná osoba objednatele: </w:t>
      </w:r>
      <w:r w:rsidR="007022A4">
        <w:rPr>
          <w:rFonts w:ascii="Calibri" w:hAnsi="Calibri" w:cs="Calibri"/>
          <w:sz w:val="22"/>
          <w:szCs w:val="22"/>
        </w:rPr>
        <w:t>xxx</w:t>
      </w:r>
    </w:p>
    <w:p w14:paraId="0F15DCBB" w14:textId="30978B05" w:rsidR="003D6F35" w:rsidRPr="00B763C7" w:rsidRDefault="003D6F35" w:rsidP="00F21FE9">
      <w:pPr>
        <w:pStyle w:val="AAOdstavec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Odpovědná osoba </w:t>
      </w:r>
      <w:r w:rsidR="000A5647">
        <w:rPr>
          <w:rFonts w:ascii="Calibri" w:hAnsi="Calibri" w:cs="Calibri"/>
          <w:sz w:val="22"/>
          <w:szCs w:val="22"/>
        </w:rPr>
        <w:t xml:space="preserve">zhotovitele: </w:t>
      </w:r>
      <w:proofErr w:type="spellStart"/>
      <w:r w:rsidR="007022A4">
        <w:rPr>
          <w:rFonts w:ascii="Calibri" w:hAnsi="Calibri" w:cs="Calibri"/>
          <w:sz w:val="22"/>
          <w:szCs w:val="22"/>
        </w:rPr>
        <w:t>xxx</w:t>
      </w:r>
      <w:proofErr w:type="spellEnd"/>
    </w:p>
    <w:p w14:paraId="4D8E535B" w14:textId="77777777" w:rsidR="00B763C7" w:rsidRDefault="00B763C7" w:rsidP="00F21FE9">
      <w:pPr>
        <w:pStyle w:val="AAOdstavec"/>
        <w:ind w:left="426"/>
      </w:pPr>
    </w:p>
    <w:p w14:paraId="41C8BD0E" w14:textId="3407928A" w:rsidR="00F21FE9" w:rsidRPr="00BD4684" w:rsidRDefault="00F21FE9" w:rsidP="00F21FE9">
      <w:pPr>
        <w:pStyle w:val="AAOdstavec"/>
        <w:ind w:left="426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nemá právo uplatňovat jakékoliv sankce, náklady či jiné výdaje související se skutečně provedeným objemem prací v případě, že tento bude nižší než předpokládaný objem prací.</w:t>
      </w:r>
      <w:r w:rsidRPr="001D61AA">
        <w:rPr>
          <w:rFonts w:ascii="Calibri" w:hAnsi="Calibri" w:cs="Calibri"/>
          <w:sz w:val="22"/>
          <w:szCs w:val="22"/>
        </w:rPr>
        <w:t xml:space="preserve"> V souladu s </w:t>
      </w:r>
      <w:proofErr w:type="spellStart"/>
      <w:r w:rsidRPr="001D61AA">
        <w:rPr>
          <w:rFonts w:ascii="Calibri" w:hAnsi="Calibri" w:cs="Calibri"/>
          <w:sz w:val="22"/>
          <w:szCs w:val="22"/>
        </w:rPr>
        <w:t>ust</w:t>
      </w:r>
      <w:proofErr w:type="spellEnd"/>
      <w:r w:rsidRPr="001D61AA">
        <w:rPr>
          <w:rFonts w:ascii="Calibri" w:hAnsi="Calibri" w:cs="Calibri"/>
          <w:sz w:val="22"/>
          <w:szCs w:val="22"/>
        </w:rPr>
        <w:t xml:space="preserve">. § 2625 Občanského zákoníku </w:t>
      </w:r>
      <w:r w:rsidRPr="001D61AA">
        <w:rPr>
          <w:rFonts w:ascii="Calibri" w:hAnsi="Calibri"/>
          <w:sz w:val="22"/>
          <w:szCs w:val="22"/>
        </w:rPr>
        <w:t xml:space="preserve">vyúčtuje </w:t>
      </w:r>
      <w:r w:rsidR="00B763C7">
        <w:rPr>
          <w:rFonts w:ascii="Calibri" w:hAnsi="Calibri"/>
          <w:sz w:val="22"/>
          <w:szCs w:val="22"/>
        </w:rPr>
        <w:t>Z</w:t>
      </w:r>
      <w:r w:rsidRPr="001D61AA">
        <w:rPr>
          <w:rFonts w:ascii="Calibri" w:hAnsi="Calibri"/>
          <w:sz w:val="22"/>
          <w:szCs w:val="22"/>
        </w:rPr>
        <w:t xml:space="preserve">hotovitel na žádost </w:t>
      </w:r>
      <w:r w:rsidR="00B763C7">
        <w:rPr>
          <w:rFonts w:ascii="Calibri" w:hAnsi="Calibri"/>
          <w:sz w:val="22"/>
          <w:szCs w:val="22"/>
        </w:rPr>
        <w:t>O</w:t>
      </w:r>
      <w:r w:rsidRPr="001D61AA">
        <w:rPr>
          <w:rFonts w:ascii="Calibri" w:hAnsi="Calibri"/>
          <w:sz w:val="22"/>
          <w:szCs w:val="22"/>
        </w:rPr>
        <w:t>bjednatele dosavadní postup prací, jakož i dosud vynaložené náklady.</w:t>
      </w:r>
    </w:p>
    <w:p w14:paraId="4D09A25E" w14:textId="77777777" w:rsidR="00B85C27" w:rsidRDefault="00F21FE9" w:rsidP="00F21FE9">
      <w:pPr>
        <w:tabs>
          <w:tab w:val="left" w:pos="1985"/>
        </w:tabs>
        <w:ind w:left="426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05A6D9A7" w14:textId="59CEF507" w:rsidR="00F21FE9" w:rsidRPr="00F21FE9" w:rsidRDefault="00F21FE9" w:rsidP="00F21FE9">
      <w:pPr>
        <w:autoSpaceDE w:val="0"/>
        <w:autoSpaceDN w:val="0"/>
        <w:ind w:left="426"/>
        <w:jc w:val="both"/>
        <w:rPr>
          <w:rFonts w:ascii="Calibri" w:hAnsi="Calibri" w:cs="Calibri"/>
          <w:sz w:val="22"/>
          <w:szCs w:val="22"/>
          <w:lang w:val="cs-CZ"/>
        </w:rPr>
      </w:pPr>
      <w:r w:rsidRPr="00F21FE9">
        <w:rPr>
          <w:rFonts w:ascii="Calibri" w:hAnsi="Calibri" w:cs="Calibri"/>
          <w:sz w:val="22"/>
          <w:szCs w:val="22"/>
          <w:lang w:val="cs-CZ"/>
        </w:rPr>
        <w:t xml:space="preserve">Objednatel uhradí cenu díla na základě </w:t>
      </w:r>
      <w:r w:rsidR="00B763C7">
        <w:rPr>
          <w:rFonts w:ascii="Calibri" w:hAnsi="Calibri" w:cs="Calibri"/>
          <w:sz w:val="22"/>
          <w:szCs w:val="22"/>
          <w:lang w:val="cs-CZ"/>
        </w:rPr>
        <w:t>Z</w:t>
      </w:r>
      <w:r w:rsidRPr="00F21FE9">
        <w:rPr>
          <w:rFonts w:ascii="Calibri" w:hAnsi="Calibri" w:cs="Calibri"/>
          <w:sz w:val="22"/>
          <w:szCs w:val="22"/>
          <w:lang w:val="cs-CZ"/>
        </w:rPr>
        <w:t xml:space="preserve">hotovitelem vystavovaných dílčích faktur vždy za </w:t>
      </w:r>
      <w:r w:rsidR="00B763C7">
        <w:rPr>
          <w:rFonts w:ascii="Calibri" w:hAnsi="Calibri" w:cs="Calibri"/>
          <w:sz w:val="22"/>
          <w:szCs w:val="22"/>
          <w:lang w:val="cs-CZ"/>
        </w:rPr>
        <w:t>dokončení dané fáze plnění smlouvy</w:t>
      </w:r>
      <w:r w:rsidRPr="00F21FE9">
        <w:rPr>
          <w:rFonts w:ascii="Calibri" w:hAnsi="Calibri" w:cs="Calibri"/>
          <w:sz w:val="22"/>
          <w:szCs w:val="22"/>
          <w:lang w:val="cs-CZ"/>
        </w:rPr>
        <w:t xml:space="preserve">, na základě </w:t>
      </w:r>
      <w:r w:rsidR="00B763C7">
        <w:rPr>
          <w:rFonts w:ascii="Calibri" w:hAnsi="Calibri" w:cs="Calibri"/>
          <w:sz w:val="22"/>
          <w:szCs w:val="22"/>
          <w:lang w:val="cs-CZ"/>
        </w:rPr>
        <w:t>O</w:t>
      </w:r>
      <w:r w:rsidRPr="00F21FE9">
        <w:rPr>
          <w:rFonts w:ascii="Calibri" w:hAnsi="Calibri" w:cs="Calibri"/>
          <w:sz w:val="22"/>
          <w:szCs w:val="22"/>
          <w:lang w:val="cs-CZ"/>
        </w:rPr>
        <w:t>bjednatelem potvrzeného</w:t>
      </w:r>
      <w:r>
        <w:rPr>
          <w:rFonts w:ascii="Calibri" w:hAnsi="Calibri" w:cs="Calibri"/>
          <w:sz w:val="22"/>
          <w:szCs w:val="22"/>
          <w:lang w:val="cs-CZ"/>
        </w:rPr>
        <w:t xml:space="preserve"> zjišťovacího protokolu a</w:t>
      </w:r>
      <w:r w:rsidRPr="00F21FE9">
        <w:rPr>
          <w:rFonts w:ascii="Calibri" w:hAnsi="Calibri" w:cs="Calibri"/>
          <w:sz w:val="22"/>
          <w:szCs w:val="22"/>
          <w:lang w:val="cs-CZ"/>
        </w:rPr>
        <w:t xml:space="preserve"> soupisu provedených prací, postupem dle dalších odstavců tohoto bodu</w:t>
      </w:r>
      <w:r w:rsidR="00D71F7C">
        <w:rPr>
          <w:rFonts w:ascii="Calibri" w:hAnsi="Calibri" w:cs="Calibri"/>
          <w:sz w:val="22"/>
          <w:szCs w:val="22"/>
          <w:lang w:val="cs-CZ"/>
        </w:rPr>
        <w:t xml:space="preserve">, se splatností těchto faktur </w:t>
      </w:r>
      <w:r w:rsidR="00B763C7">
        <w:rPr>
          <w:rFonts w:ascii="Calibri" w:hAnsi="Calibri" w:cs="Calibri"/>
          <w:sz w:val="22"/>
          <w:szCs w:val="22"/>
          <w:lang w:val="cs-CZ"/>
        </w:rPr>
        <w:t>3</w:t>
      </w:r>
      <w:r w:rsidR="000E5146">
        <w:rPr>
          <w:rFonts w:ascii="Calibri" w:hAnsi="Calibri" w:cs="Calibri"/>
          <w:sz w:val="22"/>
          <w:szCs w:val="22"/>
          <w:lang w:val="cs-CZ"/>
        </w:rPr>
        <w:t>0</w:t>
      </w:r>
      <w:r w:rsidR="00D71F7C">
        <w:rPr>
          <w:rFonts w:ascii="Calibri" w:hAnsi="Calibri" w:cs="Calibri"/>
          <w:sz w:val="22"/>
          <w:szCs w:val="22"/>
          <w:lang w:val="cs-CZ"/>
        </w:rPr>
        <w:t xml:space="preserve"> (slovy: </w:t>
      </w:r>
      <w:r w:rsidR="00B763C7">
        <w:rPr>
          <w:rFonts w:ascii="Calibri" w:hAnsi="Calibri" w:cs="Calibri"/>
          <w:sz w:val="22"/>
          <w:szCs w:val="22"/>
          <w:lang w:val="cs-CZ"/>
        </w:rPr>
        <w:t>tři</w:t>
      </w:r>
      <w:r w:rsidR="00D71F7C">
        <w:rPr>
          <w:rFonts w:ascii="Calibri" w:hAnsi="Calibri" w:cs="Calibri"/>
          <w:sz w:val="22"/>
          <w:szCs w:val="22"/>
          <w:lang w:val="cs-CZ"/>
        </w:rPr>
        <w:t>cet</w:t>
      </w:r>
      <w:r w:rsidRPr="00F21FE9">
        <w:rPr>
          <w:rFonts w:ascii="Calibri" w:hAnsi="Calibri" w:cs="Calibri"/>
          <w:sz w:val="22"/>
          <w:szCs w:val="22"/>
          <w:lang w:val="cs-CZ"/>
        </w:rPr>
        <w:t xml:space="preserve">) kalendářních dní ode dne doručení daňového dokladu (faktury) </w:t>
      </w:r>
      <w:r w:rsidR="00B763C7">
        <w:rPr>
          <w:rFonts w:ascii="Calibri" w:hAnsi="Calibri" w:cs="Calibri"/>
          <w:sz w:val="22"/>
          <w:szCs w:val="22"/>
          <w:lang w:val="cs-CZ"/>
        </w:rPr>
        <w:t>O</w:t>
      </w:r>
      <w:r w:rsidRPr="00F21FE9">
        <w:rPr>
          <w:rFonts w:ascii="Calibri" w:hAnsi="Calibri" w:cs="Calibri"/>
          <w:sz w:val="22"/>
          <w:szCs w:val="22"/>
          <w:lang w:val="cs-CZ"/>
        </w:rPr>
        <w:t xml:space="preserve">bjednateli. </w:t>
      </w:r>
      <w:r w:rsidR="00B763C7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21FE9">
        <w:rPr>
          <w:rFonts w:ascii="Calibri" w:hAnsi="Calibri" w:cs="Arial"/>
          <w:sz w:val="22"/>
          <w:szCs w:val="22"/>
          <w:lang w:val="cs-CZ"/>
        </w:rPr>
        <w:t>Smluvní strany prohlašují, že lhůta splatnosti faktur je stranami sjednána s přihlédnutím k povaze předmětu plnění a</w:t>
      </w:r>
      <w:r w:rsidRPr="00F21FE9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B763C7">
        <w:rPr>
          <w:rFonts w:ascii="Calibri" w:hAnsi="Calibri" w:cs="Calibri"/>
          <w:sz w:val="22"/>
          <w:szCs w:val="22"/>
          <w:lang w:val="cs-CZ"/>
        </w:rPr>
        <w:t>Z</w:t>
      </w:r>
      <w:r w:rsidRPr="00F21FE9">
        <w:rPr>
          <w:rFonts w:ascii="Calibri" w:hAnsi="Calibri" w:cs="Calibri"/>
          <w:sz w:val="22"/>
          <w:lang w:val="cs-CZ"/>
        </w:rPr>
        <w:t>hotovitel jako věřitel ve smyslu § 1963 odst. 2 občanského zákoníku, v </w:t>
      </w:r>
      <w:proofErr w:type="spellStart"/>
      <w:r w:rsidRPr="00F21FE9">
        <w:rPr>
          <w:rFonts w:ascii="Calibri" w:hAnsi="Calibri" w:cs="Calibri"/>
          <w:sz w:val="22"/>
          <w:lang w:val="cs-CZ"/>
        </w:rPr>
        <w:t>pl</w:t>
      </w:r>
      <w:proofErr w:type="spellEnd"/>
      <w:r w:rsidRPr="00F21FE9">
        <w:rPr>
          <w:rFonts w:ascii="Calibri" w:hAnsi="Calibri" w:cs="Calibri"/>
          <w:sz w:val="22"/>
          <w:lang w:val="cs-CZ"/>
        </w:rPr>
        <w:t xml:space="preserve">. znění výslovně prohlašuje, že sjednanou dobu splatnosti nepovažuje vůči sobě za hrubě nespravedlivou a s úhradou daňových dokladů v uvedené době splatnosti souhlasí. </w:t>
      </w:r>
      <w:r w:rsidRPr="00F21FE9">
        <w:rPr>
          <w:rFonts w:ascii="Calibri" w:hAnsi="Calibri" w:cs="Calibri"/>
          <w:sz w:val="22"/>
          <w:szCs w:val="22"/>
          <w:lang w:val="cs-CZ"/>
        </w:rPr>
        <w:t xml:space="preserve">Daňový doklad se považuje za řádně a včas zaplacený, bude-li poslední den této lhůty účtovaná částka ve výši odsouhlasené </w:t>
      </w:r>
      <w:r w:rsidR="00B763C7">
        <w:rPr>
          <w:rFonts w:ascii="Calibri" w:hAnsi="Calibri" w:cs="Calibri"/>
          <w:sz w:val="22"/>
          <w:szCs w:val="22"/>
          <w:lang w:val="cs-CZ"/>
        </w:rPr>
        <w:t>O</w:t>
      </w:r>
      <w:r w:rsidRPr="00F21FE9">
        <w:rPr>
          <w:rFonts w:ascii="Calibri" w:hAnsi="Calibri" w:cs="Calibri"/>
          <w:sz w:val="22"/>
          <w:szCs w:val="22"/>
          <w:lang w:val="cs-CZ"/>
        </w:rPr>
        <w:t xml:space="preserve">bjednatelem odepsána z účtu </w:t>
      </w:r>
      <w:r w:rsidR="00B763C7">
        <w:rPr>
          <w:rFonts w:ascii="Calibri" w:hAnsi="Calibri" w:cs="Calibri"/>
          <w:sz w:val="22"/>
          <w:szCs w:val="22"/>
          <w:lang w:val="cs-CZ"/>
        </w:rPr>
        <w:t>O</w:t>
      </w:r>
      <w:r w:rsidRPr="00F21FE9">
        <w:rPr>
          <w:rFonts w:ascii="Calibri" w:hAnsi="Calibri" w:cs="Calibri"/>
          <w:sz w:val="22"/>
          <w:szCs w:val="22"/>
          <w:lang w:val="cs-CZ"/>
        </w:rPr>
        <w:t>bjednatele</w:t>
      </w:r>
      <w:r w:rsidR="000D6532">
        <w:rPr>
          <w:rFonts w:ascii="Calibri" w:hAnsi="Calibri" w:cs="Calibri"/>
          <w:sz w:val="22"/>
          <w:szCs w:val="22"/>
          <w:lang w:val="cs-CZ"/>
        </w:rPr>
        <w:t xml:space="preserve"> a následně poté připsána</w:t>
      </w:r>
      <w:r w:rsidRPr="00F21FE9">
        <w:rPr>
          <w:rFonts w:ascii="Calibri" w:hAnsi="Calibri" w:cs="Calibri"/>
          <w:sz w:val="22"/>
          <w:szCs w:val="22"/>
          <w:lang w:val="cs-CZ"/>
        </w:rPr>
        <w:t xml:space="preserve"> ve prospěch účtu </w:t>
      </w:r>
      <w:r w:rsidR="00B763C7">
        <w:rPr>
          <w:rFonts w:ascii="Calibri" w:hAnsi="Calibri" w:cs="Calibri"/>
          <w:sz w:val="22"/>
          <w:szCs w:val="22"/>
          <w:lang w:val="cs-CZ"/>
        </w:rPr>
        <w:t>Z</w:t>
      </w:r>
      <w:r w:rsidRPr="00F21FE9">
        <w:rPr>
          <w:rFonts w:ascii="Calibri" w:hAnsi="Calibri" w:cs="Calibri"/>
          <w:sz w:val="22"/>
          <w:szCs w:val="22"/>
          <w:lang w:val="cs-CZ"/>
        </w:rPr>
        <w:t xml:space="preserve">hotovitele uvedeného v záhlaví této smlouvy. Objednatel není v prodlení s úhradou </w:t>
      </w:r>
      <w:r w:rsidR="00B763C7">
        <w:rPr>
          <w:rFonts w:ascii="Calibri" w:hAnsi="Calibri" w:cs="Calibri"/>
          <w:sz w:val="22"/>
          <w:szCs w:val="22"/>
          <w:lang w:val="cs-CZ"/>
        </w:rPr>
        <w:t>Z</w:t>
      </w:r>
      <w:r w:rsidRPr="00F21FE9">
        <w:rPr>
          <w:rFonts w:ascii="Calibri" w:hAnsi="Calibri" w:cs="Calibri"/>
          <w:sz w:val="22"/>
          <w:szCs w:val="22"/>
          <w:lang w:val="cs-CZ"/>
        </w:rPr>
        <w:t xml:space="preserve">hotovitelem provedených prací, pokud tyto práce nebyly </w:t>
      </w:r>
      <w:r w:rsidR="00B763C7">
        <w:rPr>
          <w:rFonts w:ascii="Calibri" w:hAnsi="Calibri" w:cs="Calibri"/>
          <w:sz w:val="22"/>
          <w:szCs w:val="22"/>
          <w:lang w:val="cs-CZ"/>
        </w:rPr>
        <w:t>provedeny řádně a včas</w:t>
      </w:r>
      <w:r w:rsidRPr="00F21FE9">
        <w:rPr>
          <w:rFonts w:ascii="Calibri" w:hAnsi="Calibri" w:cs="Calibri"/>
          <w:sz w:val="22"/>
          <w:szCs w:val="22"/>
          <w:lang w:val="cs-CZ"/>
        </w:rPr>
        <w:t xml:space="preserve">. </w:t>
      </w:r>
    </w:p>
    <w:p w14:paraId="6CF8858D" w14:textId="77777777" w:rsidR="00F21FE9" w:rsidRPr="00F21FE9" w:rsidRDefault="00F21FE9" w:rsidP="00F21FE9">
      <w:pPr>
        <w:pStyle w:val="Odstavecseseznamem"/>
        <w:ind w:left="360"/>
        <w:jc w:val="both"/>
        <w:rPr>
          <w:rFonts w:ascii="Calibri" w:hAnsi="Calibri"/>
          <w:b/>
          <w:color w:val="FF0000"/>
          <w:sz w:val="22"/>
          <w:u w:val="single"/>
          <w:lang w:val="cs-CZ"/>
        </w:rPr>
      </w:pPr>
    </w:p>
    <w:p w14:paraId="3839951C" w14:textId="44E6BDB5" w:rsidR="00F21FE9" w:rsidRPr="00F21FE9" w:rsidRDefault="00F21FE9" w:rsidP="00F21FE9">
      <w:pPr>
        <w:pStyle w:val="Odstavecseseznamem"/>
        <w:ind w:left="426"/>
        <w:jc w:val="both"/>
        <w:rPr>
          <w:rFonts w:ascii="Calibri" w:hAnsi="Calibri"/>
          <w:sz w:val="22"/>
          <w:lang w:val="cs-CZ"/>
        </w:rPr>
      </w:pPr>
      <w:r w:rsidRPr="00F21FE9">
        <w:rPr>
          <w:rFonts w:ascii="Calibri" w:hAnsi="Calibri"/>
          <w:sz w:val="22"/>
          <w:lang w:val="cs-CZ"/>
        </w:rPr>
        <w:t xml:space="preserve">Souhlas </w:t>
      </w:r>
      <w:r w:rsidR="00B763C7">
        <w:rPr>
          <w:rFonts w:ascii="Calibri" w:hAnsi="Calibri"/>
          <w:sz w:val="22"/>
          <w:lang w:val="cs-CZ"/>
        </w:rPr>
        <w:t>O</w:t>
      </w:r>
      <w:r w:rsidRPr="00F21FE9">
        <w:rPr>
          <w:rFonts w:ascii="Calibri" w:hAnsi="Calibri"/>
          <w:sz w:val="22"/>
          <w:lang w:val="cs-CZ"/>
        </w:rPr>
        <w:t xml:space="preserve">bjednatele se soupisem prací, který je podkladem pro vystavení dílčích faktur, ani platby dílčích faktur nenahrazují převzetí fakturovaných plnění </w:t>
      </w:r>
      <w:r w:rsidR="00B763C7">
        <w:rPr>
          <w:rFonts w:ascii="Calibri" w:hAnsi="Calibri"/>
          <w:sz w:val="22"/>
          <w:lang w:val="cs-CZ"/>
        </w:rPr>
        <w:t>O</w:t>
      </w:r>
      <w:r w:rsidRPr="00F21FE9">
        <w:rPr>
          <w:rFonts w:ascii="Calibri" w:hAnsi="Calibri"/>
          <w:sz w:val="22"/>
          <w:lang w:val="cs-CZ"/>
        </w:rPr>
        <w:t xml:space="preserve">bjednatelem. Po předání a převzetí předmětu díla </w:t>
      </w:r>
      <w:r w:rsidRPr="00F21FE9">
        <w:rPr>
          <w:rFonts w:ascii="Calibri" w:hAnsi="Calibri"/>
          <w:sz w:val="22"/>
          <w:lang w:val="cs-CZ"/>
        </w:rPr>
        <w:lastRenderedPageBreak/>
        <w:t xml:space="preserve">vystaví </w:t>
      </w:r>
      <w:r w:rsidR="00B763C7">
        <w:rPr>
          <w:rFonts w:ascii="Calibri" w:hAnsi="Calibri"/>
          <w:sz w:val="22"/>
          <w:lang w:val="cs-CZ"/>
        </w:rPr>
        <w:t>Z</w:t>
      </w:r>
      <w:r w:rsidRPr="00F21FE9">
        <w:rPr>
          <w:rFonts w:ascii="Calibri" w:hAnsi="Calibri"/>
          <w:sz w:val="22"/>
          <w:lang w:val="cs-CZ"/>
        </w:rPr>
        <w:t xml:space="preserve">hotovitel konečnou fakturu s vyúčtováním částek, na které vystavil dílčí faktury. Přílohou konečné faktury je soupis prací písemně odsouhlasený </w:t>
      </w:r>
      <w:r w:rsidR="00B763C7">
        <w:rPr>
          <w:rFonts w:ascii="Calibri" w:hAnsi="Calibri"/>
          <w:sz w:val="22"/>
          <w:lang w:val="cs-CZ"/>
        </w:rPr>
        <w:t>O</w:t>
      </w:r>
      <w:r w:rsidRPr="00F21FE9">
        <w:rPr>
          <w:rFonts w:ascii="Calibri" w:hAnsi="Calibri"/>
          <w:sz w:val="22"/>
          <w:lang w:val="cs-CZ"/>
        </w:rPr>
        <w:t>bjednatelem. Objednatel je oprávněn v rámci schvalování soupisu konečného vyúčtování provedených prací (konečné faktury) podrobit revizi všechny předchozí schválené a zaplacené i nezaplacené soupisy provedených prací Zhotovitele. Do konečného soupisu budou zahrnuty i všechny případné schválené změny díla.</w:t>
      </w:r>
    </w:p>
    <w:p w14:paraId="141A3375" w14:textId="77777777" w:rsidR="00F21FE9" w:rsidRPr="00F21FE9" w:rsidRDefault="00F21FE9" w:rsidP="00F21FE9">
      <w:pPr>
        <w:pStyle w:val="Odstavecseseznamem"/>
        <w:ind w:left="360"/>
        <w:jc w:val="both"/>
        <w:rPr>
          <w:rFonts w:ascii="Calibri" w:hAnsi="Calibri"/>
          <w:sz w:val="22"/>
          <w:lang w:val="cs-CZ"/>
        </w:rPr>
      </w:pPr>
    </w:p>
    <w:p w14:paraId="2181ADD4" w14:textId="1AFF05E0" w:rsidR="00F21FE9" w:rsidRPr="00F21FE9" w:rsidRDefault="00F21FE9" w:rsidP="00F21FE9">
      <w:pPr>
        <w:pStyle w:val="Odstavecseseznamem"/>
        <w:ind w:left="426"/>
        <w:jc w:val="both"/>
        <w:rPr>
          <w:rFonts w:ascii="Calibri" w:hAnsi="Calibri"/>
          <w:sz w:val="22"/>
          <w:lang w:val="cs-CZ"/>
        </w:rPr>
      </w:pPr>
      <w:r w:rsidRPr="00F21FE9">
        <w:rPr>
          <w:rFonts w:ascii="Calibri" w:hAnsi="Calibri"/>
          <w:sz w:val="22"/>
          <w:lang w:val="cs-CZ"/>
        </w:rPr>
        <w:t>Zhotovitel má právo vystavovat dílčí faktury a konečnou fakturu nanejvýš až do částky odpovídající celkové ceně díla sjednané ve smlouvě.</w:t>
      </w:r>
      <w:r w:rsidR="003E46CF">
        <w:rPr>
          <w:rFonts w:ascii="Calibri" w:hAnsi="Calibri"/>
          <w:sz w:val="22"/>
          <w:lang w:val="cs-CZ"/>
        </w:rPr>
        <w:t xml:space="preserve"> </w:t>
      </w:r>
      <w:r w:rsidRPr="00F21FE9">
        <w:rPr>
          <w:rFonts w:ascii="Calibri" w:hAnsi="Calibri" w:cs="Calibri"/>
          <w:sz w:val="22"/>
          <w:szCs w:val="22"/>
          <w:lang w:val="cs-CZ"/>
        </w:rPr>
        <w:t xml:space="preserve">Objednatel na náklady spojené s provedením díla neposkytne zhotoviteli zálohu. </w:t>
      </w:r>
      <w:r w:rsidRPr="002F79C8">
        <w:rPr>
          <w:rFonts w:ascii="Calibri" w:hAnsi="Calibri" w:cs="Calibri"/>
          <w:sz w:val="22"/>
          <w:szCs w:val="22"/>
          <w:lang w:val="cs-CZ"/>
        </w:rPr>
        <w:t>Ustanovení § 2611 občanského zákoníku se vylučuje.</w:t>
      </w:r>
    </w:p>
    <w:p w14:paraId="06F6661A" w14:textId="77777777" w:rsidR="00E40B22" w:rsidRDefault="00E40B22" w:rsidP="005457BF">
      <w:pPr>
        <w:tabs>
          <w:tab w:val="left" w:pos="1985"/>
        </w:tabs>
        <w:ind w:left="426"/>
        <w:rPr>
          <w:rFonts w:ascii="Calibri" w:hAnsi="Calibri" w:cs="Calibri"/>
          <w:sz w:val="22"/>
          <w:szCs w:val="22"/>
          <w:lang w:val="cs-CZ"/>
        </w:rPr>
      </w:pPr>
    </w:p>
    <w:p w14:paraId="7E218097" w14:textId="0C6D8477" w:rsidR="00F21FE9" w:rsidRDefault="001433E2" w:rsidP="001433E2">
      <w:pPr>
        <w:pStyle w:val="Odstavecseseznamem"/>
        <w:ind w:left="426"/>
        <w:jc w:val="both"/>
        <w:rPr>
          <w:rFonts w:ascii="Calibri" w:hAnsi="Calibri"/>
          <w:sz w:val="22"/>
          <w:lang w:val="cs-CZ"/>
        </w:rPr>
      </w:pPr>
      <w:r w:rsidRPr="001433E2">
        <w:rPr>
          <w:rFonts w:ascii="Calibri" w:hAnsi="Calibri"/>
          <w:sz w:val="22"/>
          <w:lang w:val="cs-CZ"/>
        </w:rPr>
        <w:t xml:space="preserve">Zhotovitel není oprávněn zvyšovat cenu </w:t>
      </w:r>
      <w:r>
        <w:rPr>
          <w:rFonts w:ascii="Calibri" w:hAnsi="Calibri"/>
          <w:sz w:val="22"/>
          <w:lang w:val="cs-CZ"/>
        </w:rPr>
        <w:t>d</w:t>
      </w:r>
      <w:r w:rsidRPr="001433E2">
        <w:rPr>
          <w:rFonts w:ascii="Calibri" w:hAnsi="Calibri"/>
          <w:sz w:val="22"/>
          <w:lang w:val="cs-CZ"/>
        </w:rPr>
        <w:t xml:space="preserve">íla v rámci jednotlivých fází, i když fáze bude trvat déle, než se očekávalo v harmonogramu. Objednatel je oprávněn snížit počet fází. Objednatel je oprávněn upravovat délku fází na základě dohody se Zhotovitelem. Strany se dohodly, že ke změně </w:t>
      </w:r>
      <w:r w:rsidR="003E46CF">
        <w:rPr>
          <w:rFonts w:ascii="Calibri" w:hAnsi="Calibri"/>
          <w:sz w:val="22"/>
          <w:lang w:val="cs-CZ"/>
        </w:rPr>
        <w:t>c</w:t>
      </w:r>
      <w:r w:rsidRPr="001433E2">
        <w:rPr>
          <w:rFonts w:ascii="Calibri" w:hAnsi="Calibri"/>
          <w:sz w:val="22"/>
          <w:lang w:val="cs-CZ"/>
        </w:rPr>
        <w:t xml:space="preserve">eny může dojít jen v souladu s ustanoveními této </w:t>
      </w:r>
      <w:r>
        <w:rPr>
          <w:rFonts w:ascii="Calibri" w:hAnsi="Calibri"/>
          <w:sz w:val="22"/>
          <w:lang w:val="cs-CZ"/>
        </w:rPr>
        <w:t>s</w:t>
      </w:r>
      <w:r w:rsidRPr="001433E2">
        <w:rPr>
          <w:rFonts w:ascii="Calibri" w:hAnsi="Calibri"/>
          <w:sz w:val="22"/>
          <w:lang w:val="cs-CZ"/>
        </w:rPr>
        <w:t>mlouvy.</w:t>
      </w:r>
    </w:p>
    <w:p w14:paraId="746EA803" w14:textId="77777777" w:rsidR="001433E2" w:rsidRPr="001433E2" w:rsidRDefault="001433E2" w:rsidP="001433E2">
      <w:pPr>
        <w:pStyle w:val="Odstavecseseznamem"/>
        <w:ind w:left="426"/>
        <w:jc w:val="both"/>
        <w:rPr>
          <w:rFonts w:ascii="Calibri" w:hAnsi="Calibri"/>
          <w:sz w:val="22"/>
          <w:lang w:val="cs-CZ"/>
        </w:rPr>
      </w:pPr>
    </w:p>
    <w:p w14:paraId="664F2F24" w14:textId="6408886D" w:rsidR="008F512C" w:rsidRDefault="008F512C" w:rsidP="004B7BCA">
      <w:pPr>
        <w:autoSpaceDE w:val="0"/>
        <w:autoSpaceDN w:val="0"/>
        <w:ind w:left="360"/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2F79C8">
        <w:rPr>
          <w:rFonts w:ascii="Calibri" w:hAnsi="Calibri" w:cs="Calibri"/>
          <w:bCs/>
          <w:sz w:val="22"/>
          <w:szCs w:val="22"/>
          <w:lang w:val="cs-CZ"/>
        </w:rPr>
        <w:t xml:space="preserve">Jakékoliv splatné i nesplatné pohledávky za </w:t>
      </w:r>
      <w:r w:rsidR="001433E2">
        <w:rPr>
          <w:rFonts w:ascii="Calibri" w:hAnsi="Calibri" w:cs="Calibri"/>
          <w:bCs/>
          <w:sz w:val="22"/>
          <w:szCs w:val="22"/>
          <w:lang w:val="cs-CZ"/>
        </w:rPr>
        <w:t>Z</w:t>
      </w:r>
      <w:r w:rsidRPr="002F79C8">
        <w:rPr>
          <w:rFonts w:ascii="Calibri" w:hAnsi="Calibri" w:cs="Calibri"/>
          <w:bCs/>
          <w:sz w:val="22"/>
          <w:szCs w:val="22"/>
          <w:lang w:val="cs-CZ"/>
        </w:rPr>
        <w:t xml:space="preserve">hotovitelem vzniklé </w:t>
      </w:r>
      <w:r w:rsidR="001433E2">
        <w:rPr>
          <w:rFonts w:ascii="Calibri" w:hAnsi="Calibri" w:cs="Calibri"/>
          <w:bCs/>
          <w:sz w:val="22"/>
          <w:szCs w:val="22"/>
          <w:lang w:val="cs-CZ"/>
        </w:rPr>
        <w:t>O</w:t>
      </w:r>
      <w:r w:rsidRPr="002F79C8">
        <w:rPr>
          <w:rFonts w:ascii="Calibri" w:hAnsi="Calibri" w:cs="Calibri"/>
          <w:bCs/>
          <w:sz w:val="22"/>
          <w:szCs w:val="22"/>
          <w:lang w:val="cs-CZ"/>
        </w:rPr>
        <w:t xml:space="preserve">bjednateli je </w:t>
      </w:r>
      <w:r w:rsidR="001433E2">
        <w:rPr>
          <w:rFonts w:ascii="Calibri" w:hAnsi="Calibri" w:cs="Calibri"/>
          <w:bCs/>
          <w:sz w:val="22"/>
          <w:szCs w:val="22"/>
          <w:lang w:val="cs-CZ"/>
        </w:rPr>
        <w:t>O</w:t>
      </w:r>
      <w:r w:rsidRPr="002F79C8">
        <w:rPr>
          <w:rFonts w:ascii="Calibri" w:hAnsi="Calibri" w:cs="Calibri"/>
          <w:bCs/>
          <w:sz w:val="22"/>
          <w:szCs w:val="22"/>
          <w:lang w:val="cs-CZ"/>
        </w:rPr>
        <w:t xml:space="preserve">bjednatel oprávněn jednostranně započíst na splatné či nesplatné pohledávky </w:t>
      </w:r>
      <w:r w:rsidR="001433E2">
        <w:rPr>
          <w:rFonts w:ascii="Calibri" w:hAnsi="Calibri" w:cs="Calibri"/>
          <w:bCs/>
          <w:sz w:val="22"/>
          <w:szCs w:val="22"/>
          <w:lang w:val="cs-CZ"/>
        </w:rPr>
        <w:t>Z</w:t>
      </w:r>
      <w:r w:rsidRPr="002F79C8">
        <w:rPr>
          <w:rFonts w:ascii="Calibri" w:hAnsi="Calibri" w:cs="Calibri"/>
          <w:bCs/>
          <w:sz w:val="22"/>
          <w:szCs w:val="22"/>
          <w:lang w:val="cs-CZ"/>
        </w:rPr>
        <w:t>hotovitele</w:t>
      </w:r>
      <w:r w:rsidR="001433E2">
        <w:rPr>
          <w:rFonts w:ascii="Calibri" w:hAnsi="Calibri" w:cs="Calibri"/>
          <w:bCs/>
          <w:sz w:val="22"/>
          <w:szCs w:val="22"/>
          <w:lang w:val="cs-CZ"/>
        </w:rPr>
        <w:t>.</w:t>
      </w:r>
      <w:r w:rsidRPr="002F79C8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</w:p>
    <w:p w14:paraId="17395656" w14:textId="77777777" w:rsidR="00C9681E" w:rsidRDefault="00C9681E" w:rsidP="004B7BCA">
      <w:pPr>
        <w:autoSpaceDE w:val="0"/>
        <w:autoSpaceDN w:val="0"/>
        <w:ind w:left="360"/>
        <w:jc w:val="both"/>
        <w:rPr>
          <w:rFonts w:ascii="Calibri" w:hAnsi="Calibri" w:cs="Calibri"/>
          <w:bCs/>
          <w:sz w:val="22"/>
          <w:szCs w:val="22"/>
          <w:lang w:val="cs-CZ"/>
        </w:rPr>
      </w:pPr>
    </w:p>
    <w:p w14:paraId="056C9173" w14:textId="77777777" w:rsidR="00215791" w:rsidRDefault="00215791" w:rsidP="00215791">
      <w:pPr>
        <w:tabs>
          <w:tab w:val="num" w:pos="1134"/>
        </w:tabs>
        <w:autoSpaceDE w:val="0"/>
        <w:autoSpaceDN w:val="0"/>
        <w:ind w:left="360"/>
        <w:jc w:val="both"/>
        <w:rPr>
          <w:rFonts w:ascii="Calibri" w:hAnsi="Calibri" w:cs="Calibri"/>
          <w:sz w:val="22"/>
          <w:szCs w:val="22"/>
          <w:lang w:val="cs-CZ"/>
        </w:rPr>
      </w:pPr>
      <w:r w:rsidRPr="00215791">
        <w:rPr>
          <w:rFonts w:ascii="Calibri" w:hAnsi="Calibri" w:cs="Calibri"/>
          <w:sz w:val="22"/>
          <w:szCs w:val="22"/>
          <w:lang w:val="cs-CZ"/>
        </w:rPr>
        <w:t>Jednotlivé Zhotovitelem vystavené faktury budou obsahovat údaje předepsané pro daňový doklad, číslo smlouvy, resp. příslušné objednávky Objednatele a soupis realizovaného plnění, odsouhlaseného k tomuto oprávněným zástupcem Objednatele.</w:t>
      </w:r>
    </w:p>
    <w:p w14:paraId="3017895D" w14:textId="77777777" w:rsidR="00215791" w:rsidRPr="00215791" w:rsidRDefault="00215791" w:rsidP="00215791">
      <w:pPr>
        <w:tabs>
          <w:tab w:val="num" w:pos="1134"/>
        </w:tabs>
        <w:autoSpaceDE w:val="0"/>
        <w:autoSpaceDN w:val="0"/>
        <w:ind w:left="36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31148A59" w14:textId="77777777" w:rsidR="00215791" w:rsidRDefault="00215791" w:rsidP="00215791">
      <w:pPr>
        <w:tabs>
          <w:tab w:val="num" w:pos="1134"/>
        </w:tabs>
        <w:autoSpaceDE w:val="0"/>
        <w:autoSpaceDN w:val="0"/>
        <w:ind w:left="360"/>
        <w:jc w:val="both"/>
        <w:rPr>
          <w:rFonts w:ascii="Calibri" w:hAnsi="Calibri" w:cs="Calibri"/>
          <w:sz w:val="22"/>
          <w:szCs w:val="22"/>
          <w:lang w:val="cs-CZ"/>
        </w:rPr>
      </w:pPr>
      <w:r w:rsidRPr="00215791">
        <w:rPr>
          <w:rFonts w:ascii="Calibri" w:hAnsi="Calibri" w:cs="Calibri"/>
          <w:sz w:val="22"/>
          <w:szCs w:val="22"/>
          <w:lang w:val="cs-CZ"/>
        </w:rPr>
        <w:t>Splatnost ceny díla je do 30 dnů od obdržení faktury Objednatelem.</w:t>
      </w:r>
    </w:p>
    <w:p w14:paraId="3168D795" w14:textId="77777777" w:rsidR="00215791" w:rsidRPr="00215791" w:rsidRDefault="00215791" w:rsidP="00215791">
      <w:pPr>
        <w:tabs>
          <w:tab w:val="num" w:pos="1134"/>
        </w:tabs>
        <w:autoSpaceDE w:val="0"/>
        <w:autoSpaceDN w:val="0"/>
        <w:ind w:left="36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7C0C3A31" w14:textId="77777777" w:rsidR="00215791" w:rsidRPr="00215791" w:rsidRDefault="00215791" w:rsidP="00215791">
      <w:pPr>
        <w:tabs>
          <w:tab w:val="num" w:pos="1134"/>
        </w:tabs>
        <w:autoSpaceDE w:val="0"/>
        <w:autoSpaceDN w:val="0"/>
        <w:ind w:left="360"/>
        <w:jc w:val="both"/>
        <w:rPr>
          <w:rFonts w:ascii="Calibri" w:hAnsi="Calibri" w:cs="Calibri"/>
          <w:sz w:val="22"/>
          <w:szCs w:val="22"/>
          <w:lang w:val="cs-CZ"/>
        </w:rPr>
      </w:pPr>
      <w:r w:rsidRPr="00215791">
        <w:rPr>
          <w:rFonts w:ascii="Calibri" w:hAnsi="Calibri" w:cs="Calibri"/>
          <w:sz w:val="22"/>
          <w:szCs w:val="22"/>
          <w:lang w:val="cs-CZ"/>
        </w:rPr>
        <w:t xml:space="preserve">Objednatel tímto (dle ustanovení § 26 odst. 3 zákona č. 235/2004 Sb. o dani z přidané hodnoty) uděluje souhlas s elektronickým zasíláním daňových dokladů (faktur) na adresu </w:t>
      </w:r>
      <w:hyperlink r:id="rId11" w:history="1">
        <w:r w:rsidRPr="00215791">
          <w:rPr>
            <w:rStyle w:val="Hypertextovodkaz"/>
            <w:rFonts w:ascii="Calibri" w:hAnsi="Calibri" w:cs="Calibri"/>
            <w:sz w:val="22"/>
            <w:szCs w:val="22"/>
            <w:lang w:val="cs-CZ"/>
          </w:rPr>
          <w:t>chevak@chevak.cz</w:t>
        </w:r>
      </w:hyperlink>
    </w:p>
    <w:p w14:paraId="621486A0" w14:textId="77777777" w:rsidR="00C9681E" w:rsidRDefault="00C9681E" w:rsidP="004B7BCA">
      <w:pPr>
        <w:autoSpaceDE w:val="0"/>
        <w:autoSpaceDN w:val="0"/>
        <w:ind w:left="36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06D075E3" w14:textId="77777777" w:rsidR="004B7BCA" w:rsidRPr="004B7BCA" w:rsidRDefault="004B7BCA" w:rsidP="004B7BCA">
      <w:pPr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14:paraId="064737F8" w14:textId="77777777" w:rsidR="00B85C27" w:rsidRPr="009A3E04" w:rsidRDefault="00B85C27" w:rsidP="005457BF">
      <w:pPr>
        <w:tabs>
          <w:tab w:val="left" w:pos="1985"/>
        </w:tabs>
        <w:ind w:left="426"/>
        <w:rPr>
          <w:rFonts w:ascii="Arial" w:eastAsia="Calibri" w:hAnsi="Arial" w:cs="Arial"/>
          <w:color w:val="000000"/>
          <w:sz w:val="8"/>
          <w:szCs w:val="8"/>
          <w:lang w:val="cs-CZ"/>
        </w:rPr>
      </w:pPr>
    </w:p>
    <w:p w14:paraId="753AE8E7" w14:textId="053BAA2B" w:rsidR="001A6126" w:rsidRPr="001433E2" w:rsidRDefault="001433E2" w:rsidP="005457BF">
      <w:pPr>
        <w:pStyle w:val="Odstavecseseznamem"/>
        <w:numPr>
          <w:ilvl w:val="0"/>
          <w:numId w:val="5"/>
        </w:numPr>
        <w:tabs>
          <w:tab w:val="left" w:pos="1985"/>
        </w:tabs>
        <w:rPr>
          <w:rFonts w:ascii="Arial" w:eastAsia="Calibri" w:hAnsi="Arial" w:cs="Arial"/>
          <w:color w:val="000000"/>
          <w:lang w:val="cs-CZ"/>
        </w:rPr>
      </w:pPr>
      <w:r>
        <w:rPr>
          <w:rFonts w:ascii="Arial" w:eastAsia="Calibri" w:hAnsi="Arial" w:cs="Arial"/>
          <w:b/>
          <w:color w:val="000000"/>
          <w:lang w:val="cs-CZ"/>
        </w:rPr>
        <w:t xml:space="preserve">Harmonogram </w:t>
      </w:r>
      <w:r w:rsidR="001800A5" w:rsidRPr="005457BF">
        <w:rPr>
          <w:rFonts w:ascii="Arial" w:eastAsia="Calibri" w:hAnsi="Arial" w:cs="Arial"/>
          <w:b/>
          <w:color w:val="000000"/>
          <w:lang w:val="cs-CZ"/>
        </w:rPr>
        <w:t>plnění</w:t>
      </w:r>
    </w:p>
    <w:p w14:paraId="47B2322F" w14:textId="77777777" w:rsidR="001433E2" w:rsidRDefault="001433E2" w:rsidP="001433E2">
      <w:pPr>
        <w:pStyle w:val="Odstavecseseznamem"/>
        <w:tabs>
          <w:tab w:val="left" w:pos="1985"/>
        </w:tabs>
        <w:ind w:left="360"/>
        <w:rPr>
          <w:rFonts w:ascii="Arial" w:eastAsia="Calibri" w:hAnsi="Arial" w:cs="Arial"/>
          <w:color w:val="000000"/>
          <w:lang w:val="cs-CZ"/>
        </w:rPr>
      </w:pPr>
    </w:p>
    <w:p w14:paraId="7005CE84" w14:textId="7E0C8013" w:rsidR="001800A5" w:rsidRDefault="00B85C27" w:rsidP="00F21FE9">
      <w:pPr>
        <w:pStyle w:val="Odstavecseseznamem"/>
        <w:tabs>
          <w:tab w:val="left" w:pos="1985"/>
        </w:tabs>
        <w:ind w:left="360"/>
        <w:jc w:val="both"/>
        <w:rPr>
          <w:rFonts w:ascii="Calibri" w:hAnsi="Calibri" w:cs="Calibri"/>
          <w:sz w:val="22"/>
          <w:lang w:val="cs-CZ"/>
        </w:rPr>
      </w:pPr>
      <w:r w:rsidRPr="00B85C27">
        <w:rPr>
          <w:rFonts w:ascii="Calibri" w:hAnsi="Calibri" w:cs="Calibri"/>
          <w:sz w:val="22"/>
          <w:lang w:val="cs-CZ"/>
        </w:rPr>
        <w:t>Zhotovitel se zavazuje provádět práce na díle ve lhůtách dle závazného měsíčního harmonogramu provedení díla</w:t>
      </w:r>
      <w:r w:rsidR="001433E2">
        <w:rPr>
          <w:rFonts w:ascii="Calibri" w:hAnsi="Calibri" w:cs="Calibri"/>
          <w:sz w:val="22"/>
          <w:lang w:val="cs-CZ"/>
        </w:rPr>
        <w:t>:</w:t>
      </w:r>
      <w:r w:rsidRPr="00B85C27">
        <w:rPr>
          <w:rFonts w:ascii="Calibri" w:hAnsi="Calibri" w:cs="Calibri"/>
          <w:sz w:val="22"/>
          <w:lang w:val="cs-CZ"/>
        </w:rPr>
        <w:t xml:space="preserve"> </w:t>
      </w:r>
    </w:p>
    <w:p w14:paraId="76F2D5C3" w14:textId="77777777" w:rsidR="001433E2" w:rsidRDefault="001433E2" w:rsidP="00F21FE9">
      <w:pPr>
        <w:pStyle w:val="Odstavecseseznamem"/>
        <w:tabs>
          <w:tab w:val="left" w:pos="1985"/>
        </w:tabs>
        <w:ind w:left="360"/>
        <w:jc w:val="both"/>
        <w:rPr>
          <w:rFonts w:ascii="Calibri" w:hAnsi="Calibri" w:cs="Calibri"/>
          <w:sz w:val="22"/>
          <w:lang w:val="cs-CZ"/>
        </w:rPr>
      </w:pPr>
    </w:p>
    <w:p w14:paraId="5A554CE5" w14:textId="45CD147B" w:rsidR="001433E2" w:rsidRPr="001433E2" w:rsidRDefault="001433E2" w:rsidP="001433E2">
      <w:pPr>
        <w:pStyle w:val="Odstavecseseznamem"/>
        <w:tabs>
          <w:tab w:val="left" w:pos="1985"/>
        </w:tabs>
        <w:ind w:left="360"/>
        <w:jc w:val="both"/>
        <w:rPr>
          <w:rFonts w:ascii="Calibri" w:hAnsi="Calibri" w:cs="Calibri"/>
          <w:sz w:val="22"/>
          <w:lang w:val="cs-CZ"/>
        </w:rPr>
      </w:pPr>
      <w:r w:rsidRPr="001433E2">
        <w:rPr>
          <w:rFonts w:ascii="Calibri" w:hAnsi="Calibri" w:cs="Calibri"/>
          <w:sz w:val="22"/>
          <w:lang w:val="cs-CZ"/>
        </w:rPr>
        <w:t xml:space="preserve">Fáze 1 - Analýza stávajícího stavu – 1 měsíc </w:t>
      </w:r>
    </w:p>
    <w:p w14:paraId="1573DF03" w14:textId="77777777" w:rsidR="001433E2" w:rsidRPr="001433E2" w:rsidRDefault="001433E2" w:rsidP="001433E2">
      <w:pPr>
        <w:pStyle w:val="Odstavecseseznamem"/>
        <w:tabs>
          <w:tab w:val="left" w:pos="1985"/>
        </w:tabs>
        <w:ind w:left="360"/>
        <w:jc w:val="both"/>
        <w:rPr>
          <w:rFonts w:ascii="Calibri" w:hAnsi="Calibri" w:cs="Calibri"/>
          <w:sz w:val="22"/>
          <w:lang w:val="cs-CZ"/>
        </w:rPr>
      </w:pPr>
      <w:r w:rsidRPr="001433E2">
        <w:rPr>
          <w:rFonts w:ascii="Calibri" w:hAnsi="Calibri" w:cs="Calibri"/>
          <w:sz w:val="22"/>
          <w:lang w:val="cs-CZ"/>
        </w:rPr>
        <w:t>Fáze 2 – Návrh a implementace projektové a dotační kanceláře – 2 měsíce</w:t>
      </w:r>
    </w:p>
    <w:p w14:paraId="146AE3D1" w14:textId="12B1AA7B" w:rsidR="001433E2" w:rsidRDefault="00221907" w:rsidP="001433E2">
      <w:pPr>
        <w:pStyle w:val="Odstavecseseznamem"/>
        <w:tabs>
          <w:tab w:val="left" w:pos="1985"/>
        </w:tabs>
        <w:ind w:left="360"/>
        <w:jc w:val="both"/>
        <w:rPr>
          <w:rFonts w:ascii="Calibri" w:hAnsi="Calibri" w:cs="Calibri"/>
          <w:sz w:val="22"/>
          <w:lang w:val="cs-CZ"/>
        </w:rPr>
      </w:pPr>
      <w:r>
        <w:rPr>
          <w:rFonts w:ascii="Calibri" w:hAnsi="Calibri" w:cs="Calibri"/>
          <w:sz w:val="22"/>
          <w:lang w:val="cs-CZ"/>
        </w:rPr>
        <w:t>Pře</w:t>
      </w:r>
      <w:r w:rsidR="00A86DA3">
        <w:rPr>
          <w:rFonts w:ascii="Calibri" w:hAnsi="Calibri" w:cs="Calibri"/>
          <w:sz w:val="22"/>
          <w:lang w:val="cs-CZ"/>
        </w:rPr>
        <w:t>dpokládan</w:t>
      </w:r>
      <w:r w:rsidR="00547144">
        <w:rPr>
          <w:rFonts w:ascii="Calibri" w:hAnsi="Calibri" w:cs="Calibri"/>
          <w:sz w:val="22"/>
          <w:lang w:val="cs-CZ"/>
        </w:rPr>
        <w:t xml:space="preserve">é zahájení činnosti </w:t>
      </w:r>
      <w:r w:rsidR="007D57CF">
        <w:rPr>
          <w:rFonts w:ascii="Calibri" w:hAnsi="Calibri" w:cs="Calibri"/>
          <w:sz w:val="22"/>
          <w:lang w:val="cs-CZ"/>
        </w:rPr>
        <w:t>–</w:t>
      </w:r>
      <w:r w:rsidR="00B94F8D">
        <w:rPr>
          <w:rFonts w:ascii="Calibri" w:hAnsi="Calibri" w:cs="Calibri"/>
          <w:sz w:val="22"/>
          <w:lang w:val="cs-CZ"/>
        </w:rPr>
        <w:t xml:space="preserve"> </w:t>
      </w:r>
      <w:r w:rsidR="004276FD">
        <w:rPr>
          <w:rFonts w:ascii="Calibri" w:hAnsi="Calibri" w:cs="Calibri"/>
          <w:sz w:val="22"/>
          <w:lang w:val="cs-CZ"/>
        </w:rPr>
        <w:t>dube</w:t>
      </w:r>
      <w:r w:rsidR="007D57CF">
        <w:rPr>
          <w:rFonts w:ascii="Calibri" w:hAnsi="Calibri" w:cs="Calibri"/>
          <w:sz w:val="22"/>
          <w:lang w:val="cs-CZ"/>
        </w:rPr>
        <w:t>n 2023</w:t>
      </w:r>
      <w:r w:rsidR="000A5647">
        <w:rPr>
          <w:rFonts w:ascii="Calibri" w:hAnsi="Calibri" w:cs="Calibri"/>
          <w:sz w:val="22"/>
          <w:lang w:val="cs-CZ"/>
        </w:rPr>
        <w:t xml:space="preserve"> </w:t>
      </w:r>
      <w:r w:rsidR="006654A0">
        <w:rPr>
          <w:rFonts w:ascii="Calibri" w:hAnsi="Calibri" w:cs="Calibri"/>
          <w:sz w:val="22"/>
          <w:lang w:val="cs-CZ"/>
        </w:rPr>
        <w:t>–</w:t>
      </w:r>
      <w:r w:rsidR="000A5647">
        <w:rPr>
          <w:rFonts w:ascii="Calibri" w:hAnsi="Calibri" w:cs="Calibri"/>
          <w:sz w:val="22"/>
          <w:lang w:val="cs-CZ"/>
        </w:rPr>
        <w:t xml:space="preserve"> </w:t>
      </w:r>
      <w:r w:rsidR="006654A0">
        <w:rPr>
          <w:rFonts w:ascii="Calibri" w:hAnsi="Calibri" w:cs="Calibri"/>
          <w:sz w:val="22"/>
          <w:lang w:val="cs-CZ"/>
        </w:rPr>
        <w:t>po podpisu smlouvy.</w:t>
      </w:r>
    </w:p>
    <w:p w14:paraId="21191178" w14:textId="77777777" w:rsidR="001433E2" w:rsidRDefault="001433E2" w:rsidP="001433E2"/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296"/>
        <w:gridCol w:w="842"/>
        <w:gridCol w:w="887"/>
        <w:gridCol w:w="851"/>
        <w:gridCol w:w="850"/>
        <w:gridCol w:w="850"/>
        <w:gridCol w:w="795"/>
      </w:tblGrid>
      <w:tr w:rsidR="001433E2" w:rsidRPr="00EE4459" w14:paraId="2753C67A" w14:textId="77777777" w:rsidTr="00427338">
        <w:trPr>
          <w:trHeight w:val="256"/>
        </w:trPr>
        <w:tc>
          <w:tcPr>
            <w:tcW w:w="2296" w:type="dxa"/>
          </w:tcPr>
          <w:p w14:paraId="59BFDADF" w14:textId="77777777" w:rsidR="001433E2" w:rsidRPr="00EE4459" w:rsidRDefault="001433E2" w:rsidP="00D52B44">
            <w:pPr>
              <w:rPr>
                <w:sz w:val="12"/>
                <w:szCs w:val="12"/>
              </w:rPr>
            </w:pPr>
          </w:p>
        </w:tc>
        <w:tc>
          <w:tcPr>
            <w:tcW w:w="842" w:type="dxa"/>
          </w:tcPr>
          <w:p w14:paraId="303C7248" w14:textId="77777777" w:rsidR="001433E2" w:rsidRPr="00EE4459" w:rsidRDefault="001433E2" w:rsidP="00D52B44">
            <w:pPr>
              <w:rPr>
                <w:sz w:val="12"/>
                <w:szCs w:val="12"/>
              </w:rPr>
            </w:pPr>
            <w:r w:rsidRPr="00EE4459">
              <w:rPr>
                <w:sz w:val="12"/>
                <w:szCs w:val="12"/>
              </w:rPr>
              <w:t>1</w:t>
            </w:r>
          </w:p>
        </w:tc>
        <w:tc>
          <w:tcPr>
            <w:tcW w:w="887" w:type="dxa"/>
          </w:tcPr>
          <w:p w14:paraId="19F902C2" w14:textId="77777777" w:rsidR="001433E2" w:rsidRPr="00EE4459" w:rsidRDefault="001433E2" w:rsidP="00D52B44">
            <w:pPr>
              <w:rPr>
                <w:sz w:val="12"/>
                <w:szCs w:val="12"/>
              </w:rPr>
            </w:pPr>
            <w:r w:rsidRPr="00EE4459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</w:tcPr>
          <w:p w14:paraId="00EB94B6" w14:textId="77777777" w:rsidR="001433E2" w:rsidRPr="00EE4459" w:rsidRDefault="001433E2" w:rsidP="00D52B44">
            <w:pPr>
              <w:rPr>
                <w:sz w:val="12"/>
                <w:szCs w:val="12"/>
              </w:rPr>
            </w:pPr>
            <w:r w:rsidRPr="00EE4459">
              <w:rPr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68B4C17D" w14:textId="77777777" w:rsidR="001433E2" w:rsidRPr="00EE4459" w:rsidRDefault="001433E2" w:rsidP="00D52B44">
            <w:pPr>
              <w:rPr>
                <w:sz w:val="12"/>
                <w:szCs w:val="12"/>
              </w:rPr>
            </w:pPr>
            <w:r w:rsidRPr="00EE4459">
              <w:rPr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14:paraId="796FBB2A" w14:textId="77777777" w:rsidR="001433E2" w:rsidRPr="00EE4459" w:rsidRDefault="001433E2" w:rsidP="00D52B44">
            <w:pPr>
              <w:rPr>
                <w:sz w:val="12"/>
                <w:szCs w:val="12"/>
              </w:rPr>
            </w:pPr>
            <w:r w:rsidRPr="00EE4459">
              <w:rPr>
                <w:sz w:val="12"/>
                <w:szCs w:val="12"/>
              </w:rPr>
              <w:t>5</w:t>
            </w:r>
          </w:p>
        </w:tc>
        <w:tc>
          <w:tcPr>
            <w:tcW w:w="795" w:type="dxa"/>
          </w:tcPr>
          <w:p w14:paraId="4E6C2EFF" w14:textId="77777777" w:rsidR="001433E2" w:rsidRPr="00EE4459" w:rsidRDefault="001433E2" w:rsidP="00D52B44">
            <w:pPr>
              <w:rPr>
                <w:sz w:val="12"/>
                <w:szCs w:val="12"/>
              </w:rPr>
            </w:pPr>
            <w:r w:rsidRPr="00EE4459">
              <w:rPr>
                <w:sz w:val="12"/>
                <w:szCs w:val="12"/>
              </w:rPr>
              <w:t>6</w:t>
            </w:r>
          </w:p>
        </w:tc>
      </w:tr>
      <w:tr w:rsidR="001433E2" w14:paraId="7C285AEE" w14:textId="77777777" w:rsidTr="001433E2">
        <w:tc>
          <w:tcPr>
            <w:tcW w:w="2296" w:type="dxa"/>
          </w:tcPr>
          <w:p w14:paraId="53F207FE" w14:textId="77777777" w:rsidR="001433E2" w:rsidRPr="0022100C" w:rsidRDefault="001433E2" w:rsidP="00D52B44">
            <w:pPr>
              <w:rPr>
                <w:sz w:val="20"/>
                <w:szCs w:val="20"/>
              </w:rPr>
            </w:pPr>
            <w:proofErr w:type="spellStart"/>
            <w:r w:rsidRPr="0022100C">
              <w:rPr>
                <w:sz w:val="20"/>
                <w:szCs w:val="20"/>
              </w:rPr>
              <w:t>Analýza</w:t>
            </w:r>
            <w:proofErr w:type="spellEnd"/>
            <w:r w:rsidRPr="0022100C">
              <w:rPr>
                <w:sz w:val="20"/>
                <w:szCs w:val="20"/>
              </w:rPr>
              <w:t xml:space="preserve"> </w:t>
            </w:r>
            <w:proofErr w:type="spellStart"/>
            <w:r w:rsidRPr="0022100C">
              <w:rPr>
                <w:sz w:val="20"/>
                <w:szCs w:val="20"/>
              </w:rPr>
              <w:t>stávaj</w:t>
            </w:r>
            <w:r>
              <w:rPr>
                <w:sz w:val="20"/>
                <w:szCs w:val="20"/>
              </w:rPr>
              <w:t>í</w:t>
            </w:r>
            <w:r w:rsidRPr="0022100C">
              <w:rPr>
                <w:sz w:val="20"/>
                <w:szCs w:val="20"/>
              </w:rPr>
              <w:t>cího</w:t>
            </w:r>
            <w:proofErr w:type="spellEnd"/>
            <w:r w:rsidRPr="0022100C">
              <w:rPr>
                <w:sz w:val="20"/>
                <w:szCs w:val="20"/>
              </w:rPr>
              <w:t xml:space="preserve"> </w:t>
            </w:r>
            <w:proofErr w:type="spellStart"/>
            <w:r w:rsidRPr="0022100C">
              <w:rPr>
                <w:sz w:val="20"/>
                <w:szCs w:val="20"/>
              </w:rPr>
              <w:t>stavu</w:t>
            </w:r>
            <w:proofErr w:type="spellEnd"/>
          </w:p>
        </w:tc>
        <w:tc>
          <w:tcPr>
            <w:tcW w:w="842" w:type="dxa"/>
            <w:shd w:val="clear" w:color="auto" w:fill="00B0F0"/>
          </w:tcPr>
          <w:p w14:paraId="072974AB" w14:textId="77777777" w:rsidR="001433E2" w:rsidRDefault="001433E2" w:rsidP="00D52B44"/>
        </w:tc>
        <w:tc>
          <w:tcPr>
            <w:tcW w:w="887" w:type="dxa"/>
          </w:tcPr>
          <w:p w14:paraId="5C6D6BFB" w14:textId="77777777" w:rsidR="001433E2" w:rsidRDefault="001433E2" w:rsidP="00D52B44"/>
        </w:tc>
        <w:tc>
          <w:tcPr>
            <w:tcW w:w="851" w:type="dxa"/>
          </w:tcPr>
          <w:p w14:paraId="6CD46E4C" w14:textId="77777777" w:rsidR="001433E2" w:rsidRDefault="001433E2" w:rsidP="00D52B44"/>
        </w:tc>
        <w:tc>
          <w:tcPr>
            <w:tcW w:w="850" w:type="dxa"/>
          </w:tcPr>
          <w:p w14:paraId="2C984BF4" w14:textId="77777777" w:rsidR="001433E2" w:rsidRDefault="001433E2" w:rsidP="00D52B44"/>
        </w:tc>
        <w:tc>
          <w:tcPr>
            <w:tcW w:w="850" w:type="dxa"/>
          </w:tcPr>
          <w:p w14:paraId="69A68A4F" w14:textId="77777777" w:rsidR="001433E2" w:rsidRDefault="001433E2" w:rsidP="00D52B44"/>
        </w:tc>
        <w:tc>
          <w:tcPr>
            <w:tcW w:w="795" w:type="dxa"/>
          </w:tcPr>
          <w:p w14:paraId="3514DB28" w14:textId="77777777" w:rsidR="001433E2" w:rsidRDefault="001433E2" w:rsidP="00D52B44"/>
        </w:tc>
      </w:tr>
      <w:tr w:rsidR="001433E2" w14:paraId="3F75ECBB" w14:textId="77777777" w:rsidTr="001433E2">
        <w:tc>
          <w:tcPr>
            <w:tcW w:w="2296" w:type="dxa"/>
          </w:tcPr>
          <w:p w14:paraId="33354EA7" w14:textId="77777777" w:rsidR="001433E2" w:rsidRPr="0022100C" w:rsidRDefault="001433E2" w:rsidP="00D52B44">
            <w:pPr>
              <w:rPr>
                <w:sz w:val="20"/>
                <w:szCs w:val="20"/>
              </w:rPr>
            </w:pPr>
            <w:proofErr w:type="spellStart"/>
            <w:r w:rsidRPr="0022100C">
              <w:rPr>
                <w:sz w:val="20"/>
                <w:szCs w:val="20"/>
              </w:rPr>
              <w:t>Návrh</w:t>
            </w:r>
            <w:proofErr w:type="spellEnd"/>
            <w:r w:rsidRPr="0022100C">
              <w:rPr>
                <w:sz w:val="20"/>
                <w:szCs w:val="20"/>
              </w:rPr>
              <w:t xml:space="preserve"> a </w:t>
            </w:r>
            <w:proofErr w:type="spellStart"/>
            <w:r w:rsidRPr="0022100C">
              <w:rPr>
                <w:sz w:val="20"/>
                <w:szCs w:val="20"/>
              </w:rPr>
              <w:t>implementace</w:t>
            </w:r>
            <w:proofErr w:type="spellEnd"/>
          </w:p>
        </w:tc>
        <w:tc>
          <w:tcPr>
            <w:tcW w:w="842" w:type="dxa"/>
          </w:tcPr>
          <w:p w14:paraId="1F172F9E" w14:textId="77777777" w:rsidR="001433E2" w:rsidRDefault="001433E2" w:rsidP="00D52B44"/>
        </w:tc>
        <w:tc>
          <w:tcPr>
            <w:tcW w:w="887" w:type="dxa"/>
            <w:shd w:val="clear" w:color="auto" w:fill="00B0F0"/>
          </w:tcPr>
          <w:p w14:paraId="578A76CC" w14:textId="77777777" w:rsidR="001433E2" w:rsidRDefault="001433E2" w:rsidP="00D52B44"/>
        </w:tc>
        <w:tc>
          <w:tcPr>
            <w:tcW w:w="851" w:type="dxa"/>
            <w:shd w:val="clear" w:color="auto" w:fill="00B0F0"/>
          </w:tcPr>
          <w:p w14:paraId="75FC4500" w14:textId="77777777" w:rsidR="001433E2" w:rsidRDefault="001433E2" w:rsidP="00D52B44"/>
        </w:tc>
        <w:tc>
          <w:tcPr>
            <w:tcW w:w="850" w:type="dxa"/>
          </w:tcPr>
          <w:p w14:paraId="69F0097C" w14:textId="77777777" w:rsidR="001433E2" w:rsidRDefault="001433E2" w:rsidP="00D52B44"/>
        </w:tc>
        <w:tc>
          <w:tcPr>
            <w:tcW w:w="850" w:type="dxa"/>
          </w:tcPr>
          <w:p w14:paraId="38A8B6E2" w14:textId="77777777" w:rsidR="001433E2" w:rsidRDefault="001433E2" w:rsidP="00D52B44"/>
        </w:tc>
        <w:tc>
          <w:tcPr>
            <w:tcW w:w="795" w:type="dxa"/>
          </w:tcPr>
          <w:p w14:paraId="3B7CD7F7" w14:textId="77777777" w:rsidR="001433E2" w:rsidRDefault="001433E2" w:rsidP="00D52B44"/>
        </w:tc>
      </w:tr>
    </w:tbl>
    <w:p w14:paraId="5401AE91" w14:textId="77777777" w:rsidR="001433E2" w:rsidRPr="001433E2" w:rsidRDefault="001433E2" w:rsidP="001433E2">
      <w:pPr>
        <w:pStyle w:val="Odstavecseseznamem"/>
        <w:tabs>
          <w:tab w:val="left" w:pos="1985"/>
        </w:tabs>
        <w:ind w:left="360"/>
        <w:jc w:val="both"/>
        <w:rPr>
          <w:rFonts w:ascii="Calibri" w:hAnsi="Calibri" w:cs="Calibri"/>
          <w:sz w:val="22"/>
          <w:lang w:val="cs-CZ"/>
        </w:rPr>
      </w:pPr>
    </w:p>
    <w:p w14:paraId="40D7D2BB" w14:textId="77777777" w:rsidR="005457BF" w:rsidRPr="005457BF" w:rsidRDefault="005457BF" w:rsidP="005457BF">
      <w:pPr>
        <w:pStyle w:val="Odstavecseseznamem"/>
        <w:tabs>
          <w:tab w:val="left" w:pos="1985"/>
        </w:tabs>
        <w:ind w:left="360"/>
        <w:rPr>
          <w:rFonts w:ascii="Arial" w:eastAsia="Calibri" w:hAnsi="Arial" w:cs="Arial"/>
          <w:color w:val="000000"/>
          <w:sz w:val="8"/>
          <w:szCs w:val="8"/>
          <w:lang w:val="cs-CZ"/>
        </w:rPr>
      </w:pPr>
    </w:p>
    <w:p w14:paraId="0072D58C" w14:textId="77777777" w:rsidR="003E46CF" w:rsidRDefault="003E46CF" w:rsidP="00E40B22">
      <w:pPr>
        <w:tabs>
          <w:tab w:val="left" w:pos="1985"/>
        </w:tabs>
        <w:rPr>
          <w:rFonts w:ascii="Arial" w:eastAsia="Calibri" w:hAnsi="Arial" w:cs="Arial"/>
          <w:color w:val="000000"/>
          <w:lang w:val="cs-CZ"/>
        </w:rPr>
      </w:pPr>
    </w:p>
    <w:p w14:paraId="10147B6B" w14:textId="77777777" w:rsidR="008F512C" w:rsidRPr="00012CE0" w:rsidRDefault="008F512C" w:rsidP="008F512C">
      <w:pPr>
        <w:pStyle w:val="Odstavecseseznamem"/>
        <w:numPr>
          <w:ilvl w:val="0"/>
          <w:numId w:val="5"/>
        </w:numPr>
        <w:tabs>
          <w:tab w:val="left" w:pos="1985"/>
        </w:tabs>
        <w:ind w:left="357" w:hanging="357"/>
        <w:rPr>
          <w:rFonts w:ascii="Arial" w:eastAsia="Calibri" w:hAnsi="Arial" w:cs="Arial"/>
          <w:color w:val="000000"/>
          <w:lang w:val="cs-CZ"/>
        </w:rPr>
      </w:pPr>
      <w:r>
        <w:rPr>
          <w:rFonts w:ascii="Arial" w:eastAsia="Calibri" w:hAnsi="Arial" w:cs="Arial"/>
          <w:b/>
          <w:color w:val="000000"/>
          <w:lang w:val="cs-CZ"/>
        </w:rPr>
        <w:t>Dohoda o smluvních pokutách.</w:t>
      </w:r>
    </w:p>
    <w:p w14:paraId="7CCF7070" w14:textId="6F23282D" w:rsidR="00012CE0" w:rsidRDefault="00012CE0" w:rsidP="00012CE0">
      <w:pPr>
        <w:pStyle w:val="Styl2"/>
        <w:ind w:left="360"/>
        <w:rPr>
          <w:rFonts w:ascii="Calibri" w:hAnsi="Calibri"/>
          <w:sz w:val="22"/>
          <w:szCs w:val="22"/>
        </w:rPr>
      </w:pPr>
      <w:r w:rsidRPr="004B7E00">
        <w:rPr>
          <w:rFonts w:ascii="Calibri" w:hAnsi="Calibri" w:cs="Calibri"/>
          <w:snapToGrid w:val="0"/>
          <w:sz w:val="22"/>
          <w:szCs w:val="22"/>
        </w:rPr>
        <w:t xml:space="preserve">V případě </w:t>
      </w:r>
      <w:r w:rsidR="001C7881">
        <w:rPr>
          <w:rFonts w:ascii="Calibri" w:hAnsi="Calibri" w:cs="Calibri"/>
          <w:snapToGrid w:val="0"/>
          <w:sz w:val="22"/>
          <w:szCs w:val="22"/>
        </w:rPr>
        <w:t xml:space="preserve">prokazatelného </w:t>
      </w:r>
      <w:r w:rsidRPr="004B7E00">
        <w:rPr>
          <w:rFonts w:ascii="Calibri" w:hAnsi="Calibri" w:cs="Calibri"/>
          <w:snapToGrid w:val="0"/>
          <w:sz w:val="22"/>
          <w:szCs w:val="22"/>
        </w:rPr>
        <w:t xml:space="preserve">prodlení </w:t>
      </w:r>
      <w:r w:rsidR="008240A9">
        <w:rPr>
          <w:rFonts w:ascii="Calibri" w:hAnsi="Calibri" w:cs="Calibri"/>
          <w:snapToGrid w:val="0"/>
          <w:sz w:val="22"/>
          <w:szCs w:val="22"/>
        </w:rPr>
        <w:t xml:space="preserve">ze strany </w:t>
      </w:r>
      <w:r w:rsidR="001433E2">
        <w:rPr>
          <w:rFonts w:ascii="Calibri" w:hAnsi="Calibri" w:cs="Calibri"/>
          <w:snapToGrid w:val="0"/>
          <w:sz w:val="22"/>
          <w:szCs w:val="22"/>
        </w:rPr>
        <w:t>Z</w:t>
      </w:r>
      <w:r w:rsidR="00C05457">
        <w:rPr>
          <w:rFonts w:ascii="Calibri" w:hAnsi="Calibri" w:cs="Calibri"/>
          <w:snapToGrid w:val="0"/>
          <w:sz w:val="22"/>
          <w:szCs w:val="22"/>
        </w:rPr>
        <w:t xml:space="preserve">hotovitele </w:t>
      </w:r>
      <w:r w:rsidRPr="004B7E00">
        <w:rPr>
          <w:rFonts w:ascii="Calibri" w:hAnsi="Calibri" w:cs="Calibri"/>
          <w:snapToGrid w:val="0"/>
          <w:sz w:val="22"/>
          <w:szCs w:val="22"/>
        </w:rPr>
        <w:t>s dokončením a předáním díla bez vad a nedodělků v termín</w:t>
      </w:r>
      <w:r w:rsidR="001433E2">
        <w:rPr>
          <w:rFonts w:ascii="Calibri" w:hAnsi="Calibri" w:cs="Calibri"/>
          <w:snapToGrid w:val="0"/>
          <w:sz w:val="22"/>
          <w:szCs w:val="22"/>
        </w:rPr>
        <w:t>ech</w:t>
      </w:r>
      <w:r w:rsidRPr="004B7E00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1433E2">
        <w:rPr>
          <w:rFonts w:ascii="Calibri" w:hAnsi="Calibri" w:cs="Calibri"/>
          <w:snapToGrid w:val="0"/>
          <w:sz w:val="22"/>
          <w:szCs w:val="22"/>
        </w:rPr>
        <w:t xml:space="preserve">dle </w:t>
      </w:r>
      <w:r w:rsidRPr="004B7E00">
        <w:rPr>
          <w:rFonts w:ascii="Calibri" w:hAnsi="Calibri" w:cs="Calibri"/>
          <w:snapToGrid w:val="0"/>
          <w:sz w:val="22"/>
          <w:szCs w:val="22"/>
        </w:rPr>
        <w:t xml:space="preserve">této smlouvy se zavazuje </w:t>
      </w:r>
      <w:r w:rsidR="001433E2">
        <w:rPr>
          <w:rFonts w:ascii="Calibri" w:hAnsi="Calibri" w:cs="Calibri"/>
          <w:snapToGrid w:val="0"/>
          <w:sz w:val="22"/>
          <w:szCs w:val="22"/>
        </w:rPr>
        <w:t>Z</w:t>
      </w:r>
      <w:r w:rsidRPr="004B7E00">
        <w:rPr>
          <w:rFonts w:ascii="Calibri" w:hAnsi="Calibri" w:cs="Calibri"/>
          <w:snapToGrid w:val="0"/>
          <w:sz w:val="22"/>
          <w:szCs w:val="22"/>
        </w:rPr>
        <w:t xml:space="preserve">hotovitel zaplatit </w:t>
      </w:r>
      <w:r w:rsidR="001433E2">
        <w:rPr>
          <w:rFonts w:ascii="Calibri" w:hAnsi="Calibri" w:cs="Calibri"/>
          <w:snapToGrid w:val="0"/>
          <w:sz w:val="22"/>
          <w:szCs w:val="22"/>
        </w:rPr>
        <w:t>O</w:t>
      </w:r>
      <w:r w:rsidRPr="004B7E00">
        <w:rPr>
          <w:rFonts w:ascii="Calibri" w:hAnsi="Calibri" w:cs="Calibri"/>
          <w:snapToGrid w:val="0"/>
          <w:sz w:val="22"/>
          <w:szCs w:val="22"/>
        </w:rPr>
        <w:t>bjednateli smluvní pokutu</w:t>
      </w:r>
      <w:r w:rsidRPr="00BD37D9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BD37D9">
        <w:rPr>
          <w:rFonts w:ascii="Calibri" w:hAnsi="Calibri" w:cs="Calibri"/>
          <w:b/>
          <w:snapToGrid w:val="0"/>
          <w:sz w:val="22"/>
          <w:szCs w:val="22"/>
        </w:rPr>
        <w:t xml:space="preserve">ve výši </w:t>
      </w:r>
      <w:proofErr w:type="gramStart"/>
      <w:r w:rsidR="001433E2">
        <w:rPr>
          <w:rFonts w:ascii="Calibri" w:hAnsi="Calibri" w:cs="Calibri"/>
          <w:b/>
          <w:snapToGrid w:val="0"/>
          <w:sz w:val="22"/>
          <w:szCs w:val="22"/>
        </w:rPr>
        <w:t>5</w:t>
      </w:r>
      <w:r w:rsidR="004551D5">
        <w:rPr>
          <w:rFonts w:ascii="Calibri" w:hAnsi="Calibri"/>
          <w:b/>
          <w:sz w:val="22"/>
          <w:szCs w:val="22"/>
        </w:rPr>
        <w:t>.000,-</w:t>
      </w:r>
      <w:proofErr w:type="gramEnd"/>
      <w:r w:rsidR="004551D5">
        <w:rPr>
          <w:rFonts w:ascii="Calibri" w:hAnsi="Calibri"/>
          <w:b/>
          <w:sz w:val="22"/>
          <w:szCs w:val="22"/>
        </w:rPr>
        <w:t xml:space="preserve"> Kč</w:t>
      </w:r>
      <w:r w:rsidRPr="00BD37D9">
        <w:rPr>
          <w:rFonts w:ascii="Calibri" w:hAnsi="Calibri"/>
          <w:sz w:val="22"/>
          <w:szCs w:val="22"/>
        </w:rPr>
        <w:t>, a to za každý i započatý den prodlení.</w:t>
      </w:r>
      <w:r w:rsidR="00C05457">
        <w:rPr>
          <w:rFonts w:ascii="Calibri" w:hAnsi="Calibri"/>
          <w:sz w:val="22"/>
          <w:szCs w:val="22"/>
        </w:rPr>
        <w:t xml:space="preserve">               </w:t>
      </w:r>
    </w:p>
    <w:p w14:paraId="160BAB78" w14:textId="2FDA4A66" w:rsidR="004551D5" w:rsidRDefault="004551D5" w:rsidP="004551D5">
      <w:pPr>
        <w:pStyle w:val="BodyText21"/>
        <w:widowControl/>
        <w:snapToGrid w:val="0"/>
        <w:spacing w:after="120"/>
        <w:ind w:left="357"/>
        <w:rPr>
          <w:rFonts w:asciiTheme="minorHAnsi" w:hAnsiTheme="minorHAnsi"/>
          <w:szCs w:val="22"/>
        </w:rPr>
      </w:pPr>
      <w:r w:rsidRPr="004551D5">
        <w:rPr>
          <w:rFonts w:asciiTheme="minorHAnsi" w:hAnsiTheme="minorHAnsi"/>
          <w:szCs w:val="22"/>
        </w:rPr>
        <w:t xml:space="preserve">Pro případ prodlení </w:t>
      </w:r>
      <w:r w:rsidR="001433E2">
        <w:rPr>
          <w:rFonts w:asciiTheme="minorHAnsi" w:hAnsiTheme="minorHAnsi"/>
          <w:szCs w:val="22"/>
        </w:rPr>
        <w:t>Z</w:t>
      </w:r>
      <w:r w:rsidRPr="004551D5">
        <w:rPr>
          <w:rFonts w:asciiTheme="minorHAnsi" w:hAnsiTheme="minorHAnsi"/>
          <w:szCs w:val="22"/>
        </w:rPr>
        <w:t xml:space="preserve">hotovitele se splněním povinnosti odstranit vady, se kterými bylo dílo převzato v termínu dle smlouvy, je </w:t>
      </w:r>
      <w:r w:rsidR="001433E2">
        <w:rPr>
          <w:rFonts w:asciiTheme="minorHAnsi" w:hAnsiTheme="minorHAnsi"/>
          <w:szCs w:val="22"/>
        </w:rPr>
        <w:t>Z</w:t>
      </w:r>
      <w:r w:rsidRPr="004551D5">
        <w:rPr>
          <w:rFonts w:asciiTheme="minorHAnsi" w:hAnsiTheme="minorHAnsi"/>
          <w:szCs w:val="22"/>
        </w:rPr>
        <w:t xml:space="preserve">hotovitel povinen uhradit smluvní pokutu, kterou strany smlouvy sjednaly ve výši </w:t>
      </w:r>
      <w:proofErr w:type="gramStart"/>
      <w:r w:rsidRPr="0051775B">
        <w:rPr>
          <w:rFonts w:asciiTheme="minorHAnsi" w:hAnsiTheme="minorHAnsi"/>
          <w:b/>
          <w:szCs w:val="22"/>
        </w:rPr>
        <w:t>10.000,-</w:t>
      </w:r>
      <w:proofErr w:type="gramEnd"/>
      <w:r w:rsidRPr="0051775B">
        <w:rPr>
          <w:rFonts w:asciiTheme="minorHAnsi" w:hAnsiTheme="minorHAnsi"/>
          <w:b/>
          <w:szCs w:val="22"/>
        </w:rPr>
        <w:t>Kč</w:t>
      </w:r>
      <w:r w:rsidRPr="004551D5">
        <w:rPr>
          <w:rFonts w:asciiTheme="minorHAnsi" w:hAnsiTheme="minorHAnsi"/>
          <w:szCs w:val="22"/>
        </w:rPr>
        <w:t xml:space="preserve"> za každý den a případ prodlení a vadu zvlášť.</w:t>
      </w:r>
    </w:p>
    <w:p w14:paraId="534E8D2D" w14:textId="6EE2F0F4" w:rsidR="00012CE0" w:rsidRPr="00012CE0" w:rsidRDefault="00012CE0" w:rsidP="00012CE0">
      <w:pPr>
        <w:pStyle w:val="Odstavecseseznamem"/>
        <w:tabs>
          <w:tab w:val="left" w:pos="1985"/>
        </w:tabs>
        <w:ind w:left="357"/>
        <w:jc w:val="both"/>
        <w:rPr>
          <w:rFonts w:ascii="Arial" w:eastAsia="Calibri" w:hAnsi="Arial" w:cs="Arial"/>
          <w:color w:val="000000"/>
          <w:lang w:val="cs-CZ"/>
        </w:rPr>
      </w:pPr>
      <w:r w:rsidRPr="00012CE0">
        <w:rPr>
          <w:rFonts w:ascii="Calibri" w:hAnsi="Calibri" w:cs="Calibri"/>
          <w:sz w:val="22"/>
          <w:szCs w:val="22"/>
          <w:lang w:val="cs-CZ"/>
        </w:rPr>
        <w:t xml:space="preserve">Ustanovením o smluvní pokutě není dotčeno právo </w:t>
      </w:r>
      <w:r w:rsidR="00413C2D">
        <w:rPr>
          <w:rFonts w:ascii="Calibri" w:hAnsi="Calibri" w:cs="Calibri"/>
          <w:sz w:val="22"/>
          <w:szCs w:val="22"/>
          <w:lang w:val="cs-CZ"/>
        </w:rPr>
        <w:t>O</w:t>
      </w:r>
      <w:r w:rsidRPr="00012CE0">
        <w:rPr>
          <w:rFonts w:ascii="Calibri" w:hAnsi="Calibri" w:cs="Calibri"/>
          <w:sz w:val="22"/>
          <w:szCs w:val="22"/>
          <w:lang w:val="cs-CZ"/>
        </w:rPr>
        <w:t>bjednat</w:t>
      </w:r>
      <w:r w:rsidR="000E5146">
        <w:rPr>
          <w:rFonts w:ascii="Calibri" w:hAnsi="Calibri" w:cs="Calibri"/>
          <w:sz w:val="22"/>
          <w:szCs w:val="22"/>
          <w:lang w:val="cs-CZ"/>
        </w:rPr>
        <w:t>ele na náhradu škody újmy</w:t>
      </w:r>
      <w:r w:rsidRPr="00012CE0">
        <w:rPr>
          <w:rFonts w:ascii="Calibri" w:hAnsi="Calibri" w:cs="Calibri"/>
          <w:sz w:val="22"/>
          <w:szCs w:val="22"/>
          <w:lang w:val="cs-CZ"/>
        </w:rPr>
        <w:t xml:space="preserve"> způsobené porušením nebo nesplněním povinnosti, na kterou se smluvní pokuta vztahuje, přičemž se částka zaplacených sm</w:t>
      </w:r>
      <w:r w:rsidR="000E5146">
        <w:rPr>
          <w:rFonts w:ascii="Calibri" w:hAnsi="Calibri" w:cs="Calibri"/>
          <w:sz w:val="22"/>
          <w:szCs w:val="22"/>
          <w:lang w:val="cs-CZ"/>
        </w:rPr>
        <w:t>luvních pokut na náhradu újmy</w:t>
      </w:r>
      <w:r w:rsidRPr="00012CE0">
        <w:rPr>
          <w:rFonts w:ascii="Calibri" w:hAnsi="Calibri" w:cs="Calibri"/>
          <w:sz w:val="22"/>
          <w:szCs w:val="22"/>
          <w:lang w:val="cs-CZ"/>
        </w:rPr>
        <w:t xml:space="preserve"> nezapočítává. Ustanovení § 2050 občanského zákoníku se nepoužije. Zhotovitel je povinen plnit povinnost, jejíž splnění bylo utvrzeno smluvní pokutou, bez ohledu na zaplacení smluvní pokuty.</w:t>
      </w:r>
      <w:r w:rsidR="00C05457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078AE74B" w14:textId="77777777" w:rsidR="008F512C" w:rsidRDefault="008F512C" w:rsidP="008F512C">
      <w:pPr>
        <w:pStyle w:val="Odstavecseseznamem"/>
        <w:tabs>
          <w:tab w:val="left" w:pos="1985"/>
        </w:tabs>
        <w:ind w:left="357"/>
        <w:rPr>
          <w:rFonts w:ascii="Arial" w:eastAsia="Calibri" w:hAnsi="Arial" w:cs="Arial"/>
          <w:color w:val="000000"/>
          <w:lang w:val="cs-CZ"/>
        </w:rPr>
      </w:pPr>
    </w:p>
    <w:p w14:paraId="76D7E9F5" w14:textId="77777777" w:rsidR="004B7BCA" w:rsidRPr="008F512C" w:rsidRDefault="004B7BCA" w:rsidP="008F512C">
      <w:pPr>
        <w:pStyle w:val="Odstavecseseznamem"/>
        <w:tabs>
          <w:tab w:val="left" w:pos="1985"/>
        </w:tabs>
        <w:ind w:left="357"/>
        <w:rPr>
          <w:rFonts w:ascii="Arial" w:eastAsia="Calibri" w:hAnsi="Arial" w:cs="Arial"/>
          <w:color w:val="000000"/>
          <w:lang w:val="cs-CZ"/>
        </w:rPr>
      </w:pPr>
    </w:p>
    <w:p w14:paraId="6492450E" w14:textId="7B77CBE3" w:rsidR="002A2DAB" w:rsidRPr="002A2DAB" w:rsidRDefault="002A2DAB" w:rsidP="008F512C">
      <w:pPr>
        <w:pStyle w:val="Odstavecseseznamem"/>
        <w:numPr>
          <w:ilvl w:val="0"/>
          <w:numId w:val="5"/>
        </w:numPr>
        <w:tabs>
          <w:tab w:val="left" w:pos="1985"/>
        </w:tabs>
        <w:ind w:left="357" w:hanging="357"/>
        <w:rPr>
          <w:rFonts w:ascii="Arial" w:eastAsia="Calibri" w:hAnsi="Arial" w:cs="Arial"/>
          <w:b/>
          <w:color w:val="000000"/>
          <w:lang w:val="cs-CZ"/>
        </w:rPr>
      </w:pPr>
      <w:r w:rsidRPr="002A2DAB">
        <w:rPr>
          <w:rFonts w:ascii="Arial" w:eastAsia="Calibri" w:hAnsi="Arial" w:cs="Arial"/>
          <w:b/>
          <w:color w:val="000000"/>
          <w:lang w:val="cs-CZ"/>
        </w:rPr>
        <w:lastRenderedPageBreak/>
        <w:t>Součinnosti Objednatele</w:t>
      </w:r>
    </w:p>
    <w:p w14:paraId="4BF1522E" w14:textId="77777777" w:rsidR="002A2DAB" w:rsidRDefault="002A2DAB" w:rsidP="002A2DAB">
      <w:pPr>
        <w:pStyle w:val="Odstavecseseznamem"/>
        <w:tabs>
          <w:tab w:val="left" w:pos="1985"/>
        </w:tabs>
        <w:ind w:left="357"/>
        <w:rPr>
          <w:rFonts w:ascii="Arial" w:eastAsia="Calibri" w:hAnsi="Arial" w:cs="Arial"/>
          <w:color w:val="000000"/>
          <w:lang w:val="cs-CZ"/>
        </w:rPr>
      </w:pPr>
    </w:p>
    <w:p w14:paraId="56F8813B" w14:textId="7814CA86" w:rsidR="002A2DAB" w:rsidRPr="00413C2D" w:rsidRDefault="002A2DAB" w:rsidP="00413C2D">
      <w:pPr>
        <w:pStyle w:val="Odstavecseseznamem"/>
        <w:tabs>
          <w:tab w:val="left" w:pos="1985"/>
        </w:tabs>
        <w:ind w:left="357"/>
        <w:jc w:val="both"/>
        <w:rPr>
          <w:rFonts w:ascii="Calibri" w:hAnsi="Calibri" w:cs="Calibri"/>
          <w:sz w:val="22"/>
          <w:szCs w:val="22"/>
          <w:lang w:val="cs-CZ"/>
        </w:rPr>
      </w:pPr>
      <w:r w:rsidRPr="00413C2D">
        <w:rPr>
          <w:rFonts w:ascii="Calibri" w:hAnsi="Calibri" w:cs="Calibri"/>
          <w:sz w:val="22"/>
          <w:szCs w:val="22"/>
          <w:lang w:val="cs-CZ"/>
        </w:rPr>
        <w:t>Objednatel se zavazuje k plnění následujících povinností:</w:t>
      </w:r>
    </w:p>
    <w:p w14:paraId="35327E33" w14:textId="77777777" w:rsidR="002A2DAB" w:rsidRPr="00413C2D" w:rsidRDefault="002A2DAB" w:rsidP="00413C2D">
      <w:pPr>
        <w:pStyle w:val="Odstavecseseznamem"/>
        <w:tabs>
          <w:tab w:val="left" w:pos="1985"/>
        </w:tabs>
        <w:ind w:left="357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6D9BE673" w14:textId="67321FB0" w:rsidR="002A2DAB" w:rsidRPr="002A2DAB" w:rsidRDefault="002A2DAB" w:rsidP="002A2DAB">
      <w:pPr>
        <w:pStyle w:val="Odstavecseseznamem"/>
        <w:numPr>
          <w:ilvl w:val="0"/>
          <w:numId w:val="16"/>
        </w:numPr>
        <w:tabs>
          <w:tab w:val="left" w:pos="1985"/>
        </w:tabs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2A2DAB">
        <w:rPr>
          <w:rFonts w:ascii="Calibri" w:eastAsia="Calibri" w:hAnsi="Calibri" w:cs="Calibri"/>
          <w:color w:val="000000"/>
          <w:sz w:val="22"/>
          <w:szCs w:val="22"/>
          <w:lang w:val="cs-CZ"/>
        </w:rPr>
        <w:t>Poskytnutí projektové dokumentace</w:t>
      </w:r>
      <w:r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 v rozsahu předem smluvními stranami schváleném</w:t>
      </w:r>
    </w:p>
    <w:p w14:paraId="10E4C244" w14:textId="463675C8" w:rsidR="002A2DAB" w:rsidRPr="002A2DAB" w:rsidRDefault="002A2DAB" w:rsidP="002A2DAB">
      <w:pPr>
        <w:pStyle w:val="Odstavecseseznamem"/>
        <w:numPr>
          <w:ilvl w:val="0"/>
          <w:numId w:val="16"/>
        </w:numPr>
        <w:tabs>
          <w:tab w:val="left" w:pos="1985"/>
        </w:tabs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2A2DAB">
        <w:rPr>
          <w:rFonts w:ascii="Calibri" w:eastAsia="Calibri" w:hAnsi="Calibri" w:cs="Calibri"/>
          <w:color w:val="000000"/>
          <w:sz w:val="22"/>
          <w:szCs w:val="22"/>
          <w:lang w:val="cs-CZ"/>
        </w:rPr>
        <w:t>Účast klíčových pracovníků vedení a projektových vedoucích na interview/workshopech</w:t>
      </w:r>
    </w:p>
    <w:p w14:paraId="32FD612D" w14:textId="32515FC9" w:rsidR="002A2DAB" w:rsidRPr="002A2DAB" w:rsidRDefault="002A2DAB" w:rsidP="002A2DAB">
      <w:pPr>
        <w:pStyle w:val="Odstavecseseznamem"/>
        <w:numPr>
          <w:ilvl w:val="0"/>
          <w:numId w:val="16"/>
        </w:numPr>
        <w:tabs>
          <w:tab w:val="left" w:pos="1985"/>
        </w:tabs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2A2DAB"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Účast na školení </w:t>
      </w:r>
    </w:p>
    <w:p w14:paraId="3D85D736" w14:textId="76D46B99" w:rsidR="002A2DAB" w:rsidRPr="002A2DAB" w:rsidRDefault="002A2DAB" w:rsidP="002A2DAB">
      <w:pPr>
        <w:pStyle w:val="Odstavecseseznamem"/>
        <w:numPr>
          <w:ilvl w:val="0"/>
          <w:numId w:val="16"/>
        </w:numPr>
        <w:tabs>
          <w:tab w:val="left" w:pos="1985"/>
        </w:tabs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2A2DAB">
        <w:rPr>
          <w:rFonts w:ascii="Calibri" w:eastAsia="Calibri" w:hAnsi="Calibri" w:cs="Calibri"/>
          <w:color w:val="000000"/>
          <w:sz w:val="22"/>
          <w:szCs w:val="22"/>
          <w:lang w:val="cs-CZ"/>
        </w:rPr>
        <w:t>Součinnost při připomínkování/schvalování navržené metodiky</w:t>
      </w:r>
    </w:p>
    <w:p w14:paraId="529E009E" w14:textId="4E30B4A8" w:rsidR="002A2DAB" w:rsidRPr="002A2DAB" w:rsidRDefault="002A2DAB" w:rsidP="002A2DAB">
      <w:pPr>
        <w:pStyle w:val="Odstavecseseznamem"/>
        <w:numPr>
          <w:ilvl w:val="0"/>
          <w:numId w:val="16"/>
        </w:numPr>
        <w:tabs>
          <w:tab w:val="left" w:pos="1985"/>
        </w:tabs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2A2DAB">
        <w:rPr>
          <w:rFonts w:ascii="Calibri" w:eastAsia="Calibri" w:hAnsi="Calibri" w:cs="Calibri"/>
          <w:color w:val="000000"/>
          <w:sz w:val="22"/>
          <w:szCs w:val="22"/>
          <w:lang w:val="cs-CZ"/>
        </w:rPr>
        <w:t>Součinnost při implementaci/úpravách podpůrných softwarových nástrojů</w:t>
      </w:r>
    </w:p>
    <w:p w14:paraId="07CC5444" w14:textId="71E240CA" w:rsidR="002A2DAB" w:rsidRPr="002A2DAB" w:rsidRDefault="002A2DAB" w:rsidP="002A2DAB">
      <w:pPr>
        <w:pStyle w:val="Odstavecseseznamem"/>
        <w:numPr>
          <w:ilvl w:val="0"/>
          <w:numId w:val="16"/>
        </w:numPr>
        <w:tabs>
          <w:tab w:val="left" w:pos="1985"/>
        </w:tabs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2A2DAB"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Podpora vedení </w:t>
      </w:r>
      <w:r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společnosti </w:t>
      </w:r>
      <w:r w:rsidRPr="002A2DAB">
        <w:rPr>
          <w:rFonts w:ascii="Calibri" w:eastAsia="Calibri" w:hAnsi="Calibri" w:cs="Calibri"/>
          <w:color w:val="000000"/>
          <w:sz w:val="22"/>
          <w:szCs w:val="22"/>
          <w:lang w:val="cs-CZ"/>
        </w:rPr>
        <w:t>při zavádění a prosazování nastavených procesů</w:t>
      </w:r>
    </w:p>
    <w:p w14:paraId="2B0BB46C" w14:textId="77777777" w:rsidR="002A2DAB" w:rsidRPr="002A2DAB" w:rsidRDefault="002A2DAB" w:rsidP="002A2DAB">
      <w:pPr>
        <w:pStyle w:val="Odstavecseseznamem"/>
        <w:tabs>
          <w:tab w:val="left" w:pos="1985"/>
        </w:tabs>
        <w:ind w:left="357"/>
        <w:rPr>
          <w:rFonts w:asciiTheme="minorHAnsi" w:eastAsia="Calibri" w:hAnsiTheme="minorHAnsi" w:cstheme="minorHAnsi"/>
          <w:color w:val="000000"/>
          <w:sz w:val="24"/>
          <w:szCs w:val="24"/>
          <w:lang w:val="cs-CZ"/>
        </w:rPr>
      </w:pPr>
    </w:p>
    <w:p w14:paraId="2230EEB0" w14:textId="358C8551" w:rsidR="00DE061C" w:rsidRPr="004D7E96" w:rsidRDefault="00DE061C" w:rsidP="008F512C">
      <w:pPr>
        <w:pStyle w:val="Odstavecseseznamem"/>
        <w:numPr>
          <w:ilvl w:val="0"/>
          <w:numId w:val="5"/>
        </w:numPr>
        <w:tabs>
          <w:tab w:val="left" w:pos="1985"/>
        </w:tabs>
        <w:ind w:left="357" w:hanging="357"/>
        <w:rPr>
          <w:rFonts w:ascii="Arial" w:eastAsia="Calibri" w:hAnsi="Arial" w:cs="Arial"/>
          <w:b/>
          <w:color w:val="000000"/>
          <w:lang w:val="cs-CZ"/>
        </w:rPr>
      </w:pPr>
      <w:r w:rsidRPr="004D7E96">
        <w:rPr>
          <w:rFonts w:ascii="Arial" w:eastAsia="Calibri" w:hAnsi="Arial" w:cs="Arial"/>
          <w:b/>
          <w:color w:val="000000"/>
          <w:lang w:val="cs-CZ"/>
        </w:rPr>
        <w:t>Autorská práva</w:t>
      </w:r>
    </w:p>
    <w:p w14:paraId="29C62057" w14:textId="77777777" w:rsidR="00DE061C" w:rsidRPr="004D7E96" w:rsidRDefault="00DE061C" w:rsidP="004D7E96">
      <w:pPr>
        <w:pStyle w:val="Odstavecseseznamem"/>
        <w:tabs>
          <w:tab w:val="left" w:pos="1985"/>
        </w:tabs>
        <w:ind w:left="357"/>
        <w:rPr>
          <w:rFonts w:ascii="Arial" w:eastAsia="Calibri" w:hAnsi="Arial" w:cs="Arial"/>
          <w:b/>
          <w:color w:val="000000"/>
          <w:lang w:val="cs-CZ"/>
        </w:rPr>
      </w:pPr>
    </w:p>
    <w:p w14:paraId="07A1BBCC" w14:textId="75E96D05" w:rsidR="00DE061C" w:rsidRPr="00DE061C" w:rsidRDefault="00DE061C" w:rsidP="00DE061C">
      <w:pPr>
        <w:pStyle w:val="Odstavecseseznamem"/>
        <w:tabs>
          <w:tab w:val="left" w:pos="1985"/>
        </w:tabs>
        <w:ind w:left="357"/>
        <w:jc w:val="both"/>
        <w:rPr>
          <w:rFonts w:ascii="Calibri" w:hAnsi="Calibri" w:cs="Calibri"/>
          <w:sz w:val="22"/>
          <w:szCs w:val="22"/>
          <w:lang w:val="cs-CZ"/>
        </w:rPr>
      </w:pPr>
      <w:r w:rsidRPr="00DE061C">
        <w:rPr>
          <w:rFonts w:ascii="Calibri" w:hAnsi="Calibri" w:cs="Calibri"/>
          <w:sz w:val="22"/>
          <w:szCs w:val="22"/>
          <w:lang w:val="cs-CZ"/>
        </w:rPr>
        <w:t xml:space="preserve">Zhotovitel poskytuje touto </w:t>
      </w:r>
      <w:r>
        <w:rPr>
          <w:rFonts w:ascii="Calibri" w:hAnsi="Calibri" w:cs="Calibri"/>
          <w:sz w:val="22"/>
          <w:szCs w:val="22"/>
          <w:lang w:val="cs-CZ"/>
        </w:rPr>
        <w:t>s</w:t>
      </w:r>
      <w:r w:rsidRPr="00DE061C">
        <w:rPr>
          <w:rFonts w:ascii="Calibri" w:hAnsi="Calibri" w:cs="Calibri"/>
          <w:sz w:val="22"/>
          <w:szCs w:val="22"/>
          <w:lang w:val="cs-CZ"/>
        </w:rPr>
        <w:t>mlouvou Objednateli výlučnou licenci ke všem způsobům užívání</w:t>
      </w:r>
      <w:r>
        <w:rPr>
          <w:rFonts w:ascii="Calibri" w:hAnsi="Calibri" w:cs="Calibri"/>
          <w:sz w:val="22"/>
          <w:szCs w:val="22"/>
          <w:lang w:val="cs-CZ"/>
        </w:rPr>
        <w:t xml:space="preserve"> d</w:t>
      </w:r>
      <w:r w:rsidRPr="00DE061C">
        <w:rPr>
          <w:rFonts w:ascii="Calibri" w:hAnsi="Calibri" w:cs="Calibri"/>
          <w:sz w:val="22"/>
          <w:szCs w:val="22"/>
          <w:lang w:val="cs-CZ"/>
        </w:rPr>
        <w:t xml:space="preserve">íla, zejména způsobům stanoveným v § 12 zákona č. 121/2000 Sb., autorský zákon, ve znění pozdějších předpisů („autorský zákon“). Licence je poskytnuta v neomezeném rozsahu a na dobu neurčitou. Cena za takovou licenci a případná další oprávnění k </w:t>
      </w:r>
      <w:r>
        <w:rPr>
          <w:rFonts w:ascii="Calibri" w:hAnsi="Calibri" w:cs="Calibri"/>
          <w:sz w:val="22"/>
          <w:szCs w:val="22"/>
          <w:lang w:val="cs-CZ"/>
        </w:rPr>
        <w:t>d</w:t>
      </w:r>
      <w:r w:rsidRPr="00DE061C">
        <w:rPr>
          <w:rFonts w:ascii="Calibri" w:hAnsi="Calibri" w:cs="Calibri"/>
          <w:sz w:val="22"/>
          <w:szCs w:val="22"/>
          <w:lang w:val="cs-CZ"/>
        </w:rPr>
        <w:t xml:space="preserve">ílu poskytnutá podle této </w:t>
      </w:r>
      <w:r>
        <w:rPr>
          <w:rFonts w:ascii="Calibri" w:hAnsi="Calibri" w:cs="Calibri"/>
          <w:sz w:val="22"/>
          <w:szCs w:val="22"/>
          <w:lang w:val="cs-CZ"/>
        </w:rPr>
        <w:t>s</w:t>
      </w:r>
      <w:r w:rsidRPr="00DE061C">
        <w:rPr>
          <w:rFonts w:ascii="Calibri" w:hAnsi="Calibri" w:cs="Calibri"/>
          <w:sz w:val="22"/>
          <w:szCs w:val="22"/>
          <w:lang w:val="cs-CZ"/>
        </w:rPr>
        <w:t xml:space="preserve">mlouvy je plně obsažena v </w:t>
      </w:r>
      <w:r>
        <w:rPr>
          <w:rFonts w:ascii="Calibri" w:hAnsi="Calibri" w:cs="Calibri"/>
          <w:sz w:val="22"/>
          <w:szCs w:val="22"/>
          <w:lang w:val="cs-CZ"/>
        </w:rPr>
        <w:t>c</w:t>
      </w:r>
      <w:r w:rsidRPr="00DE061C">
        <w:rPr>
          <w:rFonts w:ascii="Calibri" w:hAnsi="Calibri" w:cs="Calibri"/>
          <w:sz w:val="22"/>
          <w:szCs w:val="22"/>
          <w:lang w:val="cs-CZ"/>
        </w:rPr>
        <w:t xml:space="preserve">eně díla a nebude již žádným způsobem dodatečně navyšována. Objednatel může oprávnění tvořící součást licence podle tohoto článku zcela nebo zčásti postoupit nebo převést třetí osobě (včetně podlicence), a to bez jakéhokoliv dodatečného nároku </w:t>
      </w:r>
      <w:r>
        <w:rPr>
          <w:rFonts w:ascii="Calibri" w:hAnsi="Calibri" w:cs="Calibri"/>
          <w:sz w:val="22"/>
          <w:szCs w:val="22"/>
          <w:lang w:val="cs-CZ"/>
        </w:rPr>
        <w:t>z</w:t>
      </w:r>
      <w:r w:rsidRPr="00DE061C">
        <w:rPr>
          <w:rFonts w:ascii="Calibri" w:hAnsi="Calibri" w:cs="Calibri"/>
          <w:sz w:val="22"/>
          <w:szCs w:val="22"/>
          <w:lang w:val="cs-CZ"/>
        </w:rPr>
        <w:t xml:space="preserve">hotovitele na dodatečnou kompenzaci. Objednatel není povinen poskytnutou licenci využít. Pro možnost plného využití </w:t>
      </w:r>
      <w:r>
        <w:rPr>
          <w:rFonts w:ascii="Calibri" w:hAnsi="Calibri" w:cs="Calibri"/>
          <w:sz w:val="22"/>
          <w:szCs w:val="22"/>
          <w:lang w:val="cs-CZ"/>
        </w:rPr>
        <w:t>d</w:t>
      </w:r>
      <w:r w:rsidRPr="00DE061C">
        <w:rPr>
          <w:rFonts w:ascii="Calibri" w:hAnsi="Calibri" w:cs="Calibri"/>
          <w:sz w:val="22"/>
          <w:szCs w:val="22"/>
          <w:lang w:val="cs-CZ"/>
        </w:rPr>
        <w:t xml:space="preserve">íla Objednatelem a při zachování práva na autorství tak, jak je uvedeno v autorském zákoně a v této </w:t>
      </w:r>
      <w:r>
        <w:rPr>
          <w:rFonts w:ascii="Calibri" w:hAnsi="Calibri" w:cs="Calibri"/>
          <w:sz w:val="22"/>
          <w:szCs w:val="22"/>
          <w:lang w:val="cs-CZ"/>
        </w:rPr>
        <w:t>s</w:t>
      </w:r>
      <w:r w:rsidRPr="00DE061C">
        <w:rPr>
          <w:rFonts w:ascii="Calibri" w:hAnsi="Calibri" w:cs="Calibri"/>
          <w:sz w:val="22"/>
          <w:szCs w:val="22"/>
          <w:lang w:val="cs-CZ"/>
        </w:rPr>
        <w:t xml:space="preserve">mlouvě, uděluje tímto Zhotovitel v maximálním možném rozsahu povoleném autorským zákonem výslovný souhlas s tím, aby Objednatel </w:t>
      </w:r>
      <w:r>
        <w:rPr>
          <w:rFonts w:ascii="Calibri" w:hAnsi="Calibri" w:cs="Calibri"/>
          <w:sz w:val="22"/>
          <w:szCs w:val="22"/>
          <w:lang w:val="cs-CZ"/>
        </w:rPr>
        <w:t>d</w:t>
      </w:r>
      <w:r w:rsidRPr="00DE061C">
        <w:rPr>
          <w:rFonts w:ascii="Calibri" w:hAnsi="Calibri" w:cs="Calibri"/>
          <w:sz w:val="22"/>
          <w:szCs w:val="22"/>
          <w:lang w:val="cs-CZ"/>
        </w:rPr>
        <w:t xml:space="preserve">ílo užíval, a po předání Zhotovitelem měnil, zpracovával, rozpracovával a/nebo začlenil </w:t>
      </w:r>
      <w:r>
        <w:rPr>
          <w:rFonts w:ascii="Calibri" w:hAnsi="Calibri" w:cs="Calibri"/>
          <w:sz w:val="22"/>
          <w:szCs w:val="22"/>
          <w:lang w:val="cs-CZ"/>
        </w:rPr>
        <w:t>d</w:t>
      </w:r>
      <w:r w:rsidRPr="00DE061C">
        <w:rPr>
          <w:rFonts w:ascii="Calibri" w:hAnsi="Calibri" w:cs="Calibri"/>
          <w:sz w:val="22"/>
          <w:szCs w:val="22"/>
          <w:lang w:val="cs-CZ"/>
        </w:rPr>
        <w:t xml:space="preserve">ílo nebo jakoukoliv jeho část do jiného díla nebo </w:t>
      </w:r>
      <w:r>
        <w:rPr>
          <w:rFonts w:ascii="Calibri" w:hAnsi="Calibri" w:cs="Calibri"/>
          <w:sz w:val="22"/>
          <w:szCs w:val="22"/>
          <w:lang w:val="cs-CZ"/>
        </w:rPr>
        <w:t>d</w:t>
      </w:r>
      <w:r w:rsidRPr="00DE061C">
        <w:rPr>
          <w:rFonts w:ascii="Calibri" w:hAnsi="Calibri" w:cs="Calibri"/>
          <w:sz w:val="22"/>
          <w:szCs w:val="22"/>
          <w:lang w:val="cs-CZ"/>
        </w:rPr>
        <w:t xml:space="preserve">ílo či jakoukoliv jeho část spojil s jiným dílem. Zhotovitel nepřebírá žádnou odpovědnost za důsledky změn, úprav a doplnění provedených Objednatelem nebo třetími osobami. Podmínky uvedené v tomto článku platí pro stav po dodání jednotlivých fází </w:t>
      </w:r>
      <w:r>
        <w:rPr>
          <w:rFonts w:ascii="Calibri" w:hAnsi="Calibri" w:cs="Calibri"/>
          <w:sz w:val="22"/>
          <w:szCs w:val="22"/>
          <w:lang w:val="cs-CZ"/>
        </w:rPr>
        <w:t>d</w:t>
      </w:r>
      <w:r w:rsidRPr="00DE061C">
        <w:rPr>
          <w:rFonts w:ascii="Calibri" w:hAnsi="Calibri" w:cs="Calibri"/>
          <w:sz w:val="22"/>
          <w:szCs w:val="22"/>
          <w:lang w:val="cs-CZ"/>
        </w:rPr>
        <w:t xml:space="preserve">íla, jejích jednotlivých částí a pracovních verzí i dodání </w:t>
      </w:r>
      <w:r>
        <w:rPr>
          <w:rFonts w:ascii="Calibri" w:hAnsi="Calibri" w:cs="Calibri"/>
          <w:sz w:val="22"/>
          <w:szCs w:val="22"/>
          <w:lang w:val="cs-CZ"/>
        </w:rPr>
        <w:t>d</w:t>
      </w:r>
      <w:r w:rsidRPr="00DE061C">
        <w:rPr>
          <w:rFonts w:ascii="Calibri" w:hAnsi="Calibri" w:cs="Calibri"/>
          <w:sz w:val="22"/>
          <w:szCs w:val="22"/>
          <w:lang w:val="cs-CZ"/>
        </w:rPr>
        <w:t xml:space="preserve">íla jako celku, zejména pak v případě úplného ukončení spolupráce mezi </w:t>
      </w:r>
      <w:r>
        <w:rPr>
          <w:rFonts w:ascii="Calibri" w:hAnsi="Calibri" w:cs="Calibri"/>
          <w:sz w:val="22"/>
          <w:szCs w:val="22"/>
          <w:lang w:val="cs-CZ"/>
        </w:rPr>
        <w:t>s</w:t>
      </w:r>
      <w:r w:rsidRPr="00DE061C">
        <w:rPr>
          <w:rFonts w:ascii="Calibri" w:hAnsi="Calibri" w:cs="Calibri"/>
          <w:sz w:val="22"/>
          <w:szCs w:val="22"/>
          <w:lang w:val="cs-CZ"/>
        </w:rPr>
        <w:t xml:space="preserve">tranami (včetně případu odstoupení od této </w:t>
      </w:r>
      <w:r>
        <w:rPr>
          <w:rFonts w:ascii="Calibri" w:hAnsi="Calibri" w:cs="Calibri"/>
          <w:sz w:val="22"/>
          <w:szCs w:val="22"/>
          <w:lang w:val="cs-CZ"/>
        </w:rPr>
        <w:t>s</w:t>
      </w:r>
      <w:r w:rsidRPr="00DE061C">
        <w:rPr>
          <w:rFonts w:ascii="Calibri" w:hAnsi="Calibri" w:cs="Calibri"/>
          <w:sz w:val="22"/>
          <w:szCs w:val="22"/>
          <w:lang w:val="cs-CZ"/>
        </w:rPr>
        <w:t xml:space="preserve">mlouvy). </w:t>
      </w:r>
    </w:p>
    <w:p w14:paraId="38B4F425" w14:textId="77777777" w:rsidR="00DE061C" w:rsidRDefault="00DE061C" w:rsidP="00DE061C">
      <w:pPr>
        <w:pStyle w:val="Odstavecseseznamem"/>
        <w:tabs>
          <w:tab w:val="left" w:pos="1985"/>
        </w:tabs>
        <w:ind w:left="357"/>
        <w:rPr>
          <w:rFonts w:ascii="Arial" w:eastAsia="Calibri" w:hAnsi="Arial" w:cs="Arial"/>
          <w:color w:val="000000"/>
          <w:lang w:val="cs-CZ"/>
        </w:rPr>
      </w:pPr>
    </w:p>
    <w:p w14:paraId="555AE812" w14:textId="77777777" w:rsidR="00DE061C" w:rsidRPr="00DE061C" w:rsidRDefault="00DE061C" w:rsidP="00DE061C">
      <w:pPr>
        <w:pStyle w:val="Odstavecseseznamem"/>
        <w:tabs>
          <w:tab w:val="left" w:pos="1985"/>
        </w:tabs>
        <w:ind w:left="357"/>
        <w:rPr>
          <w:rFonts w:ascii="Arial" w:eastAsia="Calibri" w:hAnsi="Arial" w:cs="Arial"/>
          <w:color w:val="000000"/>
          <w:lang w:val="cs-CZ"/>
        </w:rPr>
      </w:pPr>
    </w:p>
    <w:p w14:paraId="368E03AA" w14:textId="5117ACA6" w:rsidR="00DE061C" w:rsidRPr="004D7E96" w:rsidRDefault="004D7E96" w:rsidP="008F512C">
      <w:pPr>
        <w:pStyle w:val="Odstavecseseznamem"/>
        <w:numPr>
          <w:ilvl w:val="0"/>
          <w:numId w:val="5"/>
        </w:numPr>
        <w:tabs>
          <w:tab w:val="left" w:pos="1985"/>
        </w:tabs>
        <w:ind w:left="357" w:hanging="357"/>
        <w:rPr>
          <w:rFonts w:ascii="Arial" w:eastAsia="Calibri" w:hAnsi="Arial" w:cs="Arial"/>
          <w:b/>
          <w:color w:val="000000"/>
          <w:lang w:val="cs-CZ"/>
        </w:rPr>
      </w:pPr>
      <w:r>
        <w:rPr>
          <w:rFonts w:ascii="Arial" w:eastAsia="Calibri" w:hAnsi="Arial" w:cs="Arial"/>
          <w:b/>
          <w:color w:val="000000"/>
          <w:lang w:val="cs-CZ"/>
        </w:rPr>
        <w:t xml:space="preserve">Ukončení </w:t>
      </w:r>
      <w:r w:rsidR="00023A4E" w:rsidRPr="004D7E96">
        <w:rPr>
          <w:rFonts w:ascii="Arial" w:eastAsia="Calibri" w:hAnsi="Arial" w:cs="Arial"/>
          <w:b/>
          <w:color w:val="000000"/>
          <w:lang w:val="cs-CZ"/>
        </w:rPr>
        <w:t>smlouvy</w:t>
      </w:r>
    </w:p>
    <w:p w14:paraId="76CAD36C" w14:textId="77777777" w:rsidR="00023A4E" w:rsidRDefault="00023A4E" w:rsidP="00023A4E">
      <w:pPr>
        <w:pStyle w:val="Odstavecseseznamem"/>
        <w:tabs>
          <w:tab w:val="left" w:pos="1985"/>
        </w:tabs>
        <w:ind w:left="357"/>
        <w:rPr>
          <w:rFonts w:ascii="Arial" w:eastAsia="Calibri" w:hAnsi="Arial" w:cs="Arial"/>
          <w:color w:val="000000"/>
          <w:lang w:val="cs-CZ"/>
        </w:rPr>
      </w:pPr>
    </w:p>
    <w:p w14:paraId="637E44B5" w14:textId="77777777" w:rsidR="00023A4E" w:rsidRPr="00023A4E" w:rsidRDefault="00023A4E" w:rsidP="00023A4E">
      <w:pPr>
        <w:pStyle w:val="Odstavecseseznamem"/>
        <w:tabs>
          <w:tab w:val="left" w:pos="1985"/>
        </w:tabs>
        <w:ind w:left="357"/>
        <w:jc w:val="both"/>
        <w:rPr>
          <w:rFonts w:ascii="Calibri" w:hAnsi="Calibri" w:cs="Calibri"/>
          <w:sz w:val="22"/>
          <w:szCs w:val="22"/>
          <w:lang w:val="cs-CZ"/>
        </w:rPr>
      </w:pPr>
      <w:r w:rsidRPr="00023A4E">
        <w:rPr>
          <w:rFonts w:ascii="Calibri" w:hAnsi="Calibri" w:cs="Calibri"/>
          <w:sz w:val="22"/>
          <w:szCs w:val="22"/>
          <w:lang w:val="cs-CZ"/>
        </w:rPr>
        <w:t>Objednatel je oprávněn odstoupit od této Smlouvy:</w:t>
      </w:r>
    </w:p>
    <w:p w14:paraId="7E1EBFDF" w14:textId="3A196D0A" w:rsidR="00023A4E" w:rsidRPr="00023A4E" w:rsidRDefault="00023A4E" w:rsidP="00023A4E">
      <w:pPr>
        <w:pStyle w:val="Odstavecseseznamem"/>
        <w:numPr>
          <w:ilvl w:val="0"/>
          <w:numId w:val="17"/>
        </w:numPr>
        <w:tabs>
          <w:tab w:val="left" w:pos="1985"/>
        </w:tabs>
        <w:jc w:val="both"/>
        <w:rPr>
          <w:rFonts w:ascii="Calibri" w:hAnsi="Calibri" w:cs="Calibri"/>
          <w:sz w:val="22"/>
          <w:szCs w:val="22"/>
          <w:lang w:val="cs-CZ"/>
        </w:rPr>
      </w:pPr>
      <w:r w:rsidRPr="00023A4E">
        <w:rPr>
          <w:rFonts w:ascii="Calibri" w:hAnsi="Calibri" w:cs="Calibri"/>
          <w:sz w:val="22"/>
          <w:szCs w:val="22"/>
          <w:lang w:val="cs-CZ"/>
        </w:rPr>
        <w:t xml:space="preserve">v případě prodlení Zhotovitele se splněním jakékoli fáze po dobu delší než třicet (30) kalendářních dnů, </w:t>
      </w:r>
    </w:p>
    <w:p w14:paraId="7CB3D255" w14:textId="6C42C8AC" w:rsidR="00023A4E" w:rsidRPr="00023A4E" w:rsidRDefault="00023A4E" w:rsidP="00023A4E">
      <w:pPr>
        <w:pStyle w:val="Odstavecseseznamem"/>
        <w:numPr>
          <w:ilvl w:val="0"/>
          <w:numId w:val="17"/>
        </w:numPr>
        <w:tabs>
          <w:tab w:val="left" w:pos="1985"/>
        </w:tabs>
        <w:jc w:val="both"/>
        <w:rPr>
          <w:rFonts w:ascii="Calibri" w:hAnsi="Calibri" w:cs="Calibri"/>
          <w:sz w:val="22"/>
          <w:szCs w:val="22"/>
          <w:lang w:val="cs-CZ"/>
        </w:rPr>
      </w:pPr>
      <w:r w:rsidRPr="00023A4E">
        <w:rPr>
          <w:rFonts w:ascii="Calibri" w:hAnsi="Calibri" w:cs="Calibri"/>
          <w:sz w:val="22"/>
          <w:szCs w:val="22"/>
          <w:lang w:val="cs-CZ"/>
        </w:rPr>
        <w:t xml:space="preserve">v případě podstatného porušení podmínek </w:t>
      </w:r>
      <w:r>
        <w:rPr>
          <w:rFonts w:ascii="Calibri" w:hAnsi="Calibri" w:cs="Calibri"/>
          <w:sz w:val="22"/>
          <w:szCs w:val="22"/>
          <w:lang w:val="cs-CZ"/>
        </w:rPr>
        <w:t>s</w:t>
      </w:r>
      <w:r w:rsidRPr="00023A4E">
        <w:rPr>
          <w:rFonts w:ascii="Calibri" w:hAnsi="Calibri" w:cs="Calibri"/>
          <w:sz w:val="22"/>
          <w:szCs w:val="22"/>
          <w:lang w:val="cs-CZ"/>
        </w:rPr>
        <w:t>mlouvy ze strany Zhotovitele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023A4E">
        <w:rPr>
          <w:rFonts w:ascii="Calibri" w:hAnsi="Calibri" w:cs="Calibri"/>
          <w:sz w:val="22"/>
          <w:szCs w:val="22"/>
          <w:lang w:val="cs-CZ"/>
        </w:rPr>
        <w:t>s tím, že Zhotovitel nesjedná nápravu během dodatečné přiměřené lhůty poskytnuté Objednatelem v oznámení požadujícím nápravu daného porušení, nebo</w:t>
      </w:r>
    </w:p>
    <w:p w14:paraId="1998FEB1" w14:textId="05052B0F" w:rsidR="00023A4E" w:rsidRPr="00023A4E" w:rsidRDefault="00023A4E" w:rsidP="00023A4E">
      <w:pPr>
        <w:pStyle w:val="Odstavecseseznamem"/>
        <w:numPr>
          <w:ilvl w:val="0"/>
          <w:numId w:val="17"/>
        </w:numPr>
        <w:tabs>
          <w:tab w:val="left" w:pos="1985"/>
        </w:tabs>
        <w:jc w:val="both"/>
        <w:rPr>
          <w:rFonts w:ascii="Calibri" w:hAnsi="Calibri" w:cs="Calibri"/>
          <w:sz w:val="22"/>
          <w:szCs w:val="22"/>
          <w:lang w:val="cs-CZ"/>
        </w:rPr>
      </w:pPr>
      <w:r w:rsidRPr="00023A4E">
        <w:rPr>
          <w:rFonts w:ascii="Calibri" w:hAnsi="Calibri" w:cs="Calibri"/>
          <w:sz w:val="22"/>
          <w:szCs w:val="22"/>
          <w:lang w:val="cs-CZ"/>
        </w:rPr>
        <w:t>byl-li na majetek Zhotovitele vyhlášen konkurs nebo byl zamítnut návrh na zahájení insolvenčního řízení z</w:t>
      </w:r>
      <w:r w:rsidR="00882F01">
        <w:rPr>
          <w:rFonts w:ascii="Calibri" w:hAnsi="Calibri" w:cs="Calibri"/>
          <w:sz w:val="22"/>
          <w:szCs w:val="22"/>
          <w:lang w:val="cs-CZ"/>
        </w:rPr>
        <w:t> </w:t>
      </w:r>
      <w:r w:rsidRPr="00023A4E">
        <w:rPr>
          <w:rFonts w:ascii="Calibri" w:hAnsi="Calibri" w:cs="Calibri"/>
          <w:sz w:val="22"/>
          <w:szCs w:val="22"/>
          <w:lang w:val="cs-CZ"/>
        </w:rPr>
        <w:t>důvodu</w:t>
      </w:r>
      <w:r w:rsidR="00882F01">
        <w:rPr>
          <w:rFonts w:ascii="Calibri" w:hAnsi="Calibri" w:cs="Calibri"/>
          <w:sz w:val="22"/>
          <w:szCs w:val="22"/>
          <w:lang w:val="cs-CZ"/>
        </w:rPr>
        <w:t xml:space="preserve"> pro</w:t>
      </w:r>
      <w:r w:rsidRPr="00023A4E">
        <w:rPr>
          <w:rFonts w:ascii="Calibri" w:hAnsi="Calibri" w:cs="Calibri"/>
          <w:sz w:val="22"/>
          <w:szCs w:val="22"/>
          <w:lang w:val="cs-CZ"/>
        </w:rPr>
        <w:t xml:space="preserve"> nedostatek majetku nebo bylo insolvenční řízení zastaveno pro nedostatek majetku, nebo</w:t>
      </w:r>
    </w:p>
    <w:p w14:paraId="1D6F90DD" w14:textId="77777777" w:rsidR="00023A4E" w:rsidRPr="00023A4E" w:rsidRDefault="00023A4E" w:rsidP="00023A4E">
      <w:pPr>
        <w:pStyle w:val="Odstavecseseznamem"/>
        <w:numPr>
          <w:ilvl w:val="0"/>
          <w:numId w:val="17"/>
        </w:numPr>
        <w:tabs>
          <w:tab w:val="left" w:pos="1985"/>
        </w:tabs>
        <w:jc w:val="both"/>
        <w:rPr>
          <w:rFonts w:ascii="Calibri" w:hAnsi="Calibri" w:cs="Calibri"/>
          <w:sz w:val="22"/>
          <w:szCs w:val="22"/>
          <w:lang w:val="cs-CZ"/>
        </w:rPr>
      </w:pPr>
      <w:r w:rsidRPr="00023A4E">
        <w:rPr>
          <w:rFonts w:ascii="Calibri" w:hAnsi="Calibri" w:cs="Calibri"/>
          <w:sz w:val="22"/>
          <w:szCs w:val="22"/>
          <w:lang w:val="cs-CZ"/>
        </w:rPr>
        <w:t>Zhotovitel ztratí živnostenské oprávnění a/nebo jiné oprávnění k výkonu činností, které je povinen mít, aby mohl tyto činnosti vykonávat podle této Smlouvy, nebo</w:t>
      </w:r>
    </w:p>
    <w:p w14:paraId="5C15297A" w14:textId="77777777" w:rsidR="00023A4E" w:rsidRPr="00023A4E" w:rsidRDefault="00023A4E" w:rsidP="00023A4E">
      <w:pPr>
        <w:pStyle w:val="Odstavecseseznamem"/>
        <w:numPr>
          <w:ilvl w:val="0"/>
          <w:numId w:val="17"/>
        </w:numPr>
        <w:tabs>
          <w:tab w:val="left" w:pos="1985"/>
        </w:tabs>
        <w:jc w:val="both"/>
        <w:rPr>
          <w:rFonts w:ascii="Calibri" w:hAnsi="Calibri" w:cs="Calibri"/>
          <w:sz w:val="22"/>
          <w:szCs w:val="22"/>
          <w:lang w:val="cs-CZ"/>
        </w:rPr>
      </w:pPr>
      <w:r w:rsidRPr="00023A4E">
        <w:rPr>
          <w:rFonts w:ascii="Calibri" w:hAnsi="Calibri" w:cs="Calibri"/>
          <w:sz w:val="22"/>
          <w:szCs w:val="22"/>
          <w:lang w:val="cs-CZ"/>
        </w:rPr>
        <w:t>je-li podán návrh na likvidaci Zhotovitele nebo jiný podobný návrh v jiném řízení.</w:t>
      </w:r>
    </w:p>
    <w:p w14:paraId="5A2C6433" w14:textId="77777777" w:rsidR="00023A4E" w:rsidRDefault="00023A4E" w:rsidP="00023A4E">
      <w:pPr>
        <w:pStyle w:val="Odstavecseseznamem"/>
        <w:tabs>
          <w:tab w:val="left" w:pos="1985"/>
        </w:tabs>
        <w:ind w:left="357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32E51A31" w14:textId="2A5C986B" w:rsidR="00023A4E" w:rsidRDefault="00023A4E" w:rsidP="00023A4E">
      <w:pPr>
        <w:pStyle w:val="Odstavecseseznamem"/>
        <w:tabs>
          <w:tab w:val="left" w:pos="1985"/>
        </w:tabs>
        <w:ind w:left="357"/>
        <w:jc w:val="both"/>
        <w:rPr>
          <w:rFonts w:ascii="Calibri" w:hAnsi="Calibri" w:cs="Calibri"/>
          <w:sz w:val="22"/>
          <w:szCs w:val="22"/>
          <w:lang w:val="cs-CZ"/>
        </w:rPr>
      </w:pPr>
      <w:r w:rsidRPr="00023A4E">
        <w:rPr>
          <w:rFonts w:ascii="Calibri" w:hAnsi="Calibri" w:cs="Calibri"/>
          <w:sz w:val="22"/>
          <w:szCs w:val="22"/>
          <w:lang w:val="cs-CZ"/>
        </w:rPr>
        <w:t xml:space="preserve">Odstoupení nabývá účinnosti dnem přijetí oznámení Zhotovitelem tak, že </w:t>
      </w:r>
      <w:r>
        <w:rPr>
          <w:rFonts w:ascii="Calibri" w:hAnsi="Calibri" w:cs="Calibri"/>
          <w:sz w:val="22"/>
          <w:szCs w:val="22"/>
          <w:lang w:val="cs-CZ"/>
        </w:rPr>
        <w:t>s</w:t>
      </w:r>
      <w:r w:rsidRPr="00023A4E">
        <w:rPr>
          <w:rFonts w:ascii="Calibri" w:hAnsi="Calibri" w:cs="Calibri"/>
          <w:sz w:val="22"/>
          <w:szCs w:val="22"/>
          <w:lang w:val="cs-CZ"/>
        </w:rPr>
        <w:t xml:space="preserve">mlouva nebude ukončena od začátku, ale ode dne přijetí oznámení (ex </w:t>
      </w:r>
      <w:proofErr w:type="spellStart"/>
      <w:r w:rsidRPr="00023A4E">
        <w:rPr>
          <w:rFonts w:ascii="Calibri" w:hAnsi="Calibri" w:cs="Calibri"/>
          <w:sz w:val="22"/>
          <w:szCs w:val="22"/>
          <w:lang w:val="cs-CZ"/>
        </w:rPr>
        <w:t>nunc</w:t>
      </w:r>
      <w:proofErr w:type="spellEnd"/>
      <w:r w:rsidRPr="00023A4E">
        <w:rPr>
          <w:rFonts w:ascii="Calibri" w:hAnsi="Calibri" w:cs="Calibri"/>
          <w:sz w:val="22"/>
          <w:szCs w:val="22"/>
          <w:lang w:val="cs-CZ"/>
        </w:rPr>
        <w:t>).</w:t>
      </w:r>
    </w:p>
    <w:p w14:paraId="420FACF7" w14:textId="77777777" w:rsidR="00023A4E" w:rsidRDefault="00023A4E" w:rsidP="00023A4E">
      <w:pPr>
        <w:pStyle w:val="Odstavecseseznamem"/>
        <w:tabs>
          <w:tab w:val="left" w:pos="1985"/>
        </w:tabs>
        <w:ind w:left="357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2888BA01" w14:textId="27BC24FE" w:rsidR="00023A4E" w:rsidRPr="00023A4E" w:rsidRDefault="00023A4E" w:rsidP="00023A4E">
      <w:pPr>
        <w:pStyle w:val="Odstavecseseznamem"/>
        <w:tabs>
          <w:tab w:val="left" w:pos="1985"/>
        </w:tabs>
        <w:ind w:left="357"/>
        <w:jc w:val="both"/>
        <w:rPr>
          <w:rFonts w:ascii="Calibri" w:hAnsi="Calibri" w:cs="Calibri"/>
          <w:sz w:val="22"/>
          <w:szCs w:val="22"/>
          <w:lang w:val="cs-CZ"/>
        </w:rPr>
      </w:pPr>
      <w:r w:rsidRPr="00023A4E">
        <w:rPr>
          <w:rFonts w:ascii="Calibri" w:hAnsi="Calibri" w:cs="Calibri"/>
          <w:sz w:val="22"/>
          <w:szCs w:val="22"/>
          <w:lang w:val="cs-CZ"/>
        </w:rPr>
        <w:t xml:space="preserve">Objednatel je dále oprávněn tuto </w:t>
      </w:r>
      <w:r w:rsidR="00413C2D">
        <w:rPr>
          <w:rFonts w:ascii="Calibri" w:hAnsi="Calibri" w:cs="Calibri"/>
          <w:sz w:val="22"/>
          <w:szCs w:val="22"/>
          <w:lang w:val="cs-CZ"/>
        </w:rPr>
        <w:t>s</w:t>
      </w:r>
      <w:r w:rsidRPr="00023A4E">
        <w:rPr>
          <w:rFonts w:ascii="Calibri" w:hAnsi="Calibri" w:cs="Calibri"/>
          <w:sz w:val="22"/>
          <w:szCs w:val="22"/>
          <w:lang w:val="cs-CZ"/>
        </w:rPr>
        <w:t>mlouvu písemně vypovědět z jakéhokoliv důvodu. V takovém případě je výpověď účinná ke dni dokončení fáze</w:t>
      </w:r>
      <w:r w:rsidR="00413C2D">
        <w:rPr>
          <w:rFonts w:ascii="Calibri" w:hAnsi="Calibri" w:cs="Calibri"/>
          <w:sz w:val="22"/>
          <w:szCs w:val="22"/>
          <w:lang w:val="cs-CZ"/>
        </w:rPr>
        <w:t>,</w:t>
      </w:r>
      <w:r w:rsidRPr="00023A4E">
        <w:rPr>
          <w:rFonts w:ascii="Calibri" w:hAnsi="Calibri" w:cs="Calibri"/>
          <w:sz w:val="22"/>
          <w:szCs w:val="22"/>
          <w:lang w:val="cs-CZ"/>
        </w:rPr>
        <w:t xml:space="preserve"> během níž byla výpověď Zhotoviteli doručena, přičemž k danému dni dojde i k řádnému předání veškeré dokumentace dané fáze a vystavení faktury</w:t>
      </w:r>
      <w:r>
        <w:rPr>
          <w:rFonts w:ascii="Calibri" w:hAnsi="Calibri" w:cs="Calibri"/>
          <w:sz w:val="22"/>
          <w:szCs w:val="22"/>
          <w:lang w:val="cs-CZ"/>
        </w:rPr>
        <w:t>.</w:t>
      </w:r>
    </w:p>
    <w:p w14:paraId="3A2E330F" w14:textId="77777777" w:rsidR="00023A4E" w:rsidRDefault="00023A4E" w:rsidP="00023A4E">
      <w:pPr>
        <w:pStyle w:val="Odstavecseseznamem"/>
        <w:tabs>
          <w:tab w:val="left" w:pos="1985"/>
        </w:tabs>
        <w:ind w:left="357"/>
        <w:rPr>
          <w:rFonts w:ascii="Arial" w:eastAsia="Calibri" w:hAnsi="Arial" w:cs="Arial"/>
          <w:color w:val="000000"/>
          <w:lang w:val="cs-CZ"/>
        </w:rPr>
      </w:pPr>
    </w:p>
    <w:p w14:paraId="01D2C41B" w14:textId="77777777" w:rsidR="00023A4E" w:rsidRPr="00DE061C" w:rsidRDefault="00023A4E" w:rsidP="00023A4E">
      <w:pPr>
        <w:pStyle w:val="Odstavecseseznamem"/>
        <w:tabs>
          <w:tab w:val="left" w:pos="1985"/>
        </w:tabs>
        <w:ind w:left="357"/>
        <w:rPr>
          <w:rFonts w:ascii="Arial" w:eastAsia="Calibri" w:hAnsi="Arial" w:cs="Arial"/>
          <w:color w:val="000000"/>
          <w:lang w:val="cs-CZ"/>
        </w:rPr>
      </w:pPr>
    </w:p>
    <w:p w14:paraId="5437414E" w14:textId="17085ABF" w:rsidR="008F512C" w:rsidRPr="008F512C" w:rsidRDefault="001800A5" w:rsidP="008F512C">
      <w:pPr>
        <w:pStyle w:val="Odstavecseseznamem"/>
        <w:numPr>
          <w:ilvl w:val="0"/>
          <w:numId w:val="5"/>
        </w:numPr>
        <w:tabs>
          <w:tab w:val="left" w:pos="1985"/>
        </w:tabs>
        <w:ind w:left="357" w:hanging="357"/>
        <w:rPr>
          <w:rFonts w:ascii="Arial" w:eastAsia="Calibri" w:hAnsi="Arial" w:cs="Arial"/>
          <w:color w:val="000000"/>
          <w:lang w:val="cs-CZ"/>
        </w:rPr>
      </w:pPr>
      <w:r w:rsidRPr="005457BF">
        <w:rPr>
          <w:rFonts w:ascii="Arial" w:eastAsia="Calibri" w:hAnsi="Arial" w:cs="Arial"/>
          <w:b/>
          <w:color w:val="000000"/>
          <w:lang w:val="cs-CZ"/>
        </w:rPr>
        <w:t>Ostatní ujednání</w:t>
      </w:r>
      <w:r w:rsidRPr="001800A5">
        <w:rPr>
          <w:rFonts w:ascii="Arial" w:eastAsia="Calibri" w:hAnsi="Arial" w:cs="Arial"/>
          <w:color w:val="000000"/>
          <w:lang w:val="cs-CZ"/>
        </w:rPr>
        <w:t xml:space="preserve">. </w:t>
      </w:r>
    </w:p>
    <w:p w14:paraId="042B94BE" w14:textId="77777777" w:rsidR="008F512C" w:rsidRDefault="008F512C" w:rsidP="008F512C">
      <w:pPr>
        <w:rPr>
          <w:lang w:val="cs-CZ" w:eastAsia="cs-CZ"/>
        </w:rPr>
      </w:pPr>
    </w:p>
    <w:p w14:paraId="3CB0ED5E" w14:textId="7F4CCDAD" w:rsidR="008F512C" w:rsidRPr="008F512C" w:rsidRDefault="008F512C" w:rsidP="003E46CF">
      <w:pPr>
        <w:pStyle w:val="JKNormln"/>
        <w:ind w:left="357"/>
        <w:jc w:val="both"/>
        <w:rPr>
          <w:rFonts w:asciiTheme="minorHAnsi" w:hAnsiTheme="minorHAnsi"/>
          <w:szCs w:val="22"/>
        </w:rPr>
      </w:pPr>
      <w:r w:rsidRPr="008F512C">
        <w:rPr>
          <w:rFonts w:asciiTheme="minorHAnsi" w:hAnsiTheme="minorHAnsi"/>
          <w:szCs w:val="22"/>
        </w:rPr>
        <w:t xml:space="preserve">Smluvní strany tímto dále výslovně sjednávají, že ustanovení § 1727, § 1748, §§ </w:t>
      </w:r>
      <w:proofErr w:type="gramStart"/>
      <w:r w:rsidRPr="008F512C">
        <w:rPr>
          <w:rFonts w:asciiTheme="minorHAnsi" w:hAnsiTheme="minorHAnsi"/>
          <w:szCs w:val="22"/>
        </w:rPr>
        <w:t>1798 – 1800</w:t>
      </w:r>
      <w:proofErr w:type="gramEnd"/>
      <w:r w:rsidRPr="008F512C">
        <w:rPr>
          <w:rFonts w:asciiTheme="minorHAnsi" w:hAnsiTheme="minorHAnsi"/>
          <w:szCs w:val="22"/>
        </w:rPr>
        <w:t xml:space="preserve">, § 1888 odst. 2, § 1936, § 1995 odst. 2, § 2000, §§ 2436 až 2438, § 2605, § 2606, § 2609, § 2610 odst. 2, § 2611, § 2612, § </w:t>
      </w:r>
      <w:r w:rsidRPr="008F512C">
        <w:rPr>
          <w:rFonts w:asciiTheme="minorHAnsi" w:hAnsiTheme="minorHAnsi"/>
          <w:szCs w:val="22"/>
        </w:rPr>
        <w:lastRenderedPageBreak/>
        <w:t xml:space="preserve">2620 odst. 2 a § 2628 Občanského zákoníku se pro účely této </w:t>
      </w:r>
      <w:r w:rsidR="00023A4E" w:rsidRPr="003E46CF">
        <w:rPr>
          <w:rFonts w:asciiTheme="minorHAnsi" w:hAnsiTheme="minorHAnsi"/>
          <w:szCs w:val="22"/>
        </w:rPr>
        <w:t>s</w:t>
      </w:r>
      <w:r w:rsidRPr="008F512C">
        <w:rPr>
          <w:rFonts w:asciiTheme="minorHAnsi" w:hAnsiTheme="minorHAnsi"/>
          <w:szCs w:val="22"/>
        </w:rPr>
        <w:t xml:space="preserve">mlouvy neuplatní, a to ani analogicky. Smluvní strany tímto také výslovně sjednávají, že ustanovení §§ 2900 až 2903 a § 2950 Občanského zákoníku, se pro účely této </w:t>
      </w:r>
      <w:r w:rsidR="00023A4E" w:rsidRPr="003E46CF">
        <w:rPr>
          <w:rFonts w:asciiTheme="minorHAnsi" w:hAnsiTheme="minorHAnsi"/>
          <w:szCs w:val="22"/>
        </w:rPr>
        <w:t>s</w:t>
      </w:r>
      <w:r w:rsidRPr="008F512C">
        <w:rPr>
          <w:rFonts w:asciiTheme="minorHAnsi" w:hAnsiTheme="minorHAnsi"/>
          <w:szCs w:val="22"/>
        </w:rPr>
        <w:t xml:space="preserve">mlouvy neuplatní, a to ani analogicky, v rozsahu, v jakém by tato ustanovení zakládala závazky či jinou odpovědnost </w:t>
      </w:r>
      <w:r w:rsidR="00023A4E" w:rsidRPr="003E46CF">
        <w:rPr>
          <w:rFonts w:asciiTheme="minorHAnsi" w:hAnsiTheme="minorHAnsi"/>
          <w:szCs w:val="22"/>
        </w:rPr>
        <w:t>O</w:t>
      </w:r>
      <w:r w:rsidRPr="008F512C">
        <w:rPr>
          <w:rFonts w:asciiTheme="minorHAnsi" w:hAnsiTheme="minorHAnsi"/>
          <w:szCs w:val="22"/>
        </w:rPr>
        <w:t xml:space="preserve">bjednatele. </w:t>
      </w:r>
      <w:r w:rsidR="003E46CF" w:rsidRPr="003E46CF">
        <w:rPr>
          <w:rFonts w:asciiTheme="minorHAnsi" w:hAnsiTheme="minorHAnsi"/>
          <w:szCs w:val="22"/>
        </w:rPr>
        <w:t xml:space="preserve"> </w:t>
      </w:r>
      <w:r w:rsidRPr="008F512C">
        <w:rPr>
          <w:rFonts w:asciiTheme="minorHAnsi" w:hAnsiTheme="minorHAnsi"/>
          <w:szCs w:val="22"/>
        </w:rPr>
        <w:t xml:space="preserve">Smluvní strany pro odstranění pochybností konstatují, že vzhledem k tomu, že </w:t>
      </w:r>
      <w:r w:rsidR="00023A4E">
        <w:rPr>
          <w:rFonts w:asciiTheme="minorHAnsi" w:hAnsiTheme="minorHAnsi"/>
          <w:szCs w:val="22"/>
        </w:rPr>
        <w:t>Z</w:t>
      </w:r>
      <w:r w:rsidRPr="008F512C">
        <w:rPr>
          <w:rFonts w:asciiTheme="minorHAnsi" w:hAnsiTheme="minorHAnsi"/>
          <w:szCs w:val="22"/>
        </w:rPr>
        <w:t xml:space="preserve">hotovitel na sebe dobrovolně převzal nebezpečí změny okolností, neuplatní se </w:t>
      </w:r>
      <w:proofErr w:type="spellStart"/>
      <w:r w:rsidRPr="008F512C">
        <w:rPr>
          <w:rFonts w:asciiTheme="minorHAnsi" w:hAnsiTheme="minorHAnsi"/>
          <w:szCs w:val="22"/>
        </w:rPr>
        <w:t>ust</w:t>
      </w:r>
      <w:proofErr w:type="spellEnd"/>
      <w:r w:rsidRPr="008F512C">
        <w:rPr>
          <w:rFonts w:asciiTheme="minorHAnsi" w:hAnsiTheme="minorHAnsi"/>
          <w:szCs w:val="22"/>
        </w:rPr>
        <w:t xml:space="preserve">. § 1765 odst. 2 a § 2620 odst. 2 občanského zákoníku, tzn., že </w:t>
      </w:r>
      <w:r w:rsidR="00023A4E">
        <w:rPr>
          <w:rFonts w:asciiTheme="minorHAnsi" w:hAnsiTheme="minorHAnsi"/>
          <w:szCs w:val="22"/>
        </w:rPr>
        <w:t>Z</w:t>
      </w:r>
      <w:r w:rsidRPr="008F512C">
        <w:rPr>
          <w:rFonts w:asciiTheme="minorHAnsi" w:hAnsiTheme="minorHAnsi"/>
          <w:szCs w:val="22"/>
        </w:rPr>
        <w:t xml:space="preserve">hotoviteli nevznikne právo domáhat se vůči </w:t>
      </w:r>
      <w:r w:rsidR="00023A4E">
        <w:rPr>
          <w:rFonts w:asciiTheme="minorHAnsi" w:hAnsiTheme="minorHAnsi"/>
          <w:szCs w:val="22"/>
        </w:rPr>
        <w:t>O</w:t>
      </w:r>
      <w:r w:rsidRPr="008F512C">
        <w:rPr>
          <w:rFonts w:asciiTheme="minorHAnsi" w:hAnsiTheme="minorHAnsi"/>
          <w:szCs w:val="22"/>
        </w:rPr>
        <w:t>bjednateli obnovení jednání o smlouvě při změně okolností ani zvýšení ceny za dílo ani zrušení smlouvy.</w:t>
      </w:r>
    </w:p>
    <w:p w14:paraId="0D972B8D" w14:textId="717349D9" w:rsidR="00A13CEE" w:rsidRPr="00A13CEE" w:rsidRDefault="00A13CEE" w:rsidP="00427338">
      <w:pPr>
        <w:pStyle w:val="JKNormln"/>
        <w:ind w:left="357"/>
        <w:jc w:val="both"/>
        <w:rPr>
          <w:rFonts w:asciiTheme="minorHAnsi" w:hAnsiTheme="minorHAnsi"/>
          <w:szCs w:val="22"/>
        </w:rPr>
      </w:pPr>
      <w:r w:rsidRPr="00A13CEE">
        <w:rPr>
          <w:rFonts w:asciiTheme="minorHAnsi" w:hAnsiTheme="minorHAnsi"/>
          <w:szCs w:val="22"/>
        </w:rPr>
        <w:t xml:space="preserve">Právní vztahy </w:t>
      </w:r>
      <w:r w:rsidR="004567C7">
        <w:rPr>
          <w:rFonts w:asciiTheme="minorHAnsi" w:hAnsiTheme="minorHAnsi"/>
          <w:szCs w:val="22"/>
        </w:rPr>
        <w:t>s</w:t>
      </w:r>
      <w:r w:rsidRPr="00A13CEE">
        <w:rPr>
          <w:rFonts w:asciiTheme="minorHAnsi" w:hAnsiTheme="minorHAnsi"/>
          <w:szCs w:val="22"/>
        </w:rPr>
        <w:t>mluvních stran touto smlouvou výslovně neupravené se řídí obecně platnými právními předpisy České republiky, zejména občanským zákoníkem.</w:t>
      </w:r>
      <w:r w:rsidRPr="00A13CEE">
        <w:rPr>
          <w:rFonts w:asciiTheme="minorHAnsi" w:hAnsiTheme="minorHAnsi"/>
          <w:b/>
          <w:szCs w:val="22"/>
        </w:rPr>
        <w:t xml:space="preserve"> </w:t>
      </w:r>
    </w:p>
    <w:p w14:paraId="64E3FAD0" w14:textId="1425778B" w:rsidR="00023A4E" w:rsidRPr="00023A4E" w:rsidRDefault="00023A4E" w:rsidP="00023A4E">
      <w:pPr>
        <w:pStyle w:val="JKNormln"/>
        <w:ind w:left="357"/>
        <w:jc w:val="both"/>
        <w:rPr>
          <w:rFonts w:asciiTheme="minorHAnsi" w:hAnsiTheme="minorHAnsi"/>
          <w:szCs w:val="22"/>
        </w:rPr>
      </w:pPr>
      <w:r w:rsidRPr="00023A4E">
        <w:rPr>
          <w:rFonts w:asciiTheme="minorHAnsi" w:hAnsiTheme="minorHAnsi"/>
          <w:szCs w:val="22"/>
        </w:rPr>
        <w:t xml:space="preserve">Zhotovitel beze na vědomí, že společnost CHEVAK Cheb a.s. je povinným subjektem dle ustanovení § 2 odst. 1 písm. </w:t>
      </w:r>
      <w:r w:rsidR="00FA60CA">
        <w:rPr>
          <w:rFonts w:asciiTheme="minorHAnsi" w:hAnsiTheme="minorHAnsi"/>
          <w:szCs w:val="22"/>
        </w:rPr>
        <w:t>m</w:t>
      </w:r>
      <w:r w:rsidRPr="00023A4E">
        <w:rPr>
          <w:rFonts w:asciiTheme="minorHAnsi" w:hAnsiTheme="minorHAnsi"/>
          <w:szCs w:val="22"/>
        </w:rPr>
        <w:t>) zákona č. 340/2015 Sb., o zvláštních podmínkách účinnosti některých smluv, uveřejňování těchto smluv a o registru smluv (zákon o registru smluv), ve znění pozdějších předpisů. Smluvní strany se dohodly, že Objednatel je oprávněn bez dalšího zveřejnit obsah této smlouvy vč. jejích případných dodatků.</w:t>
      </w:r>
    </w:p>
    <w:p w14:paraId="43677216" w14:textId="2F4317D5" w:rsidR="00023A4E" w:rsidRPr="00023A4E" w:rsidRDefault="00023A4E" w:rsidP="00023A4E">
      <w:pPr>
        <w:pStyle w:val="JKNormln"/>
        <w:ind w:left="357"/>
        <w:jc w:val="both"/>
        <w:rPr>
          <w:rFonts w:asciiTheme="minorHAnsi" w:hAnsiTheme="minorHAnsi"/>
          <w:szCs w:val="22"/>
        </w:rPr>
      </w:pPr>
      <w:r w:rsidRPr="00023A4E">
        <w:rPr>
          <w:rFonts w:asciiTheme="minorHAnsi" w:hAnsiTheme="minorHAnsi"/>
          <w:szCs w:val="22"/>
        </w:rPr>
        <w:t xml:space="preserve">Smlouva nabývá platnosti dnem jejího podpisu a účinnosti dnem zveřejnění v registru smluv. </w:t>
      </w:r>
    </w:p>
    <w:p w14:paraId="21371643" w14:textId="6AA0E8A3" w:rsidR="004B7BCA" w:rsidRPr="00023A4E" w:rsidRDefault="00023A4E" w:rsidP="00023A4E">
      <w:pPr>
        <w:pStyle w:val="JKNormln"/>
        <w:ind w:left="357"/>
        <w:jc w:val="both"/>
        <w:rPr>
          <w:rFonts w:asciiTheme="minorHAnsi" w:hAnsiTheme="minorHAnsi"/>
          <w:szCs w:val="22"/>
        </w:rPr>
      </w:pPr>
      <w:r w:rsidRPr="00023A4E">
        <w:rPr>
          <w:rFonts w:asciiTheme="minorHAnsi" w:hAnsiTheme="minorHAnsi"/>
          <w:szCs w:val="22"/>
        </w:rPr>
        <w:t>Tato Smlouva může být měněna a doplňována pouze písemnými dodatky podepsanými oběma stranami.</w:t>
      </w:r>
    </w:p>
    <w:p w14:paraId="7AAC30D3" w14:textId="5F7F8708" w:rsidR="00023A4E" w:rsidRDefault="00023A4E" w:rsidP="00023A4E">
      <w:pPr>
        <w:pStyle w:val="JKNormln"/>
        <w:ind w:left="357"/>
        <w:jc w:val="both"/>
        <w:rPr>
          <w:rFonts w:asciiTheme="minorHAnsi" w:hAnsiTheme="minorHAnsi"/>
          <w:szCs w:val="22"/>
        </w:rPr>
      </w:pPr>
      <w:r w:rsidRPr="00023A4E">
        <w:rPr>
          <w:rFonts w:asciiTheme="minorHAnsi" w:hAnsiTheme="minorHAnsi"/>
          <w:szCs w:val="22"/>
        </w:rPr>
        <w:t xml:space="preserve">Zhotovitel se zavazuje, že veškeré relevantní podmínky této </w:t>
      </w:r>
      <w:r w:rsidR="00413C2D">
        <w:rPr>
          <w:rFonts w:asciiTheme="minorHAnsi" w:hAnsiTheme="minorHAnsi"/>
          <w:szCs w:val="22"/>
        </w:rPr>
        <w:t>s</w:t>
      </w:r>
      <w:r w:rsidRPr="00023A4E">
        <w:rPr>
          <w:rFonts w:asciiTheme="minorHAnsi" w:hAnsiTheme="minorHAnsi"/>
          <w:szCs w:val="22"/>
        </w:rPr>
        <w:t xml:space="preserve">mlouvy budou v rozsahu odpovídajícím předmětu zakázky zahrnuty mimo jiné i do smluv se </w:t>
      </w:r>
      <w:r>
        <w:rPr>
          <w:rFonts w:asciiTheme="minorHAnsi" w:hAnsiTheme="minorHAnsi"/>
          <w:szCs w:val="22"/>
        </w:rPr>
        <w:t>s</w:t>
      </w:r>
      <w:r w:rsidRPr="00023A4E">
        <w:rPr>
          <w:rFonts w:asciiTheme="minorHAnsi" w:hAnsiTheme="minorHAnsi"/>
          <w:szCs w:val="22"/>
        </w:rPr>
        <w:t xml:space="preserve">ubdodavateli a Zhotovitel odpovídá za porušení podmínek této </w:t>
      </w:r>
      <w:r>
        <w:rPr>
          <w:rFonts w:asciiTheme="minorHAnsi" w:hAnsiTheme="minorHAnsi"/>
          <w:szCs w:val="22"/>
        </w:rPr>
        <w:t>s</w:t>
      </w:r>
      <w:r w:rsidRPr="00023A4E">
        <w:rPr>
          <w:rFonts w:asciiTheme="minorHAnsi" w:hAnsiTheme="minorHAnsi"/>
          <w:szCs w:val="22"/>
        </w:rPr>
        <w:t xml:space="preserve">mlouvy ze strany svých </w:t>
      </w:r>
      <w:r w:rsidR="00413C2D">
        <w:rPr>
          <w:rFonts w:asciiTheme="minorHAnsi" w:hAnsiTheme="minorHAnsi"/>
          <w:szCs w:val="22"/>
        </w:rPr>
        <w:t>s</w:t>
      </w:r>
      <w:r w:rsidRPr="00023A4E">
        <w:rPr>
          <w:rFonts w:asciiTheme="minorHAnsi" w:hAnsiTheme="minorHAnsi"/>
          <w:szCs w:val="22"/>
        </w:rPr>
        <w:t>ubdodavatelů stejně, jako kdyby je porušil sám</w:t>
      </w:r>
      <w:r>
        <w:rPr>
          <w:rFonts w:asciiTheme="minorHAnsi" w:hAnsiTheme="minorHAnsi"/>
          <w:szCs w:val="22"/>
        </w:rPr>
        <w:t>.</w:t>
      </w:r>
    </w:p>
    <w:p w14:paraId="7FBF9219" w14:textId="613F9C11" w:rsidR="00023A4E" w:rsidRPr="00023A4E" w:rsidRDefault="00023A4E" w:rsidP="00023A4E">
      <w:pPr>
        <w:pStyle w:val="JKNormln"/>
        <w:ind w:left="357"/>
        <w:jc w:val="both"/>
        <w:rPr>
          <w:rFonts w:asciiTheme="minorHAnsi" w:hAnsiTheme="minorHAnsi"/>
          <w:szCs w:val="22"/>
        </w:rPr>
      </w:pPr>
      <w:r w:rsidRPr="00023A4E">
        <w:rPr>
          <w:rFonts w:asciiTheme="minorHAnsi" w:hAnsiTheme="minorHAnsi"/>
          <w:szCs w:val="22"/>
        </w:rPr>
        <w:t xml:space="preserve">Tato </w:t>
      </w:r>
      <w:r w:rsidR="00413C2D">
        <w:rPr>
          <w:rFonts w:asciiTheme="minorHAnsi" w:hAnsiTheme="minorHAnsi"/>
          <w:szCs w:val="22"/>
        </w:rPr>
        <w:t>s</w:t>
      </w:r>
      <w:r w:rsidRPr="00023A4E">
        <w:rPr>
          <w:rFonts w:asciiTheme="minorHAnsi" w:hAnsiTheme="minorHAnsi"/>
          <w:szCs w:val="22"/>
        </w:rPr>
        <w:t xml:space="preserve">mlouva nahrazuje všechny předchozí dohody týkající se předmětu </w:t>
      </w:r>
      <w:r w:rsidR="00413C2D">
        <w:rPr>
          <w:rFonts w:asciiTheme="minorHAnsi" w:hAnsiTheme="minorHAnsi"/>
          <w:szCs w:val="22"/>
        </w:rPr>
        <w:t>s</w:t>
      </w:r>
      <w:r w:rsidRPr="00023A4E">
        <w:rPr>
          <w:rFonts w:asciiTheme="minorHAnsi" w:hAnsiTheme="minorHAnsi"/>
          <w:szCs w:val="22"/>
        </w:rPr>
        <w:t>mlouvy mezi smluvními stranami a představuje úplnou dohodu mezi smluvními stranami</w:t>
      </w:r>
      <w:r w:rsidR="00413C2D">
        <w:rPr>
          <w:rFonts w:asciiTheme="minorHAnsi" w:hAnsiTheme="minorHAnsi"/>
          <w:szCs w:val="22"/>
        </w:rPr>
        <w:t>.</w:t>
      </w:r>
    </w:p>
    <w:p w14:paraId="57371ECF" w14:textId="42D58C16" w:rsidR="00023A4E" w:rsidRPr="004A71D9" w:rsidRDefault="004A71D9" w:rsidP="004A71D9">
      <w:pPr>
        <w:pStyle w:val="JKNormln"/>
        <w:ind w:left="357"/>
        <w:jc w:val="both"/>
        <w:rPr>
          <w:rFonts w:asciiTheme="minorHAnsi" w:hAnsiTheme="minorHAnsi"/>
          <w:szCs w:val="22"/>
        </w:rPr>
      </w:pPr>
      <w:r w:rsidRPr="004A71D9">
        <w:rPr>
          <w:rFonts w:asciiTheme="minorHAnsi" w:hAnsiTheme="minorHAnsi"/>
          <w:szCs w:val="22"/>
        </w:rPr>
        <w:t xml:space="preserve">Strany potvrzují, že si tuto </w:t>
      </w:r>
      <w:r>
        <w:rPr>
          <w:rFonts w:asciiTheme="minorHAnsi" w:hAnsiTheme="minorHAnsi"/>
          <w:szCs w:val="22"/>
        </w:rPr>
        <w:t>s</w:t>
      </w:r>
      <w:r w:rsidRPr="004A71D9">
        <w:rPr>
          <w:rFonts w:asciiTheme="minorHAnsi" w:hAnsiTheme="minorHAnsi"/>
          <w:szCs w:val="22"/>
        </w:rPr>
        <w:t xml:space="preserve">mlouvu přečetly před jejím podpisem, že souhlasí s obsahem této </w:t>
      </w:r>
      <w:r>
        <w:rPr>
          <w:rFonts w:asciiTheme="minorHAnsi" w:hAnsiTheme="minorHAnsi"/>
          <w:szCs w:val="22"/>
        </w:rPr>
        <w:t>s</w:t>
      </w:r>
      <w:r w:rsidRPr="004A71D9">
        <w:rPr>
          <w:rFonts w:asciiTheme="minorHAnsi" w:hAnsiTheme="minorHAnsi"/>
          <w:szCs w:val="22"/>
        </w:rPr>
        <w:t>mlouvy a že tato</w:t>
      </w:r>
      <w:r w:rsidR="004D7E96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s</w:t>
      </w:r>
      <w:r w:rsidRPr="004A71D9">
        <w:rPr>
          <w:rFonts w:asciiTheme="minorHAnsi" w:hAnsiTheme="minorHAnsi"/>
          <w:szCs w:val="22"/>
        </w:rPr>
        <w:t>mlouva nebyla uzavřena pod tlakem nebo za zjevně nepříznivých podmínek, a ani jedna z nich se nepovažuje za slabší stranu. Na důkaz toho připojují své podpisy</w:t>
      </w:r>
      <w:r>
        <w:rPr>
          <w:rFonts w:asciiTheme="minorHAnsi" w:hAnsiTheme="minorHAnsi"/>
          <w:szCs w:val="22"/>
        </w:rPr>
        <w:t>.</w:t>
      </w:r>
    </w:p>
    <w:p w14:paraId="6766F4B7" w14:textId="77777777" w:rsidR="00A17FAE" w:rsidRPr="00023A4E" w:rsidRDefault="00A17FAE" w:rsidP="00A17FAE">
      <w:pPr>
        <w:pStyle w:val="JKNormln"/>
        <w:ind w:left="357"/>
        <w:jc w:val="both"/>
        <w:rPr>
          <w:rFonts w:asciiTheme="minorHAnsi" w:hAnsiTheme="minorHAnsi"/>
          <w:szCs w:val="22"/>
        </w:rPr>
      </w:pPr>
      <w:r w:rsidRPr="00023A4E">
        <w:rPr>
          <w:rFonts w:asciiTheme="minorHAnsi" w:hAnsiTheme="minorHAnsi"/>
          <w:szCs w:val="22"/>
        </w:rPr>
        <w:t xml:space="preserve">Smlouva je vyhotovena ve dvou stejnopisech, z nichž každá strana </w:t>
      </w:r>
      <w:proofErr w:type="gramStart"/>
      <w:r w:rsidRPr="00023A4E">
        <w:rPr>
          <w:rFonts w:asciiTheme="minorHAnsi" w:hAnsiTheme="minorHAnsi"/>
          <w:szCs w:val="22"/>
        </w:rPr>
        <w:t>obdrží</w:t>
      </w:r>
      <w:proofErr w:type="gramEnd"/>
      <w:r w:rsidRPr="00023A4E">
        <w:rPr>
          <w:rFonts w:asciiTheme="minorHAnsi" w:hAnsiTheme="minorHAnsi"/>
          <w:szCs w:val="22"/>
        </w:rPr>
        <w:t xml:space="preserve"> po jednom vyhotovení s platností originálu.</w:t>
      </w:r>
    </w:p>
    <w:p w14:paraId="0C5F2CF8" w14:textId="77777777" w:rsidR="00023A4E" w:rsidRDefault="00023A4E" w:rsidP="00023A4E">
      <w:pPr>
        <w:pStyle w:val="Odstavecseseznamem"/>
        <w:tabs>
          <w:tab w:val="left" w:pos="1985"/>
        </w:tabs>
        <w:ind w:left="357"/>
        <w:rPr>
          <w:rFonts w:ascii="Calibri" w:hAnsi="Calibri" w:cs="Calibri"/>
          <w:sz w:val="22"/>
          <w:lang w:val="cs-CZ"/>
        </w:rPr>
      </w:pPr>
    </w:p>
    <w:p w14:paraId="7DACE600" w14:textId="77777777" w:rsidR="004A71D9" w:rsidRDefault="004A71D9" w:rsidP="00023A4E">
      <w:pPr>
        <w:pStyle w:val="Odstavecseseznamem"/>
        <w:tabs>
          <w:tab w:val="left" w:pos="1985"/>
        </w:tabs>
        <w:ind w:left="357"/>
        <w:rPr>
          <w:rFonts w:ascii="Calibri" w:hAnsi="Calibri" w:cs="Calibri"/>
          <w:sz w:val="22"/>
          <w:lang w:val="cs-CZ"/>
        </w:rPr>
      </w:pPr>
    </w:p>
    <w:p w14:paraId="48A15B1E" w14:textId="77777777" w:rsidR="004A71D9" w:rsidRPr="00023A4E" w:rsidRDefault="004A71D9" w:rsidP="00023A4E">
      <w:pPr>
        <w:pStyle w:val="Odstavecseseznamem"/>
        <w:tabs>
          <w:tab w:val="left" w:pos="1985"/>
        </w:tabs>
        <w:ind w:left="357"/>
        <w:rPr>
          <w:rFonts w:ascii="Calibri" w:hAnsi="Calibri" w:cs="Calibri"/>
          <w:sz w:val="22"/>
          <w:lang w:val="cs-CZ"/>
        </w:rPr>
      </w:pPr>
    </w:p>
    <w:sdt>
      <w:sdtPr>
        <w:id w:val="463008305"/>
        <w:docPartObj>
          <w:docPartGallery w:val="Cover Pages"/>
          <w:docPartUnique/>
        </w:docPartObj>
      </w:sdtPr>
      <w:sdtEndPr>
        <w:rPr>
          <w:spacing w:val="-2"/>
          <w:sz w:val="14"/>
          <w:szCs w:val="16"/>
          <w:lang w:val="cs-CZ"/>
        </w:rPr>
      </w:sdtEndPr>
      <w:sdtContent>
        <w:p w14:paraId="65EF676A" w14:textId="07A83910" w:rsidR="005457BF" w:rsidRPr="004B7BCA" w:rsidRDefault="006E0086" w:rsidP="004B7BCA">
          <w:pPr>
            <w:rPr>
              <w:rFonts w:asciiTheme="minorHAnsi" w:eastAsia="Calibri" w:hAnsiTheme="minorHAnsi" w:cs="Arial"/>
              <w:sz w:val="22"/>
              <w:szCs w:val="22"/>
              <w:lang w:val="cs-CZ" w:eastAsia="en-US"/>
            </w:rPr>
          </w:pPr>
          <w:r>
            <w:rPr>
              <w:rFonts w:asciiTheme="minorHAnsi" w:hAnsiTheme="minorHAnsi"/>
              <w:sz w:val="22"/>
              <w:szCs w:val="22"/>
              <w:lang w:val="cs-CZ"/>
            </w:rPr>
            <w:t>V</w:t>
          </w:r>
          <w:r w:rsidR="004D7E96">
            <w:rPr>
              <w:rFonts w:asciiTheme="minorHAnsi" w:hAnsiTheme="minorHAnsi"/>
              <w:sz w:val="22"/>
              <w:szCs w:val="22"/>
              <w:lang w:val="cs-CZ"/>
            </w:rPr>
            <w:t> </w:t>
          </w:r>
          <w:proofErr w:type="gramStart"/>
          <w:r w:rsidR="004D7E96">
            <w:rPr>
              <w:rFonts w:asciiTheme="minorHAnsi" w:hAnsiTheme="minorHAnsi"/>
              <w:sz w:val="22"/>
              <w:szCs w:val="22"/>
              <w:lang w:val="cs-CZ"/>
            </w:rPr>
            <w:t xml:space="preserve">Praze, </w:t>
          </w:r>
          <w:r>
            <w:rPr>
              <w:rFonts w:asciiTheme="minorHAnsi" w:hAnsiTheme="minorHAnsi"/>
              <w:sz w:val="22"/>
              <w:szCs w:val="22"/>
              <w:lang w:val="cs-CZ"/>
            </w:rPr>
            <w:t xml:space="preserve"> dne</w:t>
          </w:r>
          <w:proofErr w:type="gramEnd"/>
          <w:r w:rsidR="004B7BCA" w:rsidRPr="004B7BCA">
            <w:rPr>
              <w:rFonts w:asciiTheme="minorHAnsi" w:hAnsiTheme="minorHAnsi"/>
              <w:sz w:val="22"/>
              <w:szCs w:val="22"/>
              <w:lang w:val="cs-CZ"/>
            </w:rPr>
            <w:tab/>
          </w:r>
          <w:r w:rsidR="004B7BCA" w:rsidRPr="004B7BCA">
            <w:rPr>
              <w:rFonts w:asciiTheme="minorHAnsi" w:hAnsiTheme="minorHAnsi"/>
              <w:sz w:val="22"/>
              <w:szCs w:val="22"/>
              <w:lang w:val="cs-CZ"/>
            </w:rPr>
            <w:tab/>
          </w:r>
          <w:r w:rsidR="004B7BCA" w:rsidRPr="004B7BCA">
            <w:rPr>
              <w:rFonts w:asciiTheme="minorHAnsi" w:hAnsiTheme="minorHAnsi"/>
              <w:sz w:val="22"/>
              <w:szCs w:val="22"/>
              <w:lang w:val="cs-CZ"/>
            </w:rPr>
            <w:tab/>
          </w:r>
          <w:r w:rsidR="004B7BCA" w:rsidRPr="004B7BCA">
            <w:rPr>
              <w:rFonts w:asciiTheme="minorHAnsi" w:hAnsiTheme="minorHAnsi"/>
              <w:sz w:val="22"/>
              <w:szCs w:val="22"/>
              <w:lang w:val="cs-CZ"/>
            </w:rPr>
            <w:tab/>
          </w:r>
          <w:r w:rsidR="000E5146">
            <w:rPr>
              <w:rFonts w:asciiTheme="minorHAnsi" w:hAnsiTheme="minorHAnsi"/>
              <w:sz w:val="22"/>
              <w:szCs w:val="22"/>
              <w:lang w:val="cs-CZ"/>
            </w:rPr>
            <w:tab/>
          </w:r>
          <w:r w:rsidR="005260BC">
            <w:rPr>
              <w:rFonts w:asciiTheme="minorHAnsi" w:hAnsiTheme="minorHAnsi"/>
              <w:sz w:val="22"/>
              <w:szCs w:val="22"/>
              <w:lang w:val="cs-CZ"/>
            </w:rPr>
            <w:tab/>
          </w:r>
          <w:r w:rsidR="005457BF" w:rsidRPr="004B7BCA">
            <w:rPr>
              <w:rFonts w:asciiTheme="minorHAnsi" w:eastAsia="Calibri" w:hAnsiTheme="minorHAnsi" w:cs="Arial"/>
              <w:sz w:val="22"/>
              <w:szCs w:val="22"/>
              <w:lang w:val="cs-CZ" w:eastAsia="en-US"/>
            </w:rPr>
            <w:t>V</w:t>
          </w:r>
          <w:r w:rsidR="001433E2">
            <w:rPr>
              <w:rFonts w:asciiTheme="minorHAnsi" w:eastAsia="Calibri" w:hAnsiTheme="minorHAnsi" w:cs="Arial"/>
              <w:sz w:val="22"/>
              <w:szCs w:val="22"/>
              <w:lang w:val="cs-CZ" w:eastAsia="en-US"/>
            </w:rPr>
            <w:t> Chebu</w:t>
          </w:r>
          <w:r w:rsidR="00E40B22" w:rsidRPr="004B7BCA">
            <w:rPr>
              <w:rFonts w:asciiTheme="minorHAnsi" w:eastAsia="Calibri" w:hAnsiTheme="minorHAnsi" w:cs="Arial"/>
              <w:sz w:val="22"/>
              <w:szCs w:val="22"/>
              <w:lang w:val="cs-CZ" w:eastAsia="en-US"/>
            </w:rPr>
            <w:t xml:space="preserve">, </w:t>
          </w:r>
          <w:r w:rsidR="005457BF" w:rsidRPr="004B7BCA">
            <w:rPr>
              <w:rFonts w:asciiTheme="minorHAnsi" w:eastAsia="Calibri" w:hAnsiTheme="minorHAnsi" w:cs="Arial"/>
              <w:sz w:val="22"/>
              <w:szCs w:val="22"/>
              <w:lang w:val="cs-CZ" w:eastAsia="en-US"/>
            </w:rPr>
            <w:t>dne</w:t>
          </w:r>
          <w:r w:rsidR="005457BF" w:rsidRPr="004B7BCA">
            <w:rPr>
              <w:rFonts w:asciiTheme="minorHAnsi" w:eastAsia="Calibri" w:hAnsiTheme="minorHAnsi" w:cs="Arial"/>
              <w:sz w:val="22"/>
              <w:szCs w:val="22"/>
              <w:lang w:val="cs-CZ" w:eastAsia="en-US"/>
            </w:rPr>
            <w:tab/>
          </w:r>
        </w:p>
        <w:p w14:paraId="2C5F37C2" w14:textId="77777777" w:rsidR="00883414" w:rsidRDefault="00883414" w:rsidP="00E40B22">
          <w:pPr>
            <w:jc w:val="both"/>
            <w:rPr>
              <w:rFonts w:ascii="Calibri" w:hAnsi="Calibri" w:cs="Calibri"/>
              <w:sz w:val="22"/>
              <w:szCs w:val="22"/>
              <w:lang w:val="cs-CZ"/>
            </w:rPr>
          </w:pPr>
        </w:p>
        <w:p w14:paraId="712B2672" w14:textId="77777777" w:rsidR="004D7E96" w:rsidRDefault="004D7E96" w:rsidP="00E40B22">
          <w:pPr>
            <w:jc w:val="both"/>
            <w:rPr>
              <w:rFonts w:ascii="Calibri" w:hAnsi="Calibri" w:cs="Calibri"/>
              <w:sz w:val="22"/>
              <w:szCs w:val="22"/>
              <w:lang w:val="cs-CZ"/>
            </w:rPr>
          </w:pPr>
        </w:p>
        <w:p w14:paraId="5BEAD6AE" w14:textId="77777777" w:rsidR="00E40B22" w:rsidRPr="00E40B22" w:rsidRDefault="00E40B22" w:rsidP="00E40B22">
          <w:pPr>
            <w:jc w:val="both"/>
            <w:rPr>
              <w:rFonts w:ascii="Calibri" w:hAnsi="Calibri" w:cs="Calibri"/>
              <w:sz w:val="22"/>
              <w:szCs w:val="22"/>
              <w:lang w:val="cs-CZ"/>
            </w:rPr>
          </w:pPr>
          <w:r w:rsidRPr="00E40B22">
            <w:rPr>
              <w:rFonts w:ascii="Calibri" w:hAnsi="Calibri" w:cs="Calibri"/>
              <w:sz w:val="22"/>
              <w:szCs w:val="22"/>
              <w:lang w:val="cs-CZ"/>
            </w:rPr>
            <w:t>…………………………………………………</w:t>
          </w:r>
          <w:r w:rsidRPr="00E40B22">
            <w:rPr>
              <w:rFonts w:ascii="Calibri" w:hAnsi="Calibri" w:cs="Calibri"/>
              <w:sz w:val="22"/>
              <w:szCs w:val="22"/>
              <w:lang w:val="cs-CZ"/>
            </w:rPr>
            <w:tab/>
          </w:r>
          <w:r w:rsidRPr="00E40B22">
            <w:rPr>
              <w:rFonts w:ascii="Calibri" w:hAnsi="Calibri" w:cs="Calibri"/>
              <w:sz w:val="22"/>
              <w:szCs w:val="22"/>
              <w:lang w:val="cs-CZ"/>
            </w:rPr>
            <w:tab/>
          </w:r>
          <w:r w:rsidRPr="00E40B22">
            <w:rPr>
              <w:rFonts w:ascii="Calibri" w:hAnsi="Calibri" w:cs="Calibri"/>
              <w:sz w:val="22"/>
              <w:szCs w:val="22"/>
              <w:lang w:val="cs-CZ"/>
            </w:rPr>
            <w:tab/>
            <w:t>…………………………………………………</w:t>
          </w:r>
        </w:p>
        <w:p w14:paraId="5B3ABCCE" w14:textId="2A6258F8" w:rsidR="00E40B22" w:rsidRPr="00E40B22" w:rsidRDefault="00E40B22" w:rsidP="00E40B22">
          <w:pPr>
            <w:jc w:val="both"/>
            <w:rPr>
              <w:rFonts w:ascii="Calibri" w:hAnsi="Calibri" w:cs="Calibri"/>
              <w:sz w:val="22"/>
              <w:szCs w:val="22"/>
              <w:lang w:val="cs-CZ"/>
            </w:rPr>
          </w:pPr>
          <w:r w:rsidRPr="00E40B22">
            <w:rPr>
              <w:rFonts w:ascii="Calibri" w:hAnsi="Calibri" w:cs="Calibri"/>
              <w:sz w:val="22"/>
              <w:szCs w:val="22"/>
              <w:lang w:val="cs-CZ"/>
            </w:rPr>
            <w:tab/>
          </w:r>
          <w:r w:rsidRPr="00E40B22">
            <w:rPr>
              <w:rFonts w:ascii="Calibri" w:hAnsi="Calibri" w:cs="Calibri"/>
              <w:sz w:val="22"/>
              <w:szCs w:val="22"/>
              <w:lang w:val="cs-CZ"/>
            </w:rPr>
            <w:tab/>
          </w:r>
          <w:r w:rsidRPr="00E40B22">
            <w:rPr>
              <w:rFonts w:ascii="Calibri" w:hAnsi="Calibri" w:cs="Calibri"/>
              <w:sz w:val="22"/>
              <w:szCs w:val="22"/>
              <w:lang w:val="cs-CZ"/>
            </w:rPr>
            <w:tab/>
          </w:r>
          <w:r w:rsidRPr="00E40B22">
            <w:rPr>
              <w:rFonts w:ascii="Calibri" w:hAnsi="Calibri" w:cs="Calibri"/>
              <w:sz w:val="22"/>
              <w:szCs w:val="22"/>
              <w:lang w:val="cs-CZ"/>
            </w:rPr>
            <w:tab/>
          </w:r>
          <w:r w:rsidRPr="00E40B22">
            <w:rPr>
              <w:rFonts w:ascii="Calibri" w:hAnsi="Calibri" w:cs="Calibri"/>
              <w:sz w:val="22"/>
              <w:szCs w:val="22"/>
              <w:lang w:val="cs-CZ"/>
            </w:rPr>
            <w:tab/>
          </w:r>
          <w:r w:rsidRPr="00E40B22">
            <w:rPr>
              <w:rFonts w:ascii="Calibri" w:hAnsi="Calibri" w:cs="Calibri"/>
              <w:sz w:val="22"/>
              <w:szCs w:val="22"/>
              <w:lang w:val="cs-CZ"/>
            </w:rPr>
            <w:tab/>
          </w:r>
        </w:p>
        <w:p w14:paraId="776A24BE" w14:textId="5A5386B6" w:rsidR="00E40B22" w:rsidRPr="00E40B22" w:rsidRDefault="002A2DAB" w:rsidP="00E40B22">
          <w:pPr>
            <w:jc w:val="both"/>
            <w:rPr>
              <w:rFonts w:ascii="Calibri" w:hAnsi="Calibri" w:cs="Calibri"/>
              <w:b/>
              <w:sz w:val="22"/>
              <w:szCs w:val="22"/>
              <w:lang w:val="cs-CZ"/>
            </w:rPr>
          </w:pPr>
          <w:r>
            <w:rPr>
              <w:rFonts w:asciiTheme="minorHAnsi" w:hAnsiTheme="minorHAnsi" w:cs="Arial"/>
              <w:b/>
              <w:sz w:val="22"/>
              <w:lang w:val="cs-CZ"/>
            </w:rPr>
            <w:t>ESTREDIA</w:t>
          </w:r>
          <w:r w:rsidR="00AC0DB0">
            <w:rPr>
              <w:rFonts w:asciiTheme="minorHAnsi" w:hAnsiTheme="minorHAnsi" w:cs="Arial"/>
              <w:b/>
              <w:sz w:val="22"/>
              <w:lang w:val="cs-CZ"/>
            </w:rPr>
            <w:t>,</w:t>
          </w:r>
          <w:r>
            <w:rPr>
              <w:rFonts w:asciiTheme="minorHAnsi" w:hAnsiTheme="minorHAnsi" w:cs="Arial"/>
              <w:b/>
              <w:sz w:val="22"/>
              <w:lang w:val="cs-CZ"/>
            </w:rPr>
            <w:t xml:space="preserve"> SE</w:t>
          </w:r>
          <w:r>
            <w:rPr>
              <w:rFonts w:asciiTheme="minorHAnsi" w:hAnsiTheme="minorHAnsi" w:cs="Arial"/>
              <w:b/>
              <w:sz w:val="22"/>
              <w:lang w:val="cs-CZ"/>
            </w:rPr>
            <w:tab/>
          </w:r>
          <w:r>
            <w:rPr>
              <w:rFonts w:asciiTheme="minorHAnsi" w:hAnsiTheme="minorHAnsi" w:cs="Arial"/>
              <w:b/>
              <w:sz w:val="22"/>
              <w:lang w:val="cs-CZ"/>
            </w:rPr>
            <w:tab/>
          </w:r>
          <w:r w:rsidR="00E40B22" w:rsidRPr="005260BC">
            <w:rPr>
              <w:rFonts w:asciiTheme="minorHAnsi" w:hAnsiTheme="minorHAnsi"/>
              <w:b/>
              <w:sz w:val="18"/>
              <w:lang w:val="cs-CZ"/>
            </w:rPr>
            <w:tab/>
          </w:r>
          <w:r w:rsidR="00E40B22" w:rsidRPr="00E40B22">
            <w:rPr>
              <w:b/>
              <w:sz w:val="22"/>
              <w:lang w:val="cs-CZ"/>
            </w:rPr>
            <w:tab/>
          </w:r>
          <w:r w:rsidR="00E40B22" w:rsidRPr="00E40B22">
            <w:rPr>
              <w:b/>
              <w:sz w:val="22"/>
              <w:lang w:val="cs-CZ"/>
            </w:rPr>
            <w:tab/>
          </w:r>
          <w:r w:rsidR="00E40B22" w:rsidRPr="00E40B22">
            <w:rPr>
              <w:b/>
              <w:sz w:val="22"/>
              <w:lang w:val="cs-CZ"/>
            </w:rPr>
            <w:tab/>
          </w:r>
          <w:r>
            <w:rPr>
              <w:rFonts w:ascii="Calibri" w:hAnsi="Calibri" w:cs="Calibri"/>
              <w:b/>
              <w:sz w:val="22"/>
              <w:szCs w:val="22"/>
              <w:lang w:val="cs-CZ"/>
            </w:rPr>
            <w:t xml:space="preserve">CHEVAK Cheb </w:t>
          </w:r>
          <w:r w:rsidR="005260BC">
            <w:rPr>
              <w:rFonts w:ascii="Calibri" w:hAnsi="Calibri" w:cs="Calibri"/>
              <w:b/>
              <w:sz w:val="22"/>
              <w:szCs w:val="22"/>
              <w:lang w:val="cs-CZ"/>
            </w:rPr>
            <w:t>a.s.</w:t>
          </w:r>
        </w:p>
        <w:p w14:paraId="3E107B2B" w14:textId="77777777" w:rsidR="00E40B22" w:rsidRDefault="00E40B22" w:rsidP="00E40B22">
          <w:pPr>
            <w:jc w:val="both"/>
            <w:rPr>
              <w:rFonts w:ascii="Calibri" w:hAnsi="Calibri" w:cs="Calibri"/>
              <w:b/>
              <w:sz w:val="22"/>
              <w:szCs w:val="22"/>
              <w:lang w:val="cs-CZ"/>
            </w:rPr>
          </w:pPr>
          <w:r w:rsidRPr="00E40B22">
            <w:rPr>
              <w:rFonts w:ascii="Calibri" w:hAnsi="Calibri" w:cs="Calibri"/>
              <w:b/>
              <w:sz w:val="22"/>
              <w:szCs w:val="22"/>
              <w:lang w:val="cs-CZ"/>
            </w:rPr>
            <w:tab/>
          </w:r>
          <w:r w:rsidRPr="00E40B22">
            <w:rPr>
              <w:rFonts w:ascii="Calibri" w:hAnsi="Calibri" w:cs="Calibri"/>
              <w:b/>
              <w:sz w:val="22"/>
              <w:szCs w:val="22"/>
              <w:lang w:val="cs-CZ"/>
            </w:rPr>
            <w:tab/>
          </w:r>
          <w:r w:rsidRPr="00E40B22">
            <w:rPr>
              <w:rFonts w:ascii="Calibri" w:hAnsi="Calibri" w:cs="Calibri"/>
              <w:b/>
              <w:sz w:val="22"/>
              <w:szCs w:val="22"/>
              <w:lang w:val="cs-CZ"/>
            </w:rPr>
            <w:tab/>
          </w:r>
          <w:r w:rsidRPr="00E40B22">
            <w:rPr>
              <w:rFonts w:ascii="Calibri" w:hAnsi="Calibri" w:cs="Calibri"/>
              <w:b/>
              <w:sz w:val="22"/>
              <w:szCs w:val="22"/>
              <w:lang w:val="cs-CZ"/>
            </w:rPr>
            <w:tab/>
          </w:r>
          <w:r w:rsidRPr="00E40B22">
            <w:rPr>
              <w:rFonts w:ascii="Calibri" w:hAnsi="Calibri" w:cs="Calibri"/>
              <w:b/>
              <w:sz w:val="22"/>
              <w:szCs w:val="22"/>
              <w:lang w:val="cs-CZ"/>
            </w:rPr>
            <w:tab/>
          </w:r>
          <w:r w:rsidRPr="00E40B22">
            <w:rPr>
              <w:rFonts w:ascii="Calibri" w:hAnsi="Calibri" w:cs="Calibri"/>
              <w:b/>
              <w:sz w:val="22"/>
              <w:szCs w:val="22"/>
              <w:lang w:val="cs-CZ"/>
            </w:rPr>
            <w:tab/>
          </w:r>
          <w:r w:rsidRPr="00E40B22">
            <w:rPr>
              <w:rFonts w:ascii="Calibri" w:hAnsi="Calibri" w:cs="Calibri"/>
              <w:b/>
              <w:sz w:val="22"/>
              <w:szCs w:val="22"/>
              <w:lang w:val="cs-CZ"/>
            </w:rPr>
            <w:tab/>
          </w:r>
        </w:p>
        <w:p w14:paraId="68E6E4E4" w14:textId="77777777" w:rsidR="004D7E96" w:rsidRDefault="004D7E96" w:rsidP="00E40B22">
          <w:pPr>
            <w:jc w:val="both"/>
            <w:rPr>
              <w:rFonts w:ascii="Calibri" w:hAnsi="Calibri" w:cs="Calibri"/>
              <w:b/>
              <w:sz w:val="22"/>
              <w:szCs w:val="22"/>
              <w:lang w:val="cs-CZ"/>
            </w:rPr>
          </w:pPr>
        </w:p>
        <w:p w14:paraId="66E2B91C" w14:textId="77777777" w:rsidR="004D7E96" w:rsidRPr="00E40B22" w:rsidRDefault="004D7E96" w:rsidP="00E40B22">
          <w:pPr>
            <w:jc w:val="both"/>
            <w:rPr>
              <w:rFonts w:ascii="Calibri" w:hAnsi="Calibri" w:cs="Calibri"/>
              <w:b/>
              <w:sz w:val="22"/>
              <w:szCs w:val="22"/>
              <w:lang w:val="cs-CZ"/>
            </w:rPr>
          </w:pPr>
        </w:p>
        <w:p w14:paraId="1951FB10" w14:textId="4F312A1B" w:rsidR="00E40B22" w:rsidRDefault="002A2DAB" w:rsidP="002A2DAB">
          <w:pPr>
            <w:ind w:left="4254" w:firstLine="709"/>
            <w:jc w:val="both"/>
            <w:rPr>
              <w:rFonts w:ascii="Calibri" w:hAnsi="Calibri" w:cs="Calibri"/>
              <w:b/>
              <w:sz w:val="22"/>
              <w:szCs w:val="22"/>
              <w:lang w:val="cs-CZ"/>
            </w:rPr>
          </w:pPr>
          <w:r w:rsidRPr="00E40B22">
            <w:rPr>
              <w:rFonts w:ascii="Calibri" w:hAnsi="Calibri" w:cs="Calibri"/>
              <w:sz w:val="22"/>
              <w:szCs w:val="22"/>
              <w:lang w:val="cs-CZ"/>
            </w:rPr>
            <w:t>…………………………………………………</w:t>
          </w:r>
        </w:p>
        <w:p w14:paraId="4394AF35" w14:textId="66BD384E" w:rsidR="008B2086" w:rsidRPr="00F21FE9" w:rsidRDefault="002A2DAB" w:rsidP="003E46CF">
          <w:pPr>
            <w:jc w:val="both"/>
            <w:rPr>
              <w:rFonts w:ascii="Calibri" w:hAnsi="Calibri" w:cs="Calibri"/>
              <w:sz w:val="22"/>
              <w:szCs w:val="22"/>
              <w:lang w:val="cs-CZ"/>
            </w:rPr>
          </w:pPr>
          <w:r>
            <w:rPr>
              <w:rFonts w:ascii="Calibri" w:hAnsi="Calibri" w:cs="Calibri"/>
              <w:sz w:val="22"/>
              <w:szCs w:val="22"/>
              <w:lang w:val="cs-CZ"/>
            </w:rPr>
            <w:tab/>
          </w:r>
          <w:r>
            <w:rPr>
              <w:rFonts w:ascii="Calibri" w:hAnsi="Calibri" w:cs="Calibri"/>
              <w:sz w:val="22"/>
              <w:szCs w:val="22"/>
              <w:lang w:val="cs-CZ"/>
            </w:rPr>
            <w:tab/>
          </w:r>
          <w:r>
            <w:rPr>
              <w:rFonts w:ascii="Calibri" w:hAnsi="Calibri" w:cs="Calibri"/>
              <w:sz w:val="22"/>
              <w:szCs w:val="22"/>
              <w:lang w:val="cs-CZ"/>
            </w:rPr>
            <w:tab/>
          </w:r>
          <w:r w:rsidR="005260BC">
            <w:rPr>
              <w:rFonts w:ascii="Calibri" w:hAnsi="Calibri" w:cs="Calibri"/>
              <w:sz w:val="22"/>
              <w:szCs w:val="22"/>
              <w:lang w:val="cs-CZ"/>
            </w:rPr>
            <w:tab/>
          </w:r>
          <w:r w:rsidR="005260BC">
            <w:rPr>
              <w:rFonts w:ascii="Calibri" w:hAnsi="Calibri" w:cs="Calibri"/>
              <w:sz w:val="22"/>
              <w:szCs w:val="22"/>
              <w:lang w:val="cs-CZ"/>
            </w:rPr>
            <w:tab/>
          </w:r>
          <w:r>
            <w:rPr>
              <w:rFonts w:ascii="Calibri" w:hAnsi="Calibri" w:cs="Calibri"/>
              <w:sz w:val="22"/>
              <w:szCs w:val="22"/>
              <w:lang w:val="cs-CZ"/>
            </w:rPr>
            <w:tab/>
          </w:r>
          <w:r>
            <w:rPr>
              <w:rFonts w:ascii="Calibri" w:hAnsi="Calibri" w:cs="Calibri"/>
              <w:sz w:val="22"/>
              <w:szCs w:val="22"/>
              <w:lang w:val="cs-CZ"/>
            </w:rPr>
            <w:tab/>
          </w:r>
          <w:r w:rsidRPr="002A2DAB">
            <w:rPr>
              <w:rFonts w:ascii="Calibri" w:hAnsi="Calibri" w:cs="Calibri"/>
              <w:b/>
              <w:bCs/>
              <w:sz w:val="22"/>
              <w:szCs w:val="22"/>
              <w:lang w:val="cs-CZ"/>
            </w:rPr>
            <w:t>CHEVAK Cheb a</w:t>
          </w:r>
          <w:r w:rsidR="005260BC" w:rsidRPr="002A2DAB">
            <w:rPr>
              <w:rFonts w:ascii="Calibri" w:hAnsi="Calibri" w:cs="Calibri"/>
              <w:b/>
              <w:bCs/>
              <w:sz w:val="22"/>
              <w:szCs w:val="22"/>
              <w:lang w:val="cs-CZ"/>
            </w:rPr>
            <w:t>.s.</w:t>
          </w:r>
        </w:p>
      </w:sdtContent>
    </w:sdt>
    <w:p w14:paraId="3A1261D7" w14:textId="77777777" w:rsidR="008B2086" w:rsidRDefault="008B2086" w:rsidP="00E02FCC">
      <w:pPr>
        <w:pStyle w:val="Zkladntext"/>
        <w:numPr>
          <w:ilvl w:val="0"/>
          <w:numId w:val="2"/>
        </w:numPr>
        <w:tabs>
          <w:tab w:val="clear" w:pos="651"/>
          <w:tab w:val="num" w:pos="851"/>
        </w:tabs>
        <w:ind w:left="238" w:right="23" w:hanging="210"/>
        <w:jc w:val="both"/>
        <w:rPr>
          <w:spacing w:val="-2"/>
          <w:sz w:val="14"/>
          <w:szCs w:val="16"/>
          <w:lang w:val="cs-CZ"/>
        </w:rPr>
        <w:sectPr w:rsidR="008B2086" w:rsidSect="006D6B72">
          <w:headerReference w:type="even" r:id="rId12"/>
          <w:headerReference w:type="first" r:id="rId13"/>
          <w:pgSz w:w="11906" w:h="16838" w:code="9"/>
          <w:pgMar w:top="709" w:right="991" w:bottom="568" w:left="993" w:header="284" w:footer="595" w:gutter="0"/>
          <w:pgNumType w:start="0"/>
          <w:cols w:space="113"/>
          <w:titlePg/>
          <w:docGrid w:linePitch="360"/>
        </w:sectPr>
      </w:pPr>
    </w:p>
    <w:p w14:paraId="38430CAE" w14:textId="77777777" w:rsidR="00AA6D7A" w:rsidRDefault="00AA6D7A" w:rsidP="004A71D9">
      <w:pPr>
        <w:pStyle w:val="Zkladntext"/>
        <w:tabs>
          <w:tab w:val="num" w:pos="540"/>
        </w:tabs>
        <w:ind w:left="227"/>
        <w:jc w:val="center"/>
        <w:rPr>
          <w:rFonts w:ascii="Calibri" w:hAnsi="Calibri" w:cs="Calibri"/>
          <w:spacing w:val="-4"/>
          <w:sz w:val="24"/>
          <w:szCs w:val="24"/>
          <w:lang w:val="cs-CZ"/>
        </w:rPr>
      </w:pPr>
    </w:p>
    <w:p w14:paraId="4C69AB18" w14:textId="77777777" w:rsidR="00BF6671" w:rsidRDefault="00BF6671" w:rsidP="00BF6671">
      <w:pPr>
        <w:pStyle w:val="Zkladntext"/>
        <w:tabs>
          <w:tab w:val="num" w:pos="540"/>
        </w:tabs>
        <w:ind w:left="227"/>
        <w:rPr>
          <w:rFonts w:ascii="Calibri" w:hAnsi="Calibri" w:cs="Calibri"/>
          <w:spacing w:val="-4"/>
          <w:sz w:val="24"/>
          <w:szCs w:val="24"/>
          <w:lang w:val="cs-CZ"/>
        </w:rPr>
      </w:pPr>
      <w:r>
        <w:rPr>
          <w:rFonts w:ascii="Calibri" w:hAnsi="Calibri" w:cs="Calibri"/>
          <w:spacing w:val="-4"/>
          <w:sz w:val="24"/>
          <w:szCs w:val="24"/>
          <w:lang w:val="cs-CZ"/>
        </w:rPr>
        <w:tab/>
      </w:r>
      <w:r>
        <w:rPr>
          <w:rFonts w:ascii="Calibri" w:hAnsi="Calibri" w:cs="Calibri"/>
          <w:spacing w:val="-4"/>
          <w:sz w:val="24"/>
          <w:szCs w:val="24"/>
          <w:lang w:val="cs-CZ"/>
        </w:rPr>
        <w:tab/>
      </w:r>
    </w:p>
    <w:p w14:paraId="690B96B8" w14:textId="77777777" w:rsidR="00BF6671" w:rsidRDefault="00BF6671" w:rsidP="00BF6671">
      <w:pPr>
        <w:pStyle w:val="Zkladntext"/>
        <w:tabs>
          <w:tab w:val="num" w:pos="540"/>
        </w:tabs>
        <w:ind w:left="227"/>
        <w:rPr>
          <w:rFonts w:ascii="Calibri" w:hAnsi="Calibri" w:cs="Calibri"/>
          <w:spacing w:val="-4"/>
          <w:sz w:val="24"/>
          <w:szCs w:val="24"/>
          <w:lang w:val="cs-CZ"/>
        </w:rPr>
      </w:pPr>
    </w:p>
    <w:p w14:paraId="44009499" w14:textId="0284E1F4" w:rsidR="00FD68E6" w:rsidRPr="004A71D9" w:rsidRDefault="00BF6671" w:rsidP="00D71EBF">
      <w:pPr>
        <w:pStyle w:val="Zkladntext"/>
        <w:tabs>
          <w:tab w:val="num" w:pos="540"/>
        </w:tabs>
        <w:ind w:left="227"/>
        <w:rPr>
          <w:rFonts w:ascii="Calibri" w:hAnsi="Calibri" w:cs="Calibri"/>
          <w:spacing w:val="-4"/>
          <w:sz w:val="24"/>
          <w:szCs w:val="24"/>
          <w:lang w:val="cs-CZ"/>
        </w:rPr>
      </w:pPr>
      <w:r>
        <w:rPr>
          <w:rFonts w:ascii="Calibri" w:hAnsi="Calibri" w:cs="Calibri"/>
          <w:spacing w:val="-4"/>
          <w:sz w:val="24"/>
          <w:szCs w:val="24"/>
          <w:lang w:val="cs-CZ"/>
        </w:rPr>
        <w:tab/>
      </w:r>
      <w:r>
        <w:rPr>
          <w:rFonts w:ascii="Calibri" w:hAnsi="Calibri" w:cs="Calibri"/>
          <w:spacing w:val="-4"/>
          <w:sz w:val="24"/>
          <w:szCs w:val="24"/>
          <w:lang w:val="cs-CZ"/>
        </w:rPr>
        <w:tab/>
      </w:r>
      <w:r w:rsidR="004A71D9" w:rsidRPr="004A71D9">
        <w:rPr>
          <w:rFonts w:ascii="Calibri" w:hAnsi="Calibri" w:cs="Calibri"/>
          <w:spacing w:val="-4"/>
          <w:sz w:val="24"/>
          <w:szCs w:val="24"/>
          <w:lang w:val="cs-CZ"/>
        </w:rPr>
        <w:t>Příloha č. 1</w:t>
      </w:r>
      <w:r w:rsidR="0042371E">
        <w:rPr>
          <w:rFonts w:ascii="Calibri" w:hAnsi="Calibri" w:cs="Calibri"/>
          <w:spacing w:val="-4"/>
          <w:sz w:val="24"/>
          <w:szCs w:val="24"/>
          <w:lang w:val="cs-CZ"/>
        </w:rPr>
        <w:t xml:space="preserve"> </w:t>
      </w:r>
      <w:r w:rsidR="00F459CA">
        <w:rPr>
          <w:rFonts w:ascii="Calibri" w:hAnsi="Calibri" w:cs="Calibri"/>
          <w:spacing w:val="-4"/>
          <w:sz w:val="24"/>
          <w:szCs w:val="24"/>
          <w:lang w:val="cs-CZ"/>
        </w:rPr>
        <w:t>–</w:t>
      </w:r>
      <w:r w:rsidR="0042371E">
        <w:rPr>
          <w:rFonts w:ascii="Calibri" w:hAnsi="Calibri" w:cs="Calibri"/>
          <w:spacing w:val="-4"/>
          <w:sz w:val="24"/>
          <w:szCs w:val="24"/>
          <w:lang w:val="cs-CZ"/>
        </w:rPr>
        <w:t xml:space="preserve"> </w:t>
      </w:r>
      <w:r w:rsidR="00927D47">
        <w:rPr>
          <w:rFonts w:ascii="Calibri" w:hAnsi="Calibri" w:cs="Calibri"/>
          <w:spacing w:val="-4"/>
          <w:sz w:val="24"/>
          <w:szCs w:val="24"/>
          <w:lang w:val="cs-CZ"/>
        </w:rPr>
        <w:t>rozpočet</w:t>
      </w:r>
      <w:r w:rsidR="00F459CA">
        <w:rPr>
          <w:rFonts w:ascii="Calibri" w:hAnsi="Calibri" w:cs="Calibri"/>
          <w:spacing w:val="-4"/>
          <w:sz w:val="24"/>
          <w:szCs w:val="24"/>
          <w:lang w:val="cs-CZ"/>
        </w:rPr>
        <w:t>, krycí list nabídky</w:t>
      </w:r>
    </w:p>
    <w:sectPr w:rsidR="00FD68E6" w:rsidRPr="004A71D9" w:rsidSect="000605C5">
      <w:type w:val="continuous"/>
      <w:pgSz w:w="11906" w:h="16838" w:code="9"/>
      <w:pgMar w:top="1106" w:right="301" w:bottom="425" w:left="238" w:header="142" w:footer="0" w:gutter="0"/>
      <w:pgNumType w:start="0"/>
      <w:cols w:num="2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7497" w14:textId="77777777" w:rsidR="00FD4976" w:rsidRDefault="00FD4976">
      <w:r>
        <w:separator/>
      </w:r>
    </w:p>
  </w:endnote>
  <w:endnote w:type="continuationSeparator" w:id="0">
    <w:p w14:paraId="3DC98E4B" w14:textId="77777777" w:rsidR="00FD4976" w:rsidRDefault="00FD4976">
      <w:r>
        <w:continuationSeparator/>
      </w:r>
    </w:p>
  </w:endnote>
  <w:endnote w:type="continuationNotice" w:id="1">
    <w:p w14:paraId="4ACF4577" w14:textId="77777777" w:rsidR="00FD4976" w:rsidRDefault="00FD4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5B83" w14:textId="77777777" w:rsidR="00FD4976" w:rsidRDefault="00FD4976">
      <w:bookmarkStart w:id="0" w:name="_Hlk132207761"/>
      <w:bookmarkEnd w:id="0"/>
      <w:r>
        <w:separator/>
      </w:r>
    </w:p>
  </w:footnote>
  <w:footnote w:type="continuationSeparator" w:id="0">
    <w:p w14:paraId="4D7C17C4" w14:textId="77777777" w:rsidR="00FD4976" w:rsidRDefault="00FD4976">
      <w:r>
        <w:continuationSeparator/>
      </w:r>
    </w:p>
  </w:footnote>
  <w:footnote w:type="continuationNotice" w:id="1">
    <w:p w14:paraId="5AF95385" w14:textId="77777777" w:rsidR="00FD4976" w:rsidRDefault="00FD4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74B7" w14:textId="249665D5" w:rsidR="0035538A" w:rsidRPr="0035538A" w:rsidRDefault="0035538A" w:rsidP="0035538A">
    <w:pPr>
      <w:pStyle w:val="Zhlav"/>
      <w:jc w:val="center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AE78" w14:textId="77777777" w:rsidR="0035538A" w:rsidRDefault="0035538A">
    <w:pPr>
      <w:pStyle w:val="Zhlav"/>
    </w:pPr>
  </w:p>
  <w:p w14:paraId="5A4A00B7" w14:textId="77777777" w:rsidR="008B2086" w:rsidRPr="008B2086" w:rsidRDefault="008B2086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1CC"/>
    <w:multiLevelType w:val="hybridMultilevel"/>
    <w:tmpl w:val="DC08C74A"/>
    <w:lvl w:ilvl="0" w:tplc="1C78A2A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FCA6F62"/>
    <w:multiLevelType w:val="hybridMultilevel"/>
    <w:tmpl w:val="7764CA3C"/>
    <w:lvl w:ilvl="0" w:tplc="9420FF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6694"/>
    <w:multiLevelType w:val="hybridMultilevel"/>
    <w:tmpl w:val="74CAE4B0"/>
    <w:lvl w:ilvl="0" w:tplc="DCA43F4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A1421"/>
    <w:multiLevelType w:val="multilevel"/>
    <w:tmpl w:val="1D20B6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016B56"/>
    <w:multiLevelType w:val="hybridMultilevel"/>
    <w:tmpl w:val="00B223D2"/>
    <w:lvl w:ilvl="0" w:tplc="905A786E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71"/>
        </w:tabs>
        <w:ind w:left="137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</w:lvl>
  </w:abstractNum>
  <w:abstractNum w:abstractNumId="5" w15:restartNumberingAfterBreak="0">
    <w:nsid w:val="2C474840"/>
    <w:multiLevelType w:val="hybridMultilevel"/>
    <w:tmpl w:val="66126074"/>
    <w:lvl w:ilvl="0" w:tplc="5DCCD734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3A38315F"/>
    <w:multiLevelType w:val="hybridMultilevel"/>
    <w:tmpl w:val="9E9E882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7C55B90"/>
    <w:multiLevelType w:val="hybridMultilevel"/>
    <w:tmpl w:val="0D84E77C"/>
    <w:lvl w:ilvl="0" w:tplc="0468857E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702B40"/>
    <w:multiLevelType w:val="hybridMultilevel"/>
    <w:tmpl w:val="F08601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DA1E99"/>
    <w:multiLevelType w:val="hybridMultilevel"/>
    <w:tmpl w:val="139002DE"/>
    <w:lvl w:ilvl="0" w:tplc="040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61094FA4"/>
    <w:multiLevelType w:val="hybridMultilevel"/>
    <w:tmpl w:val="9C56242E"/>
    <w:lvl w:ilvl="0" w:tplc="448639A4">
      <w:start w:val="1"/>
      <w:numFmt w:val="decimal"/>
      <w:lvlText w:val="%1."/>
      <w:lvlJc w:val="left"/>
      <w:pPr>
        <w:ind w:left="360" w:hanging="360"/>
      </w:pPr>
      <w:rPr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CA03D8"/>
    <w:multiLevelType w:val="hybridMultilevel"/>
    <w:tmpl w:val="49A2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B3D62"/>
    <w:multiLevelType w:val="hybridMultilevel"/>
    <w:tmpl w:val="E5E638A0"/>
    <w:lvl w:ilvl="0" w:tplc="06E603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60491"/>
    <w:multiLevelType w:val="hybridMultilevel"/>
    <w:tmpl w:val="9F7A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028BF"/>
    <w:multiLevelType w:val="hybridMultilevel"/>
    <w:tmpl w:val="C12EA5D0"/>
    <w:lvl w:ilvl="0" w:tplc="9420FF36">
      <w:start w:val="5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B205F4F"/>
    <w:multiLevelType w:val="hybridMultilevel"/>
    <w:tmpl w:val="E46A5748"/>
    <w:lvl w:ilvl="0" w:tplc="FAAE7966">
      <w:start w:val="1"/>
      <w:numFmt w:val="decimal"/>
      <w:lvlText w:val="%1."/>
      <w:lvlJc w:val="left"/>
      <w:pPr>
        <w:ind w:left="357" w:hanging="357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7B832C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07464413">
    <w:abstractNumId w:val="5"/>
  </w:num>
  <w:num w:numId="2" w16cid:durableId="155389592">
    <w:abstractNumId w:val="4"/>
  </w:num>
  <w:num w:numId="3" w16cid:durableId="600071347">
    <w:abstractNumId w:val="11"/>
  </w:num>
  <w:num w:numId="4" w16cid:durableId="828251639">
    <w:abstractNumId w:val="9"/>
  </w:num>
  <w:num w:numId="5" w16cid:durableId="956326788">
    <w:abstractNumId w:val="8"/>
  </w:num>
  <w:num w:numId="6" w16cid:durableId="8727010">
    <w:abstractNumId w:val="15"/>
  </w:num>
  <w:num w:numId="7" w16cid:durableId="1676573142">
    <w:abstractNumId w:val="2"/>
  </w:num>
  <w:num w:numId="8" w16cid:durableId="332536440">
    <w:abstractNumId w:val="7"/>
  </w:num>
  <w:num w:numId="9" w16cid:durableId="12002872">
    <w:abstractNumId w:val="0"/>
  </w:num>
  <w:num w:numId="10" w16cid:durableId="1690522193">
    <w:abstractNumId w:val="10"/>
  </w:num>
  <w:num w:numId="11" w16cid:durableId="857045278">
    <w:abstractNumId w:val="13"/>
  </w:num>
  <w:num w:numId="12" w16cid:durableId="193462630">
    <w:abstractNumId w:val="16"/>
  </w:num>
  <w:num w:numId="13" w16cid:durableId="1827210644">
    <w:abstractNumId w:val="3"/>
  </w:num>
  <w:num w:numId="14" w16cid:durableId="24603743">
    <w:abstractNumId w:val="1"/>
  </w:num>
  <w:num w:numId="15" w16cid:durableId="965546288">
    <w:abstractNumId w:val="12"/>
  </w:num>
  <w:num w:numId="16" w16cid:durableId="1876387881">
    <w:abstractNumId w:val="6"/>
  </w:num>
  <w:num w:numId="17" w16cid:durableId="846595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DC"/>
    <w:rsid w:val="00012CE0"/>
    <w:rsid w:val="00014A1A"/>
    <w:rsid w:val="00023613"/>
    <w:rsid w:val="00023A4E"/>
    <w:rsid w:val="000301A9"/>
    <w:rsid w:val="000605C5"/>
    <w:rsid w:val="00060949"/>
    <w:rsid w:val="00075EDB"/>
    <w:rsid w:val="00087A38"/>
    <w:rsid w:val="000A4463"/>
    <w:rsid w:val="000A5647"/>
    <w:rsid w:val="000C1612"/>
    <w:rsid w:val="000C2860"/>
    <w:rsid w:val="000C41AE"/>
    <w:rsid w:val="000D4F9A"/>
    <w:rsid w:val="000D6532"/>
    <w:rsid w:val="000E5146"/>
    <w:rsid w:val="000F291A"/>
    <w:rsid w:val="001157CA"/>
    <w:rsid w:val="00127C9C"/>
    <w:rsid w:val="00134745"/>
    <w:rsid w:val="001379B4"/>
    <w:rsid w:val="001433E2"/>
    <w:rsid w:val="00146BF2"/>
    <w:rsid w:val="0015738B"/>
    <w:rsid w:val="00166D14"/>
    <w:rsid w:val="00167DFA"/>
    <w:rsid w:val="001800A5"/>
    <w:rsid w:val="001970F0"/>
    <w:rsid w:val="001A3699"/>
    <w:rsid w:val="001A6126"/>
    <w:rsid w:val="001C7881"/>
    <w:rsid w:val="001D0920"/>
    <w:rsid w:val="001D71C2"/>
    <w:rsid w:val="001F7D62"/>
    <w:rsid w:val="00203A30"/>
    <w:rsid w:val="00206489"/>
    <w:rsid w:val="0021203A"/>
    <w:rsid w:val="00215791"/>
    <w:rsid w:val="00221907"/>
    <w:rsid w:val="00227F14"/>
    <w:rsid w:val="0025432B"/>
    <w:rsid w:val="002664F0"/>
    <w:rsid w:val="0027677D"/>
    <w:rsid w:val="00277C63"/>
    <w:rsid w:val="002A2DAB"/>
    <w:rsid w:val="002A316F"/>
    <w:rsid w:val="002A50B3"/>
    <w:rsid w:val="002A75A9"/>
    <w:rsid w:val="002A775E"/>
    <w:rsid w:val="002B513F"/>
    <w:rsid w:val="002C5745"/>
    <w:rsid w:val="002D081D"/>
    <w:rsid w:val="002D50E9"/>
    <w:rsid w:val="002E596D"/>
    <w:rsid w:val="002F79C8"/>
    <w:rsid w:val="0031153D"/>
    <w:rsid w:val="003206E4"/>
    <w:rsid w:val="003508FD"/>
    <w:rsid w:val="0035538A"/>
    <w:rsid w:val="00364442"/>
    <w:rsid w:val="003A7DE9"/>
    <w:rsid w:val="003C7E46"/>
    <w:rsid w:val="003D47FF"/>
    <w:rsid w:val="003D6F35"/>
    <w:rsid w:val="003E45BE"/>
    <w:rsid w:val="003E46CF"/>
    <w:rsid w:val="00402E46"/>
    <w:rsid w:val="00411140"/>
    <w:rsid w:val="0041184D"/>
    <w:rsid w:val="00413C2D"/>
    <w:rsid w:val="0042371E"/>
    <w:rsid w:val="00427338"/>
    <w:rsid w:val="004276FD"/>
    <w:rsid w:val="004551D5"/>
    <w:rsid w:val="004567C7"/>
    <w:rsid w:val="0047588C"/>
    <w:rsid w:val="00485697"/>
    <w:rsid w:val="004A0755"/>
    <w:rsid w:val="004A71D9"/>
    <w:rsid w:val="004B7BCA"/>
    <w:rsid w:val="004C30E5"/>
    <w:rsid w:val="004D5638"/>
    <w:rsid w:val="004D7E96"/>
    <w:rsid w:val="004E2826"/>
    <w:rsid w:val="004E7C51"/>
    <w:rsid w:val="004F0AA9"/>
    <w:rsid w:val="004F5165"/>
    <w:rsid w:val="0051775B"/>
    <w:rsid w:val="005200E4"/>
    <w:rsid w:val="005220AB"/>
    <w:rsid w:val="005260BC"/>
    <w:rsid w:val="0053542A"/>
    <w:rsid w:val="00544FBD"/>
    <w:rsid w:val="005457BF"/>
    <w:rsid w:val="00547144"/>
    <w:rsid w:val="005626E8"/>
    <w:rsid w:val="00573CF5"/>
    <w:rsid w:val="00585359"/>
    <w:rsid w:val="005856DE"/>
    <w:rsid w:val="00593196"/>
    <w:rsid w:val="005A5AA4"/>
    <w:rsid w:val="005B39A8"/>
    <w:rsid w:val="005D4CFD"/>
    <w:rsid w:val="005E1B90"/>
    <w:rsid w:val="0062685C"/>
    <w:rsid w:val="00635ED7"/>
    <w:rsid w:val="006524EA"/>
    <w:rsid w:val="006654A0"/>
    <w:rsid w:val="0068104A"/>
    <w:rsid w:val="0069605A"/>
    <w:rsid w:val="006B59DA"/>
    <w:rsid w:val="006C5F39"/>
    <w:rsid w:val="006D6B72"/>
    <w:rsid w:val="006E0086"/>
    <w:rsid w:val="007014BA"/>
    <w:rsid w:val="007022A4"/>
    <w:rsid w:val="00714B49"/>
    <w:rsid w:val="00720B21"/>
    <w:rsid w:val="007265F8"/>
    <w:rsid w:val="00727E0E"/>
    <w:rsid w:val="00743D74"/>
    <w:rsid w:val="00746E0D"/>
    <w:rsid w:val="00752057"/>
    <w:rsid w:val="00767D2E"/>
    <w:rsid w:val="007D2B59"/>
    <w:rsid w:val="007D57CF"/>
    <w:rsid w:val="007D6021"/>
    <w:rsid w:val="007D6CD9"/>
    <w:rsid w:val="007E22A5"/>
    <w:rsid w:val="007E6A49"/>
    <w:rsid w:val="0080494D"/>
    <w:rsid w:val="008240A9"/>
    <w:rsid w:val="0083196A"/>
    <w:rsid w:val="00834DE8"/>
    <w:rsid w:val="00835B64"/>
    <w:rsid w:val="00845AAB"/>
    <w:rsid w:val="00881FD2"/>
    <w:rsid w:val="00882F01"/>
    <w:rsid w:val="00883414"/>
    <w:rsid w:val="00887E93"/>
    <w:rsid w:val="008B2086"/>
    <w:rsid w:val="008B4A1F"/>
    <w:rsid w:val="008C41AE"/>
    <w:rsid w:val="008D54D4"/>
    <w:rsid w:val="008E0886"/>
    <w:rsid w:val="008F512C"/>
    <w:rsid w:val="008F65B5"/>
    <w:rsid w:val="0090622E"/>
    <w:rsid w:val="0090644C"/>
    <w:rsid w:val="009108F4"/>
    <w:rsid w:val="0092110B"/>
    <w:rsid w:val="00927392"/>
    <w:rsid w:val="00927D47"/>
    <w:rsid w:val="00927D76"/>
    <w:rsid w:val="009321CF"/>
    <w:rsid w:val="00934BB9"/>
    <w:rsid w:val="009432DC"/>
    <w:rsid w:val="009667A8"/>
    <w:rsid w:val="009968A9"/>
    <w:rsid w:val="009A3097"/>
    <w:rsid w:val="009A3E04"/>
    <w:rsid w:val="009A4291"/>
    <w:rsid w:val="009B5BE1"/>
    <w:rsid w:val="009C143D"/>
    <w:rsid w:val="009C3E1E"/>
    <w:rsid w:val="009D7838"/>
    <w:rsid w:val="009E1ECA"/>
    <w:rsid w:val="009E7DFB"/>
    <w:rsid w:val="00A05D13"/>
    <w:rsid w:val="00A13CEE"/>
    <w:rsid w:val="00A17FAE"/>
    <w:rsid w:val="00A243D6"/>
    <w:rsid w:val="00A46A34"/>
    <w:rsid w:val="00A50517"/>
    <w:rsid w:val="00A72060"/>
    <w:rsid w:val="00A73F4B"/>
    <w:rsid w:val="00A80CCC"/>
    <w:rsid w:val="00A8593F"/>
    <w:rsid w:val="00A86DA3"/>
    <w:rsid w:val="00A92045"/>
    <w:rsid w:val="00AA245D"/>
    <w:rsid w:val="00AA45E2"/>
    <w:rsid w:val="00AA5D75"/>
    <w:rsid w:val="00AA6D7A"/>
    <w:rsid w:val="00AB4B4B"/>
    <w:rsid w:val="00AB62C2"/>
    <w:rsid w:val="00AB76C7"/>
    <w:rsid w:val="00AC0DB0"/>
    <w:rsid w:val="00AD4B15"/>
    <w:rsid w:val="00AE79B8"/>
    <w:rsid w:val="00AF505F"/>
    <w:rsid w:val="00B0104F"/>
    <w:rsid w:val="00B33A1B"/>
    <w:rsid w:val="00B36E1C"/>
    <w:rsid w:val="00B44857"/>
    <w:rsid w:val="00B46FB9"/>
    <w:rsid w:val="00B60DAB"/>
    <w:rsid w:val="00B763C7"/>
    <w:rsid w:val="00B8536D"/>
    <w:rsid w:val="00B85C27"/>
    <w:rsid w:val="00B94F8D"/>
    <w:rsid w:val="00BB42C8"/>
    <w:rsid w:val="00BC4E56"/>
    <w:rsid w:val="00BC644D"/>
    <w:rsid w:val="00BF6671"/>
    <w:rsid w:val="00C05457"/>
    <w:rsid w:val="00C0626C"/>
    <w:rsid w:val="00C515B7"/>
    <w:rsid w:val="00C6002F"/>
    <w:rsid w:val="00C6396A"/>
    <w:rsid w:val="00C66DFB"/>
    <w:rsid w:val="00C76355"/>
    <w:rsid w:val="00C9681E"/>
    <w:rsid w:val="00CB0A31"/>
    <w:rsid w:val="00D030CA"/>
    <w:rsid w:val="00D17FBC"/>
    <w:rsid w:val="00D31071"/>
    <w:rsid w:val="00D41357"/>
    <w:rsid w:val="00D71EBF"/>
    <w:rsid w:val="00D71F7C"/>
    <w:rsid w:val="00DA51BA"/>
    <w:rsid w:val="00DB2D83"/>
    <w:rsid w:val="00DB7EBB"/>
    <w:rsid w:val="00DC458F"/>
    <w:rsid w:val="00DC475E"/>
    <w:rsid w:val="00DD17BF"/>
    <w:rsid w:val="00DD5BE0"/>
    <w:rsid w:val="00DE061C"/>
    <w:rsid w:val="00DF0B77"/>
    <w:rsid w:val="00DF23D0"/>
    <w:rsid w:val="00E02FCC"/>
    <w:rsid w:val="00E40B22"/>
    <w:rsid w:val="00E5521A"/>
    <w:rsid w:val="00E66064"/>
    <w:rsid w:val="00E73C8A"/>
    <w:rsid w:val="00E754DA"/>
    <w:rsid w:val="00E94617"/>
    <w:rsid w:val="00EA6F2E"/>
    <w:rsid w:val="00EA7BB9"/>
    <w:rsid w:val="00EB0B94"/>
    <w:rsid w:val="00EB7212"/>
    <w:rsid w:val="00ED41D6"/>
    <w:rsid w:val="00EE08CD"/>
    <w:rsid w:val="00EF01F2"/>
    <w:rsid w:val="00F21FE9"/>
    <w:rsid w:val="00F22408"/>
    <w:rsid w:val="00F25FD4"/>
    <w:rsid w:val="00F446F9"/>
    <w:rsid w:val="00F459CA"/>
    <w:rsid w:val="00F65D27"/>
    <w:rsid w:val="00FA60CA"/>
    <w:rsid w:val="00FD4976"/>
    <w:rsid w:val="00FD68E6"/>
    <w:rsid w:val="00FE69E8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B269E4"/>
  <w15:docId w15:val="{111A20DC-3189-4B84-83AD-F5F56398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157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F512C"/>
    <w:pPr>
      <w:keepNext/>
      <w:autoSpaceDE w:val="0"/>
      <w:autoSpaceDN w:val="0"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Kontrollkstchen">
    <w:name w:val="Kontrollkästchen"/>
    <w:rPr>
      <w:rFonts w:ascii="Times New Roman" w:hAnsi="Times New Roman"/>
      <w:sz w:val="22"/>
    </w:rPr>
  </w:style>
  <w:style w:type="paragraph" w:customStyle="1" w:styleId="Absenderadresse">
    <w:name w:val="Absenderadresse"/>
    <w:pPr>
      <w:spacing w:line="240" w:lineRule="atLeast"/>
      <w:jc w:val="center"/>
    </w:pPr>
    <w:rPr>
      <w:rFonts w:ascii="Garamond" w:hAnsi="Garamond"/>
      <w:caps/>
      <w:spacing w:val="30"/>
      <w:sz w:val="15"/>
      <w:lang w:val="de-DE"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 w:cs="Arial"/>
      <w:sz w:val="22"/>
    </w:rPr>
  </w:style>
  <w:style w:type="paragraph" w:styleId="Zkladntext2">
    <w:name w:val="Body Text 2"/>
    <w:basedOn w:val="Normln"/>
    <w:rPr>
      <w:rFonts w:ascii="Arial" w:hAnsi="Arial" w:cs="Arial"/>
      <w:sz w:val="18"/>
    </w:rPr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</w:style>
  <w:style w:type="paragraph" w:styleId="Datum">
    <w:name w:val="Date"/>
    <w:basedOn w:val="Normln"/>
    <w:link w:val="DatumChar"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3">
    <w:name w:val="Body Text Indent 3"/>
    <w:basedOn w:val="Normln"/>
    <w:pPr>
      <w:tabs>
        <w:tab w:val="num" w:pos="540"/>
      </w:tabs>
      <w:ind w:left="540"/>
      <w:jc w:val="both"/>
    </w:pPr>
    <w:rPr>
      <w:rFonts w:ascii="Arial" w:hAnsi="Arial" w:cs="Arial"/>
      <w:lang w:val="cs-CZ"/>
    </w:rPr>
  </w:style>
  <w:style w:type="paragraph" w:styleId="Textbubliny">
    <w:name w:val="Balloon Text"/>
    <w:basedOn w:val="Normln"/>
    <w:semiHidden/>
    <w:rsid w:val="00277C63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31153D"/>
    <w:rPr>
      <w:lang w:val="de-DE" w:eastAsia="de-D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02FCC"/>
    <w:rPr>
      <w:lang w:val="de-DE" w:eastAsia="de-DE"/>
    </w:rPr>
  </w:style>
  <w:style w:type="character" w:customStyle="1" w:styleId="DatumChar">
    <w:name w:val="Datum Char"/>
    <w:basedOn w:val="Standardnpsmoodstavce"/>
    <w:link w:val="Datum"/>
    <w:rsid w:val="00E02FCC"/>
    <w:rPr>
      <w:lang w:val="de-DE" w:eastAsia="de-DE"/>
    </w:rPr>
  </w:style>
  <w:style w:type="paragraph" w:styleId="Bezmezer">
    <w:name w:val="No Spacing"/>
    <w:link w:val="BezmezerChar"/>
    <w:uiPriority w:val="1"/>
    <w:qFormat/>
    <w:rsid w:val="008B208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8B2086"/>
    <w:rPr>
      <w:rFonts w:asciiTheme="minorHAnsi" w:eastAsiaTheme="minorEastAsia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8B2086"/>
    <w:rPr>
      <w:lang w:val="de-DE" w:eastAsia="de-DE"/>
    </w:rPr>
  </w:style>
  <w:style w:type="paragraph" w:styleId="Odstavecseseznamem">
    <w:name w:val="List Paragraph"/>
    <w:basedOn w:val="Normln"/>
    <w:uiPriority w:val="34"/>
    <w:qFormat/>
    <w:rsid w:val="001800A5"/>
    <w:pPr>
      <w:ind w:left="720"/>
      <w:contextualSpacing/>
    </w:pPr>
  </w:style>
  <w:style w:type="character" w:styleId="Odkaznakoment">
    <w:name w:val="annotation reference"/>
    <w:basedOn w:val="Standardnpsmoodstavce"/>
    <w:rsid w:val="009A4291"/>
    <w:rPr>
      <w:sz w:val="16"/>
      <w:szCs w:val="16"/>
    </w:rPr>
  </w:style>
  <w:style w:type="paragraph" w:styleId="Textkomente">
    <w:name w:val="annotation text"/>
    <w:basedOn w:val="Normln"/>
    <w:link w:val="TextkomenteChar"/>
    <w:rsid w:val="009A4291"/>
  </w:style>
  <w:style w:type="character" w:customStyle="1" w:styleId="TextkomenteChar">
    <w:name w:val="Text komentáře Char"/>
    <w:basedOn w:val="Standardnpsmoodstavce"/>
    <w:link w:val="Textkomente"/>
    <w:rsid w:val="009A4291"/>
    <w:rPr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9A42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A4291"/>
    <w:rPr>
      <w:b/>
      <w:bCs/>
      <w:lang w:val="de-DE" w:eastAsia="de-DE"/>
    </w:rPr>
  </w:style>
  <w:style w:type="paragraph" w:customStyle="1" w:styleId="Styl2">
    <w:name w:val="Styl2"/>
    <w:basedOn w:val="Normln"/>
    <w:link w:val="Styl2CharChar"/>
    <w:rsid w:val="009A3E04"/>
    <w:pPr>
      <w:spacing w:before="240" w:after="120"/>
      <w:jc w:val="both"/>
    </w:pPr>
    <w:rPr>
      <w:rFonts w:cs="Courier New"/>
      <w:sz w:val="24"/>
      <w:szCs w:val="24"/>
      <w:lang w:val="cs-CZ" w:eastAsia="cs-CZ"/>
    </w:rPr>
  </w:style>
  <w:style w:type="character" w:customStyle="1" w:styleId="Styl2CharChar">
    <w:name w:val="Styl2 Char Char"/>
    <w:link w:val="Styl2"/>
    <w:rsid w:val="009A3E04"/>
    <w:rPr>
      <w:rFonts w:cs="Courier New"/>
      <w:sz w:val="24"/>
      <w:szCs w:val="24"/>
    </w:rPr>
  </w:style>
  <w:style w:type="paragraph" w:customStyle="1" w:styleId="BodyText21">
    <w:name w:val="Body Text 21"/>
    <w:basedOn w:val="Normln"/>
    <w:rsid w:val="00B85C27"/>
    <w:pPr>
      <w:widowControl w:val="0"/>
      <w:jc w:val="both"/>
    </w:pPr>
    <w:rPr>
      <w:snapToGrid w:val="0"/>
      <w:sz w:val="22"/>
      <w:lang w:val="cs-CZ" w:eastAsia="cs-CZ"/>
    </w:rPr>
  </w:style>
  <w:style w:type="paragraph" w:customStyle="1" w:styleId="Styl1">
    <w:name w:val="Styl1"/>
    <w:basedOn w:val="Normln"/>
    <w:rsid w:val="00E40B22"/>
    <w:rPr>
      <w:rFonts w:ascii="Arial" w:hAnsi="Arial"/>
      <w:sz w:val="22"/>
      <w:lang w:val="cs-CZ" w:eastAsia="cs-CZ"/>
    </w:rPr>
  </w:style>
  <w:style w:type="paragraph" w:customStyle="1" w:styleId="AAOdstavec">
    <w:name w:val="AA_Odstavec"/>
    <w:basedOn w:val="Normln"/>
    <w:rsid w:val="00F21FE9"/>
    <w:pPr>
      <w:jc w:val="both"/>
    </w:pPr>
    <w:rPr>
      <w:rFonts w:ascii="Arial" w:hAnsi="Arial" w:cs="Arial"/>
      <w:snapToGrid w:val="0"/>
      <w:lang w:val="cs-CZ" w:eastAsia="en-US"/>
    </w:rPr>
  </w:style>
  <w:style w:type="character" w:customStyle="1" w:styleId="Nadpis3Char">
    <w:name w:val="Nadpis 3 Char"/>
    <w:basedOn w:val="Standardnpsmoodstavce"/>
    <w:link w:val="Nadpis3"/>
    <w:rsid w:val="008F512C"/>
    <w:rPr>
      <w:rFonts w:ascii="Cambria" w:hAnsi="Cambria"/>
      <w:b/>
      <w:bCs/>
      <w:sz w:val="26"/>
      <w:szCs w:val="26"/>
    </w:rPr>
  </w:style>
  <w:style w:type="paragraph" w:customStyle="1" w:styleId="JKNormln">
    <w:name w:val="JK_Normální"/>
    <w:basedOn w:val="Normln"/>
    <w:rsid w:val="008F512C"/>
    <w:pPr>
      <w:spacing w:before="120"/>
    </w:pPr>
    <w:rPr>
      <w:rFonts w:ascii="Arial" w:hAnsi="Arial"/>
      <w:sz w:val="22"/>
      <w:szCs w:val="24"/>
      <w:lang w:val="cs-CZ" w:eastAsia="cs-CZ"/>
    </w:rPr>
  </w:style>
  <w:style w:type="paragraph" w:customStyle="1" w:styleId="Default">
    <w:name w:val="Default"/>
    <w:rsid w:val="00E946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433E2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A6D7A"/>
    <w:rPr>
      <w:lang w:val="de-DE" w:eastAsia="de-DE"/>
    </w:rPr>
  </w:style>
  <w:style w:type="character" w:customStyle="1" w:styleId="Nadpis2Char">
    <w:name w:val="Nadpis 2 Char"/>
    <w:basedOn w:val="Standardnpsmoodstavce"/>
    <w:link w:val="Nadpis2"/>
    <w:semiHidden/>
    <w:rsid w:val="002157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Nevyeenzmnka">
    <w:name w:val="Unresolved Mention"/>
    <w:basedOn w:val="Standardnpsmoodstavce"/>
    <w:uiPriority w:val="99"/>
    <w:semiHidden/>
    <w:unhideWhenUsed/>
    <w:rsid w:val="00215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4B38135637C4E80284842ABE9C2DD" ma:contentTypeVersion="2" ma:contentTypeDescription="Create a new document." ma:contentTypeScope="" ma:versionID="e1445ad935452f562176b1d71789fedb">
  <xsd:schema xmlns:xsd="http://www.w3.org/2001/XMLSchema" xmlns:xs="http://www.w3.org/2001/XMLSchema" xmlns:p="http://schemas.microsoft.com/office/2006/metadata/properties" xmlns:ns2="3c6b7697-da80-4a71-8a27-1007ba5592d6" targetNamespace="http://schemas.microsoft.com/office/2006/metadata/properties" ma:root="true" ma:fieldsID="07044397d7669862ae3a849e2d134319" ns2:_="">
    <xsd:import namespace="3c6b7697-da80-4a71-8a27-1007ba559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b7697-da80-4a71-8a27-1007ba559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01792-80A3-4D70-ACF8-11DD14ECB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6AFCF-9306-41FC-B22F-947DE6A62E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8CC878-115D-4274-8BA3-F662636F7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5B2E9E-6528-4578-A12E-49B197E9E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b7697-da80-4a71-8a27-1007ba559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2379</Words>
  <Characters>14490</Characters>
  <Application>Microsoft Office Word</Application>
  <DocSecurity>4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Objednací podmínky</vt:lpstr>
    </vt:vector>
  </TitlesOfParts>
  <Company>Porr Praha</Company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Objednací podmínky</dc:title>
  <dc:creator>Lenka Štipčáková</dc:creator>
  <cp:lastModifiedBy>Helclová Barbara</cp:lastModifiedBy>
  <cp:revision>2</cp:revision>
  <cp:lastPrinted>2023-04-19T06:32:00Z</cp:lastPrinted>
  <dcterms:created xsi:type="dcterms:W3CDTF">2023-05-05T06:24:00Z</dcterms:created>
  <dcterms:modified xsi:type="dcterms:W3CDTF">2023-05-05T06:24:00Z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0x0101007A24B38135637C4E80284842ABE9C2DD</vt:lpwstr>
  </property>
</Properties>
</file>