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A8" w:rsidRDefault="004E3923">
      <w:pPr>
        <w:pStyle w:val="Titulekobrzku0"/>
        <w:framePr w:w="3202" w:h="278" w:wrap="none" w:vAnchor="text" w:hAnchor="page" w:x="4139" w:y="871"/>
        <w:shd w:val="clear" w:color="auto" w:fill="auto"/>
        <w:rPr>
          <w:sz w:val="20"/>
          <w:szCs w:val="20"/>
        </w:rPr>
      </w:pPr>
      <w:r>
        <w:rPr>
          <w:b/>
          <w:bCs/>
          <w:sz w:val="20"/>
          <w:szCs w:val="20"/>
        </w:rPr>
        <w:t>SMLOUVA O DÍLO Č. 351414 / CZ</w:t>
      </w:r>
    </w:p>
    <w:p w:rsidR="003637A8" w:rsidRDefault="004E3923">
      <w:pPr>
        <w:pStyle w:val="Zkladntext20"/>
        <w:framePr w:w="1018" w:h="278" w:wrap="none" w:vAnchor="text" w:hAnchor="page" w:x="9957" w:y="851"/>
        <w:pBdr>
          <w:bottom w:val="single" w:sz="4" w:space="0" w:color="auto"/>
        </w:pBdr>
        <w:shd w:val="clear" w:color="auto" w:fill="auto"/>
        <w:spacing w:line="240" w:lineRule="auto"/>
        <w:ind w:left="0" w:firstLine="0"/>
        <w:jc w:val="left"/>
      </w:pPr>
      <w:r>
        <w:rPr>
          <w:b/>
          <w:bCs/>
        </w:rPr>
        <w:t>Č. 76/2023</w:t>
      </w:r>
    </w:p>
    <w:p w:rsidR="003637A8" w:rsidRDefault="004E3923">
      <w:pPr>
        <w:spacing w:after="260" w:line="14" w:lineRule="exact"/>
      </w:pPr>
      <w:r>
        <w:rPr>
          <w:noProof/>
          <w:lang w:bidi="ar-SA"/>
        </w:rPr>
        <w:lastRenderedPageBreak/>
        <w:drawing>
          <wp:anchor distT="0" distB="313690" distL="0" distR="0" simplePos="0" relativeHeight="62914690" behindDoc="1" locked="0" layoutInCell="1" allowOverlap="1">
            <wp:simplePos x="0" y="0"/>
            <wp:positionH relativeFrom="page">
              <wp:posOffset>2420620</wp:posOffset>
            </wp:positionH>
            <wp:positionV relativeFrom="paragraph">
              <wp:posOffset>12700</wp:posOffset>
            </wp:positionV>
            <wp:extent cx="2719070" cy="40259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2719070" cy="402590"/>
                    </a:xfrm>
                    <a:prstGeom prst="rect">
                      <a:avLst/>
                    </a:prstGeom>
                  </pic:spPr>
                </pic:pic>
              </a:graphicData>
            </a:graphic>
          </wp:anchor>
        </w:drawing>
      </w:r>
    </w:p>
    <w:p w:rsidR="003637A8" w:rsidRDefault="003637A8">
      <w:pPr>
        <w:spacing w:line="14" w:lineRule="exact"/>
        <w:sectPr w:rsidR="003637A8">
          <w:headerReference w:type="default" r:id="rId9"/>
          <w:pgSz w:w="11900" w:h="16840"/>
          <w:pgMar w:top="1181" w:right="634" w:bottom="279" w:left="653" w:header="0" w:footer="3" w:gutter="0"/>
          <w:pgNumType w:start="1"/>
          <w:cols w:space="720"/>
          <w:noEndnote/>
          <w:docGrid w:linePitch="360"/>
        </w:sectPr>
      </w:pPr>
    </w:p>
    <w:p w:rsidR="003637A8" w:rsidRDefault="004E3923">
      <w:pPr>
        <w:pStyle w:val="Zkladntext20"/>
        <w:shd w:val="clear" w:color="auto" w:fill="auto"/>
        <w:spacing w:line="276" w:lineRule="auto"/>
        <w:ind w:left="0" w:firstLine="0"/>
        <w:jc w:val="left"/>
      </w:pPr>
      <w:r>
        <w:rPr>
          <w:b/>
          <w:bCs/>
        </w:rPr>
        <w:lastRenderedPageBreak/>
        <w:t>BORGA s.r.o.</w:t>
      </w:r>
    </w:p>
    <w:p w:rsidR="003637A8" w:rsidRDefault="004E3923">
      <w:pPr>
        <w:pStyle w:val="Zkladntext20"/>
        <w:shd w:val="clear" w:color="auto" w:fill="auto"/>
        <w:spacing w:line="276" w:lineRule="auto"/>
        <w:ind w:left="0" w:firstLine="0"/>
        <w:jc w:val="left"/>
      </w:pPr>
      <w:r>
        <w:t>IČ: 262 43 521</w:t>
      </w:r>
    </w:p>
    <w:p w:rsidR="003637A8" w:rsidRDefault="004E3923">
      <w:pPr>
        <w:pStyle w:val="Zkladntext20"/>
        <w:shd w:val="clear" w:color="auto" w:fill="auto"/>
        <w:spacing w:line="276" w:lineRule="auto"/>
        <w:ind w:left="0" w:firstLine="0"/>
        <w:jc w:val="left"/>
      </w:pPr>
      <w:r>
        <w:t>DIČ: CZ26243521</w:t>
      </w:r>
    </w:p>
    <w:p w:rsidR="003637A8" w:rsidRDefault="004E3923">
      <w:pPr>
        <w:pStyle w:val="Zkladntext20"/>
        <w:shd w:val="clear" w:color="auto" w:fill="auto"/>
        <w:spacing w:after="320" w:line="276" w:lineRule="auto"/>
        <w:ind w:left="0" w:firstLine="0"/>
        <w:jc w:val="left"/>
      </w:pPr>
      <w:r>
        <w:t>sídlem Popůvky u Brna 203, 664 41 Troubsko zastoupená Ing. Ivem Tkáčem, obchodním zástupcem</w:t>
      </w:r>
    </w:p>
    <w:p w:rsidR="003637A8" w:rsidRDefault="004E3923">
      <w:pPr>
        <w:pStyle w:val="Zkladntext20"/>
        <w:shd w:val="clear" w:color="auto" w:fill="auto"/>
        <w:spacing w:line="276" w:lineRule="auto"/>
        <w:ind w:left="0" w:firstLine="0"/>
        <w:jc w:val="left"/>
      </w:pPr>
      <w:r>
        <w:t>(dále jen jako „</w:t>
      </w:r>
      <w:r>
        <w:rPr>
          <w:b/>
          <w:bCs/>
          <w:i/>
          <w:iCs/>
        </w:rPr>
        <w:t>zhotovitel</w:t>
      </w:r>
      <w:r>
        <w:t>“)</w:t>
      </w:r>
    </w:p>
    <w:p w:rsidR="003637A8" w:rsidRDefault="004E3923">
      <w:pPr>
        <w:pStyle w:val="Zkladntext20"/>
        <w:shd w:val="clear" w:color="auto" w:fill="auto"/>
        <w:spacing w:line="276" w:lineRule="auto"/>
        <w:ind w:left="0" w:firstLine="0"/>
        <w:jc w:val="left"/>
      </w:pPr>
      <w:r>
        <w:rPr>
          <w:b/>
          <w:bCs/>
        </w:rPr>
        <w:lastRenderedPageBreak/>
        <w:t>Výzkumný ústav rostlinné výroby, v. v. i.</w:t>
      </w:r>
    </w:p>
    <w:p w:rsidR="003637A8" w:rsidRDefault="004E3923">
      <w:pPr>
        <w:pStyle w:val="Zkladntext20"/>
        <w:shd w:val="clear" w:color="auto" w:fill="auto"/>
        <w:spacing w:line="276" w:lineRule="auto"/>
        <w:ind w:left="0" w:firstLine="0"/>
        <w:jc w:val="left"/>
      </w:pPr>
      <w:r>
        <w:t>IČ: 00027006</w:t>
      </w:r>
    </w:p>
    <w:p w:rsidR="003637A8" w:rsidRDefault="004E3923">
      <w:pPr>
        <w:pStyle w:val="Zkladntext20"/>
        <w:shd w:val="clear" w:color="auto" w:fill="auto"/>
        <w:spacing w:line="276" w:lineRule="auto"/>
        <w:ind w:left="0" w:firstLine="0"/>
        <w:jc w:val="left"/>
      </w:pPr>
      <w:r>
        <w:t>DIČ: CZ00027006</w:t>
      </w:r>
    </w:p>
    <w:p w:rsidR="003637A8" w:rsidRDefault="004E3923">
      <w:pPr>
        <w:pStyle w:val="Zkladntext20"/>
        <w:shd w:val="clear" w:color="auto" w:fill="auto"/>
        <w:spacing w:after="320" w:line="276" w:lineRule="auto"/>
        <w:ind w:left="0" w:firstLine="0"/>
        <w:jc w:val="left"/>
      </w:pPr>
      <w:r>
        <w:t xml:space="preserve">sídlem Drnovská 507/73, 161 06 Praha 6 - Ruzyně zastoupená RNDr. Mikulášem </w:t>
      </w:r>
      <w:proofErr w:type="spellStart"/>
      <w:r>
        <w:t>Madarasem</w:t>
      </w:r>
      <w:proofErr w:type="spellEnd"/>
      <w:r>
        <w:t>, Ph.D., ředitelem</w:t>
      </w:r>
    </w:p>
    <w:p w:rsidR="003637A8" w:rsidRDefault="004E3923">
      <w:pPr>
        <w:pStyle w:val="Zkladntext20"/>
        <w:shd w:val="clear" w:color="auto" w:fill="auto"/>
        <w:spacing w:line="276" w:lineRule="auto"/>
        <w:ind w:left="0" w:firstLine="0"/>
        <w:jc w:val="left"/>
        <w:sectPr w:rsidR="003637A8">
          <w:type w:val="continuous"/>
          <w:pgSz w:w="11900" w:h="16840"/>
          <w:pgMar w:top="1081" w:right="1700" w:bottom="279" w:left="807" w:header="0" w:footer="3" w:gutter="0"/>
          <w:cols w:num="2" w:sep="1" w:space="720" w:equalWidth="0">
            <w:col w:w="4094" w:space="763"/>
            <w:col w:w="4536"/>
          </w:cols>
          <w:noEndnote/>
          <w:docGrid w:linePitch="360"/>
        </w:sectPr>
      </w:pPr>
      <w:r>
        <w:t>(dále jen jako „</w:t>
      </w:r>
      <w:r>
        <w:rPr>
          <w:b/>
          <w:bCs/>
          <w:i/>
          <w:iCs/>
        </w:rPr>
        <w:t>objednatel</w:t>
      </w:r>
      <w:r>
        <w:t>“)</w:t>
      </w:r>
    </w:p>
    <w:p w:rsidR="003637A8" w:rsidRDefault="004E3923">
      <w:pPr>
        <w:pStyle w:val="Zkladntext20"/>
        <w:shd w:val="clear" w:color="auto" w:fill="auto"/>
        <w:spacing w:after="140" w:line="240" w:lineRule="auto"/>
        <w:ind w:left="480" w:hanging="480"/>
      </w:pPr>
      <w:r>
        <w:lastRenderedPageBreak/>
        <w:t>(</w:t>
      </w:r>
      <w:r>
        <w:rPr>
          <w:i/>
          <w:iCs/>
        </w:rPr>
        <w:t>zhotovitel</w:t>
      </w:r>
      <w:r>
        <w:t xml:space="preserve"> a </w:t>
      </w:r>
      <w:r>
        <w:rPr>
          <w:i/>
          <w:iCs/>
        </w:rPr>
        <w:t>objednatel</w:t>
      </w:r>
      <w:r>
        <w:t xml:space="preserve"> společně také jako „</w:t>
      </w:r>
      <w:r>
        <w:rPr>
          <w:b/>
          <w:bCs/>
          <w:i/>
          <w:iCs/>
        </w:rPr>
        <w:t>smluvní strany</w:t>
      </w:r>
      <w:r>
        <w:t>“ či jednotlivě jako „</w:t>
      </w:r>
      <w:r>
        <w:rPr>
          <w:b/>
          <w:bCs/>
          <w:i/>
          <w:iCs/>
        </w:rPr>
        <w:t>smluvní strana</w:t>
      </w:r>
      <w:r>
        <w:t>“)</w:t>
      </w:r>
    </w:p>
    <w:p w:rsidR="003637A8" w:rsidRDefault="004E3923">
      <w:pPr>
        <w:pStyle w:val="Zkladntext20"/>
        <w:shd w:val="clear" w:color="auto" w:fill="auto"/>
        <w:spacing w:after="240" w:line="276" w:lineRule="auto"/>
        <w:ind w:left="0" w:firstLine="0"/>
      </w:pPr>
      <w:bookmarkStart w:id="0" w:name="bookmark0"/>
      <w:r>
        <w:t xml:space="preserve">Výše uvedené </w:t>
      </w:r>
      <w:r>
        <w:rPr>
          <w:i/>
          <w:iCs/>
        </w:rPr>
        <w:t>smluvní strany</w:t>
      </w:r>
      <w:r>
        <w:t xml:space="preserve"> níže uvedeného dne, měsíce a ro </w:t>
      </w:r>
      <w:proofErr w:type="gramStart"/>
      <w:r>
        <w:t>ku</w:t>
      </w:r>
      <w:proofErr w:type="gramEnd"/>
      <w:r>
        <w:t xml:space="preserve"> uzavřely ve smyslu ustanovení § 2586 a násl. zá</w:t>
      </w:r>
      <w:r>
        <w:softHyphen/>
        <w:t>kona č. 89/2012 Sb., občanský zákoník, ve znění pozdějších předpisů (dále jen „</w:t>
      </w:r>
      <w:r>
        <w:rPr>
          <w:b/>
          <w:bCs/>
          <w:i/>
          <w:iCs/>
        </w:rPr>
        <w:t>občanský zákoník</w:t>
      </w:r>
      <w:r>
        <w:t>“), tuto smlouvu o dílo (dále jen „</w:t>
      </w:r>
      <w:r>
        <w:rPr>
          <w:b/>
          <w:bCs/>
          <w:i/>
          <w:iCs/>
        </w:rPr>
        <w:t>smlouva</w:t>
      </w:r>
      <w:r>
        <w:t>“):</w:t>
      </w:r>
      <w:bookmarkEnd w:id="0"/>
    </w:p>
    <w:p w:rsidR="003637A8" w:rsidRDefault="004E3923">
      <w:pPr>
        <w:pStyle w:val="Zkladntext20"/>
        <w:numPr>
          <w:ilvl w:val="0"/>
          <w:numId w:val="1"/>
        </w:numPr>
        <w:pBdr>
          <w:bottom w:val="single" w:sz="4" w:space="0" w:color="auto"/>
        </w:pBdr>
        <w:shd w:val="clear" w:color="auto" w:fill="auto"/>
        <w:tabs>
          <w:tab w:val="left" w:pos="424"/>
        </w:tabs>
        <w:spacing w:after="100" w:line="240" w:lineRule="auto"/>
        <w:ind w:left="480" w:hanging="480"/>
      </w:pPr>
      <w:r>
        <w:rPr>
          <w:b/>
          <w:bCs/>
        </w:rPr>
        <w:t>PŘEDMĚT SMLOUVY</w:t>
      </w:r>
    </w:p>
    <w:p w:rsidR="003637A8" w:rsidRDefault="004E3923">
      <w:pPr>
        <w:pStyle w:val="Zkladntext20"/>
        <w:numPr>
          <w:ilvl w:val="1"/>
          <w:numId w:val="1"/>
        </w:numPr>
        <w:shd w:val="clear" w:color="auto" w:fill="auto"/>
        <w:tabs>
          <w:tab w:val="left" w:pos="424"/>
        </w:tabs>
        <w:spacing w:after="60" w:line="276" w:lineRule="auto"/>
        <w:ind w:left="480" w:hanging="480"/>
      </w:pPr>
      <w:r>
        <w:rPr>
          <w:i/>
          <w:iCs/>
        </w:rPr>
        <w:t>Smluvní strany</w:t>
      </w:r>
      <w:r>
        <w:t xml:space="preserve"> se touto </w:t>
      </w:r>
      <w:r>
        <w:rPr>
          <w:i/>
          <w:iCs/>
        </w:rPr>
        <w:t>smlouvou</w:t>
      </w:r>
      <w:r>
        <w:t xml:space="preserve"> dohodly na dodání materiálů potřebných pro nové opláštění stávající haly na místo stavby v areálu pokusné stanice Čáslav (PSČ 286 01, GPS 49.8998686N, 15.3921147E) a montáž op- </w:t>
      </w:r>
      <w:proofErr w:type="spellStart"/>
      <w:r>
        <w:t>tláštění</w:t>
      </w:r>
      <w:proofErr w:type="spellEnd"/>
      <w:r>
        <w:t xml:space="preserve"> neizolované haly o rozměrech 16 x 11,2 x 3,4 m v souladu se standardem firmy BORGA (dále jen „dílo“).</w:t>
      </w:r>
    </w:p>
    <w:p w:rsidR="003637A8" w:rsidRDefault="004E3923">
      <w:pPr>
        <w:pStyle w:val="Zkladntext20"/>
        <w:numPr>
          <w:ilvl w:val="1"/>
          <w:numId w:val="1"/>
        </w:numPr>
        <w:shd w:val="clear" w:color="auto" w:fill="auto"/>
        <w:tabs>
          <w:tab w:val="left" w:pos="424"/>
        </w:tabs>
        <w:spacing w:after="240" w:line="276" w:lineRule="auto"/>
        <w:ind w:left="480" w:hanging="480"/>
      </w:pPr>
      <w:r>
        <w:t xml:space="preserve">Podrobný popis </w:t>
      </w:r>
      <w:r>
        <w:rPr>
          <w:i/>
          <w:iCs/>
        </w:rPr>
        <w:t>díla</w:t>
      </w:r>
      <w:r>
        <w:t xml:space="preserve"> je obsažen v příloze č.1 - specifikace barev a v příloze č. 2 - nabídka č. CZ-351414a-IT-23 ze dne </w:t>
      </w:r>
      <w:proofErr w:type="gramStart"/>
      <w:r>
        <w:t>21.03.2023</w:t>
      </w:r>
      <w:proofErr w:type="gramEnd"/>
      <w:r>
        <w:t xml:space="preserve"> (dále jen jako „</w:t>
      </w:r>
      <w:r>
        <w:rPr>
          <w:b/>
          <w:bCs/>
          <w:i/>
          <w:iCs/>
        </w:rPr>
        <w:t>nabídka</w:t>
      </w:r>
      <w:r>
        <w:t xml:space="preserve">“), přičemž tyto přílohy jsou nedílnou součástí této </w:t>
      </w:r>
      <w:r>
        <w:rPr>
          <w:i/>
          <w:iCs/>
        </w:rPr>
        <w:t>smlouvy</w:t>
      </w:r>
      <w:r>
        <w:t>.</w:t>
      </w:r>
    </w:p>
    <w:p w:rsidR="003637A8" w:rsidRDefault="004E3923">
      <w:pPr>
        <w:pStyle w:val="Zkladntext20"/>
        <w:numPr>
          <w:ilvl w:val="0"/>
          <w:numId w:val="1"/>
        </w:numPr>
        <w:pBdr>
          <w:bottom w:val="single" w:sz="4" w:space="0" w:color="auto"/>
        </w:pBdr>
        <w:shd w:val="clear" w:color="auto" w:fill="auto"/>
        <w:tabs>
          <w:tab w:val="left" w:pos="424"/>
        </w:tabs>
        <w:spacing w:after="60" w:line="276" w:lineRule="auto"/>
        <w:ind w:left="480" w:hanging="480"/>
      </w:pPr>
      <w:bookmarkStart w:id="1" w:name="bookmark1"/>
      <w:r>
        <w:rPr>
          <w:b/>
          <w:bCs/>
        </w:rPr>
        <w:t>ZÁKLADNÍ PARAMETRY SMLOUVY</w:t>
      </w:r>
      <w:bookmarkEnd w:id="1"/>
    </w:p>
    <w:p w:rsidR="003637A8" w:rsidRDefault="004E3923">
      <w:pPr>
        <w:pStyle w:val="Zkladntext20"/>
        <w:numPr>
          <w:ilvl w:val="1"/>
          <w:numId w:val="1"/>
        </w:numPr>
        <w:shd w:val="clear" w:color="auto" w:fill="auto"/>
        <w:tabs>
          <w:tab w:val="left" w:pos="424"/>
        </w:tabs>
        <w:spacing w:after="60" w:line="276" w:lineRule="auto"/>
        <w:ind w:left="480" w:hanging="480"/>
      </w:pPr>
      <w:bookmarkStart w:id="2" w:name="bookmark2"/>
      <w:r>
        <w:rPr>
          <w:i/>
          <w:iCs/>
        </w:rPr>
        <w:t>Zhotovitel</w:t>
      </w:r>
      <w:r>
        <w:t xml:space="preserve"> se zavazuje provést </w:t>
      </w:r>
      <w:r>
        <w:rPr>
          <w:i/>
          <w:iCs/>
        </w:rPr>
        <w:t>dílo</w:t>
      </w:r>
      <w:r>
        <w:t xml:space="preserve"> v následujících lhůtách:</w:t>
      </w:r>
      <w:bookmarkEnd w:id="2"/>
    </w:p>
    <w:p w:rsidR="003637A8" w:rsidRDefault="004E3923">
      <w:pPr>
        <w:pStyle w:val="Zkladntext20"/>
        <w:numPr>
          <w:ilvl w:val="2"/>
          <w:numId w:val="1"/>
        </w:numPr>
        <w:shd w:val="clear" w:color="auto" w:fill="auto"/>
        <w:tabs>
          <w:tab w:val="left" w:pos="1045"/>
          <w:tab w:val="left" w:pos="7184"/>
        </w:tabs>
        <w:spacing w:after="60" w:line="276" w:lineRule="auto"/>
        <w:ind w:left="1040" w:hanging="560"/>
        <w:jc w:val="left"/>
      </w:pPr>
      <w:r>
        <w:rPr>
          <w:b/>
          <w:bCs/>
        </w:rPr>
        <w:t>termín započetí prací:</w:t>
      </w:r>
      <w:r>
        <w:rPr>
          <w:b/>
          <w:bCs/>
        </w:rPr>
        <w:tab/>
      </w:r>
      <w:proofErr w:type="gramStart"/>
      <w:r>
        <w:rPr>
          <w:b/>
          <w:bCs/>
        </w:rPr>
        <w:t>05.05.2023</w:t>
      </w:r>
      <w:proofErr w:type="gramEnd"/>
    </w:p>
    <w:p w:rsidR="003637A8" w:rsidRDefault="004E3923">
      <w:pPr>
        <w:pStyle w:val="Zkladntext20"/>
        <w:numPr>
          <w:ilvl w:val="2"/>
          <w:numId w:val="1"/>
        </w:numPr>
        <w:shd w:val="clear" w:color="auto" w:fill="auto"/>
        <w:tabs>
          <w:tab w:val="left" w:pos="1045"/>
          <w:tab w:val="left" w:pos="7184"/>
        </w:tabs>
        <w:spacing w:after="60" w:line="276" w:lineRule="auto"/>
        <w:ind w:left="1040" w:hanging="560"/>
        <w:jc w:val="left"/>
      </w:pPr>
      <w:r>
        <w:rPr>
          <w:b/>
          <w:bCs/>
        </w:rPr>
        <w:t xml:space="preserve">termín dokončení </w:t>
      </w:r>
      <w:r>
        <w:rPr>
          <w:b/>
          <w:bCs/>
          <w:i/>
          <w:iCs/>
        </w:rPr>
        <w:t>díla</w:t>
      </w:r>
      <w:r>
        <w:rPr>
          <w:b/>
          <w:bCs/>
        </w:rPr>
        <w:t>:</w:t>
      </w:r>
      <w:r>
        <w:rPr>
          <w:b/>
          <w:bCs/>
        </w:rPr>
        <w:tab/>
      </w:r>
      <w:proofErr w:type="gramStart"/>
      <w:r>
        <w:rPr>
          <w:b/>
          <w:bCs/>
        </w:rPr>
        <w:t>27.06.2023</w:t>
      </w:r>
      <w:proofErr w:type="gramEnd"/>
    </w:p>
    <w:p w:rsidR="003637A8" w:rsidRDefault="004E3923">
      <w:pPr>
        <w:pStyle w:val="Zkladntext20"/>
        <w:numPr>
          <w:ilvl w:val="1"/>
          <w:numId w:val="1"/>
        </w:numPr>
        <w:shd w:val="clear" w:color="auto" w:fill="auto"/>
        <w:tabs>
          <w:tab w:val="left" w:pos="424"/>
        </w:tabs>
        <w:spacing w:after="60" w:line="276" w:lineRule="auto"/>
        <w:ind w:left="480" w:hanging="480"/>
      </w:pPr>
      <w:bookmarkStart w:id="3" w:name="bookmark3"/>
      <w:r>
        <w:rPr>
          <w:i/>
          <w:iCs/>
        </w:rPr>
        <w:t>Smluvní strany</w:t>
      </w:r>
      <w:r>
        <w:t xml:space="preserve"> se dále dohodly na těchto dílčích termínech:</w:t>
      </w:r>
      <w:bookmarkEnd w:id="3"/>
    </w:p>
    <w:p w:rsidR="003637A8" w:rsidRDefault="004E3923">
      <w:pPr>
        <w:pStyle w:val="Zkladntext20"/>
        <w:numPr>
          <w:ilvl w:val="2"/>
          <w:numId w:val="1"/>
        </w:numPr>
        <w:shd w:val="clear" w:color="auto" w:fill="auto"/>
        <w:tabs>
          <w:tab w:val="left" w:pos="1045"/>
          <w:tab w:val="left" w:pos="7184"/>
        </w:tabs>
        <w:spacing w:after="60" w:line="276" w:lineRule="auto"/>
        <w:ind w:left="1040" w:hanging="560"/>
        <w:jc w:val="left"/>
      </w:pPr>
      <w:r>
        <w:t xml:space="preserve">předání akceptačních výkresů </w:t>
      </w:r>
      <w:r>
        <w:rPr>
          <w:i/>
          <w:iCs/>
        </w:rPr>
        <w:t>objednateli</w:t>
      </w:r>
      <w:r>
        <w:t xml:space="preserve"> do:</w:t>
      </w:r>
      <w:r>
        <w:tab/>
      </w:r>
      <w:proofErr w:type="gramStart"/>
      <w:r>
        <w:t>09.05.2023</w:t>
      </w:r>
      <w:proofErr w:type="gramEnd"/>
    </w:p>
    <w:p w:rsidR="003637A8" w:rsidRDefault="004E3923">
      <w:pPr>
        <w:pStyle w:val="Zkladntext20"/>
        <w:numPr>
          <w:ilvl w:val="2"/>
          <w:numId w:val="1"/>
        </w:numPr>
        <w:shd w:val="clear" w:color="auto" w:fill="auto"/>
        <w:tabs>
          <w:tab w:val="left" w:pos="1045"/>
          <w:tab w:val="left" w:pos="7184"/>
        </w:tabs>
        <w:spacing w:after="60" w:line="276" w:lineRule="auto"/>
        <w:ind w:left="1040" w:hanging="560"/>
        <w:jc w:val="left"/>
      </w:pPr>
      <w:r>
        <w:t xml:space="preserve">odsouhlasení akceptačních výkresů </w:t>
      </w:r>
      <w:r>
        <w:rPr>
          <w:i/>
          <w:iCs/>
        </w:rPr>
        <w:t>objednatelem</w:t>
      </w:r>
      <w:r>
        <w:t xml:space="preserve"> nejpozději do:</w:t>
      </w:r>
      <w:r>
        <w:tab/>
      </w:r>
      <w:proofErr w:type="gramStart"/>
      <w:r>
        <w:t>16.05.2023</w:t>
      </w:r>
      <w:proofErr w:type="gramEnd"/>
    </w:p>
    <w:p w:rsidR="003637A8" w:rsidRDefault="004E3923">
      <w:pPr>
        <w:pStyle w:val="Zkladntext20"/>
        <w:numPr>
          <w:ilvl w:val="2"/>
          <w:numId w:val="1"/>
        </w:numPr>
        <w:shd w:val="clear" w:color="auto" w:fill="auto"/>
        <w:tabs>
          <w:tab w:val="left" w:pos="1045"/>
          <w:tab w:val="left" w:pos="7184"/>
        </w:tabs>
        <w:spacing w:after="60" w:line="276" w:lineRule="auto"/>
        <w:ind w:left="1040" w:hanging="560"/>
        <w:jc w:val="left"/>
      </w:pPr>
      <w:r>
        <w:t>termín kontroly připravenosti stavby:</w:t>
      </w:r>
      <w:r>
        <w:tab/>
      </w:r>
      <w:proofErr w:type="gramStart"/>
      <w:r>
        <w:t>30.05.2023</w:t>
      </w:r>
      <w:proofErr w:type="gramEnd"/>
    </w:p>
    <w:p w:rsidR="003637A8" w:rsidRDefault="004E3923">
      <w:pPr>
        <w:pStyle w:val="Zkladntext20"/>
        <w:numPr>
          <w:ilvl w:val="2"/>
          <w:numId w:val="1"/>
        </w:numPr>
        <w:shd w:val="clear" w:color="auto" w:fill="auto"/>
        <w:tabs>
          <w:tab w:val="left" w:pos="1045"/>
          <w:tab w:val="left" w:pos="7184"/>
        </w:tabs>
        <w:spacing w:after="60" w:line="276" w:lineRule="auto"/>
        <w:ind w:left="1040" w:hanging="560"/>
        <w:jc w:val="left"/>
      </w:pPr>
      <w:r>
        <w:t>termín započetí montáže (vykládky):</w:t>
      </w:r>
      <w:r>
        <w:tab/>
      </w:r>
      <w:proofErr w:type="gramStart"/>
      <w:r>
        <w:t>06.06.2023</w:t>
      </w:r>
      <w:proofErr w:type="gramEnd"/>
    </w:p>
    <w:p w:rsidR="003637A8" w:rsidRDefault="004E3923">
      <w:pPr>
        <w:pStyle w:val="Zkladntext20"/>
        <w:numPr>
          <w:ilvl w:val="1"/>
          <w:numId w:val="1"/>
        </w:numPr>
        <w:shd w:val="clear" w:color="auto" w:fill="auto"/>
        <w:tabs>
          <w:tab w:val="left" w:pos="424"/>
        </w:tabs>
        <w:spacing w:after="60" w:line="276" w:lineRule="auto"/>
        <w:ind w:left="480" w:hanging="480"/>
      </w:pPr>
      <w:r>
        <w:rPr>
          <w:i/>
          <w:iCs/>
        </w:rPr>
        <w:t>Smluvní strany</w:t>
      </w:r>
      <w:r>
        <w:t xml:space="preserve"> sjednávají cenu za </w:t>
      </w:r>
      <w:r>
        <w:rPr>
          <w:i/>
          <w:iCs/>
        </w:rPr>
        <w:t>dílo</w:t>
      </w:r>
      <w:r>
        <w:t xml:space="preserve"> ve výši </w:t>
      </w:r>
      <w:r>
        <w:rPr>
          <w:b/>
          <w:bCs/>
        </w:rPr>
        <w:t xml:space="preserve">495 868,- Kč </w:t>
      </w:r>
      <w:r>
        <w:rPr>
          <w:i/>
          <w:iCs/>
        </w:rPr>
        <w:t>(slovy: čtyři sta devadesát pět tisíc osm set šedesát osm korun českých)</w:t>
      </w:r>
      <w:r>
        <w:t xml:space="preserve"> bez DPH (dále jen „</w:t>
      </w:r>
      <w:r>
        <w:rPr>
          <w:b/>
          <w:bCs/>
          <w:i/>
          <w:iCs/>
        </w:rPr>
        <w:t>cena</w:t>
      </w:r>
      <w:r>
        <w:t xml:space="preserve">“). Ve vztahu k DPH </w:t>
      </w:r>
      <w:r>
        <w:rPr>
          <w:i/>
          <w:iCs/>
        </w:rPr>
        <w:t>objednatel</w:t>
      </w:r>
      <w:r>
        <w:t xml:space="preserve"> prohlašuje, že:</w:t>
      </w:r>
    </w:p>
    <w:p w:rsidR="003637A8" w:rsidRDefault="004E3923">
      <w:pPr>
        <w:pStyle w:val="Zkladntext20"/>
        <w:shd w:val="clear" w:color="auto" w:fill="auto"/>
        <w:spacing w:after="60" w:line="271" w:lineRule="auto"/>
        <w:ind w:left="920" w:hanging="380"/>
        <w:jc w:val="left"/>
      </w:pPr>
      <w:r>
        <w:rPr>
          <w:rFonts w:ascii="Calibri" w:eastAsia="Calibri" w:hAnsi="Calibri" w:cs="Calibri"/>
        </w:rPr>
        <w:t xml:space="preserve">- </w:t>
      </w:r>
      <w:r>
        <w:t xml:space="preserve">jakožto příjemce zdanitelného plnění je plátcem DPH, a proto zdanitelné plnění podléhá režimu přenesené daňové povinnosti podle </w:t>
      </w:r>
      <w:proofErr w:type="spellStart"/>
      <w:r>
        <w:t>ust</w:t>
      </w:r>
      <w:proofErr w:type="spellEnd"/>
      <w:r>
        <w:t>. § 92e zákona č. 235/2004 Sb., o dani z přidané hodnoty.</w:t>
      </w:r>
    </w:p>
    <w:p w:rsidR="003637A8" w:rsidRDefault="004E3923">
      <w:pPr>
        <w:pStyle w:val="Zkladntext20"/>
        <w:numPr>
          <w:ilvl w:val="1"/>
          <w:numId w:val="1"/>
        </w:numPr>
        <w:shd w:val="clear" w:color="auto" w:fill="auto"/>
        <w:tabs>
          <w:tab w:val="left" w:pos="424"/>
        </w:tabs>
        <w:spacing w:after="60" w:line="276" w:lineRule="auto"/>
        <w:ind w:left="480" w:hanging="480"/>
      </w:pPr>
      <w:r>
        <w:rPr>
          <w:i/>
          <w:iCs/>
        </w:rPr>
        <w:t>Cena</w:t>
      </w:r>
      <w:r>
        <w:t xml:space="preserve"> bude uhrazena následujícím způsobem:</w:t>
      </w:r>
    </w:p>
    <w:p w:rsidR="003637A8" w:rsidRDefault="004E3923">
      <w:pPr>
        <w:pStyle w:val="Zkladntext20"/>
        <w:numPr>
          <w:ilvl w:val="2"/>
          <w:numId w:val="1"/>
        </w:numPr>
        <w:shd w:val="clear" w:color="auto" w:fill="auto"/>
        <w:tabs>
          <w:tab w:val="left" w:pos="1045"/>
        </w:tabs>
        <w:spacing w:after="60" w:line="276" w:lineRule="auto"/>
        <w:ind w:left="1040" w:hanging="560"/>
        <w:jc w:val="left"/>
      </w:pPr>
      <w:r>
        <w:rPr>
          <w:b/>
          <w:bCs/>
        </w:rPr>
        <w:t xml:space="preserve">první zálohovou platbu odpovídající 80 % </w:t>
      </w:r>
      <w:r>
        <w:rPr>
          <w:b/>
          <w:bCs/>
          <w:i/>
          <w:iCs/>
        </w:rPr>
        <w:t>ceny</w:t>
      </w:r>
      <w:r>
        <w:t xml:space="preserve">, tj. 396 694,- Kč, uhradí </w:t>
      </w:r>
      <w:r>
        <w:rPr>
          <w:i/>
          <w:iCs/>
        </w:rPr>
        <w:t>objednatel</w:t>
      </w:r>
      <w:r>
        <w:t xml:space="preserve"> do 5 pracovních dní ode dne podpisu této </w:t>
      </w:r>
      <w:r>
        <w:rPr>
          <w:i/>
          <w:iCs/>
        </w:rPr>
        <w:t>smlouvy</w:t>
      </w:r>
      <w:r>
        <w:t xml:space="preserve"> na základě faktury vystavené zhotovitelem</w:t>
      </w:r>
    </w:p>
    <w:p w:rsidR="003637A8" w:rsidRDefault="004E3923">
      <w:pPr>
        <w:pStyle w:val="Zkladntext20"/>
        <w:numPr>
          <w:ilvl w:val="2"/>
          <w:numId w:val="1"/>
        </w:numPr>
        <w:shd w:val="clear" w:color="auto" w:fill="auto"/>
        <w:tabs>
          <w:tab w:val="left" w:pos="1045"/>
        </w:tabs>
        <w:spacing w:after="60" w:line="276" w:lineRule="auto"/>
        <w:ind w:left="1040" w:hanging="560"/>
        <w:jc w:val="left"/>
      </w:pPr>
      <w:r>
        <w:rPr>
          <w:b/>
          <w:bCs/>
        </w:rPr>
        <w:t xml:space="preserve">poslední část </w:t>
      </w:r>
      <w:r>
        <w:rPr>
          <w:b/>
          <w:bCs/>
          <w:i/>
          <w:iCs/>
        </w:rPr>
        <w:t>ceny</w:t>
      </w:r>
      <w:r>
        <w:rPr>
          <w:b/>
          <w:bCs/>
        </w:rPr>
        <w:t xml:space="preserve"> odpovídající 20 % </w:t>
      </w:r>
      <w:r>
        <w:rPr>
          <w:b/>
          <w:bCs/>
          <w:i/>
          <w:iCs/>
        </w:rPr>
        <w:t>ceny</w:t>
      </w:r>
      <w:r>
        <w:t xml:space="preserve">, tj. 99 174,- Kč, uhradí </w:t>
      </w:r>
      <w:r>
        <w:rPr>
          <w:i/>
          <w:iCs/>
        </w:rPr>
        <w:t>objednatel</w:t>
      </w:r>
      <w:r>
        <w:t xml:space="preserve"> do 5 pracovních dní ode dne vyhotovení konečné faktury po závěrečném předání </w:t>
      </w:r>
      <w:r>
        <w:rPr>
          <w:i/>
          <w:iCs/>
        </w:rPr>
        <w:t>díla</w:t>
      </w:r>
      <w:r>
        <w:t xml:space="preserve"> dle této </w:t>
      </w:r>
      <w:r>
        <w:rPr>
          <w:i/>
          <w:iCs/>
        </w:rPr>
        <w:t>smlouvy</w:t>
      </w:r>
      <w:r>
        <w:t>.</w:t>
      </w:r>
    </w:p>
    <w:p w:rsidR="003637A8" w:rsidRDefault="004E3923">
      <w:pPr>
        <w:pStyle w:val="Zkladntext20"/>
        <w:numPr>
          <w:ilvl w:val="1"/>
          <w:numId w:val="1"/>
        </w:numPr>
        <w:shd w:val="clear" w:color="auto" w:fill="auto"/>
        <w:tabs>
          <w:tab w:val="left" w:pos="424"/>
        </w:tabs>
        <w:spacing w:after="240" w:line="276" w:lineRule="auto"/>
        <w:ind w:left="480" w:hanging="480"/>
      </w:pPr>
      <w:r>
        <w:rPr>
          <w:i/>
          <w:iCs/>
        </w:rPr>
        <w:t>Smluvní strany</w:t>
      </w:r>
      <w:r>
        <w:t xml:space="preserve"> výslovně berou na vědomí, že výše uvedené základní parametry </w:t>
      </w:r>
      <w:r>
        <w:rPr>
          <w:i/>
          <w:iCs/>
        </w:rPr>
        <w:t>smlouvy</w:t>
      </w:r>
      <w:r>
        <w:t xml:space="preserve"> jsou pouze shrnutí zá</w:t>
      </w:r>
      <w:r>
        <w:softHyphen/>
        <w:t xml:space="preserve">kladních ujednání, která jsou rozpracována dále v této </w:t>
      </w:r>
      <w:r>
        <w:rPr>
          <w:i/>
          <w:iCs/>
        </w:rPr>
        <w:t>smlouvě</w:t>
      </w:r>
      <w:r>
        <w:t>.</w:t>
      </w:r>
    </w:p>
    <w:p w:rsidR="003637A8" w:rsidRDefault="004E3923">
      <w:pPr>
        <w:pStyle w:val="Jin0"/>
        <w:shd w:val="clear" w:color="auto" w:fill="auto"/>
        <w:spacing w:after="2040" w:line="240" w:lineRule="auto"/>
        <w:jc w:val="right"/>
        <w:rPr>
          <w:sz w:val="15"/>
          <w:szCs w:val="15"/>
        </w:rPr>
      </w:pPr>
      <w:r>
        <w:rPr>
          <w:sz w:val="14"/>
          <w:szCs w:val="14"/>
        </w:rPr>
        <w:t xml:space="preserve">podpisy </w:t>
      </w:r>
      <w:r>
        <w:rPr>
          <w:i/>
          <w:iCs/>
          <w:sz w:val="15"/>
          <w:szCs w:val="15"/>
        </w:rPr>
        <w:t>smluvních stran</w:t>
      </w:r>
    </w:p>
    <w:p w:rsidR="003637A8" w:rsidRDefault="004E3923">
      <w:pPr>
        <w:pStyle w:val="Jin0"/>
        <w:shd w:val="clear" w:color="auto" w:fill="auto"/>
        <w:spacing w:after="60" w:line="276" w:lineRule="auto"/>
        <w:jc w:val="center"/>
        <w:rPr>
          <w:sz w:val="16"/>
          <w:szCs w:val="16"/>
        </w:rPr>
        <w:sectPr w:rsidR="003637A8">
          <w:type w:val="continuous"/>
          <w:pgSz w:w="11900" w:h="16840"/>
          <w:pgMar w:top="1081" w:right="634" w:bottom="279" w:left="653" w:header="0" w:footer="3" w:gutter="0"/>
          <w:cols w:space="720"/>
          <w:noEndnote/>
          <w:docGrid w:linePitch="360"/>
        </w:sectPr>
      </w:pPr>
      <w:r>
        <w:rPr>
          <w:color w:val="595959"/>
          <w:sz w:val="16"/>
          <w:szCs w:val="16"/>
        </w:rPr>
        <w:t xml:space="preserve">BORGA s.r.o. | Popůvky 203, 664 41 Troubsko, Česká republika | Tel: +420 547 222 999 | </w:t>
      </w:r>
      <w:hyperlink r:id="rId10" w:history="1">
        <w:r>
          <w:rPr>
            <w:color w:val="595959"/>
            <w:sz w:val="16"/>
            <w:szCs w:val="16"/>
          </w:rPr>
          <w:t>www.borga.com</w:t>
        </w:r>
      </w:hyperlink>
      <w:r>
        <w:rPr>
          <w:color w:val="595959"/>
          <w:sz w:val="16"/>
          <w:szCs w:val="16"/>
        </w:rPr>
        <w:br/>
        <w:t xml:space="preserve">zapsaná v obchodním rejstříku vedeném Krajským soudem v Brně pod </w:t>
      </w:r>
      <w:proofErr w:type="spellStart"/>
      <w:r>
        <w:rPr>
          <w:color w:val="595959"/>
          <w:sz w:val="16"/>
          <w:szCs w:val="16"/>
        </w:rPr>
        <w:t>sp</w:t>
      </w:r>
      <w:proofErr w:type="spellEnd"/>
      <w:r>
        <w:rPr>
          <w:color w:val="595959"/>
          <w:sz w:val="16"/>
          <w:szCs w:val="16"/>
        </w:rPr>
        <w:t>. zn. C 39797</w:t>
      </w:r>
      <w:r>
        <w:rPr>
          <w:color w:val="595959"/>
          <w:sz w:val="16"/>
          <w:szCs w:val="16"/>
        </w:rPr>
        <w:br/>
        <w:t>IČO: 262 43 521 DIČ: CZ26243521</w:t>
      </w:r>
    </w:p>
    <w:p w:rsidR="003637A8" w:rsidRDefault="004E3923">
      <w:pPr>
        <w:pStyle w:val="Nadpis40"/>
        <w:keepNext/>
        <w:keepLines/>
        <w:numPr>
          <w:ilvl w:val="0"/>
          <w:numId w:val="1"/>
        </w:numPr>
        <w:pBdr>
          <w:bottom w:val="single" w:sz="4" w:space="0" w:color="auto"/>
        </w:pBdr>
        <w:shd w:val="clear" w:color="auto" w:fill="auto"/>
        <w:tabs>
          <w:tab w:val="left" w:pos="425"/>
        </w:tabs>
        <w:spacing w:after="140"/>
      </w:pPr>
      <w:bookmarkStart w:id="4" w:name="bookmark4"/>
      <w:r>
        <w:lastRenderedPageBreak/>
        <w:t>TERMÍNY A DOBA PLNĚNÍ</w:t>
      </w:r>
      <w:bookmarkEnd w:id="4"/>
    </w:p>
    <w:p w:rsidR="003637A8" w:rsidRDefault="004E3923">
      <w:pPr>
        <w:pStyle w:val="Zkladntext1"/>
        <w:numPr>
          <w:ilvl w:val="1"/>
          <w:numId w:val="1"/>
        </w:numPr>
        <w:shd w:val="clear" w:color="auto" w:fill="auto"/>
        <w:tabs>
          <w:tab w:val="left" w:pos="425"/>
          <w:tab w:val="right" w:pos="10459"/>
        </w:tabs>
        <w:spacing w:after="0" w:line="211" w:lineRule="auto"/>
        <w:ind w:left="440" w:hanging="440"/>
      </w:pPr>
      <w:r>
        <w:rPr>
          <w:i/>
          <w:iCs/>
        </w:rPr>
        <w:t>Zhotovitel</w:t>
      </w:r>
      <w:r>
        <w:t xml:space="preserve"> se</w:t>
      </w:r>
      <w:r>
        <w:tab/>
        <w:t xml:space="preserve">zavazuje </w:t>
      </w:r>
      <w:r>
        <w:rPr>
          <w:i/>
          <w:iCs/>
        </w:rPr>
        <w:t>dílo</w:t>
      </w:r>
      <w:r>
        <w:t xml:space="preserve"> plnit v termínech a lhůtách uvedených v čl.</w:t>
      </w:r>
      <w:hyperlink w:anchor="bookmark1" w:tooltip="Current Document">
        <w:r>
          <w:t xml:space="preserve"> 2. </w:t>
        </w:r>
      </w:hyperlink>
      <w:r>
        <w:t xml:space="preserve">této </w:t>
      </w:r>
      <w:r>
        <w:rPr>
          <w:i/>
          <w:iCs/>
        </w:rPr>
        <w:t>smlouvy</w:t>
      </w:r>
      <w:r>
        <w:t xml:space="preserve">. Dále </w:t>
      </w:r>
      <w:r>
        <w:rPr>
          <w:i/>
          <w:iCs/>
        </w:rPr>
        <w:t>objednatel</w:t>
      </w:r>
      <w:r>
        <w:t xml:space="preserve"> výslovně bere na vědomí, že nedílnou součástí této </w:t>
      </w:r>
      <w:r>
        <w:rPr>
          <w:i/>
          <w:iCs/>
        </w:rPr>
        <w:t>smlouvy</w:t>
      </w:r>
      <w:r>
        <w:t xml:space="preserve"> je také</w:t>
      </w:r>
    </w:p>
    <w:p w:rsidR="003637A8" w:rsidRDefault="004E3923">
      <w:pPr>
        <w:pStyle w:val="Zkladntext1"/>
        <w:shd w:val="clear" w:color="auto" w:fill="auto"/>
        <w:tabs>
          <w:tab w:val="right" w:pos="10203"/>
        </w:tabs>
        <w:spacing w:line="276" w:lineRule="auto"/>
        <w:ind w:left="440"/>
      </w:pPr>
      <w:r>
        <w:t>příloha č. 3 -</w:t>
      </w:r>
      <w:r>
        <w:tab/>
        <w:t xml:space="preserve">požadavky na staveniště, jeho připravenost a předání (dále jen </w:t>
      </w:r>
      <w:r>
        <w:rPr>
          <w:i/>
          <w:iCs/>
        </w:rPr>
        <w:t>„</w:t>
      </w:r>
      <w:r>
        <w:rPr>
          <w:b/>
          <w:bCs/>
          <w:i/>
          <w:iCs/>
        </w:rPr>
        <w:t>příloha č. 3</w:t>
      </w:r>
      <w:r>
        <w:rPr>
          <w:i/>
          <w:iCs/>
        </w:rPr>
        <w:t>“),</w:t>
      </w:r>
      <w:r>
        <w:t xml:space="preserve"> kde jsou specifikovány taktéž dílčí termíny a lhůty a podmínky s nimi spojené.</w:t>
      </w:r>
    </w:p>
    <w:p w:rsidR="003637A8" w:rsidRDefault="004E3923">
      <w:pPr>
        <w:pStyle w:val="Zkladntext1"/>
        <w:numPr>
          <w:ilvl w:val="1"/>
          <w:numId w:val="1"/>
        </w:numPr>
        <w:shd w:val="clear" w:color="auto" w:fill="auto"/>
        <w:tabs>
          <w:tab w:val="left" w:pos="425"/>
          <w:tab w:val="right" w:pos="10459"/>
        </w:tabs>
        <w:spacing w:after="0" w:line="211" w:lineRule="auto"/>
        <w:ind w:left="440" w:hanging="440"/>
      </w:pPr>
      <w:bookmarkStart w:id="5" w:name="bookmark5"/>
      <w:r>
        <w:t>V případě, že</w:t>
      </w:r>
      <w:r>
        <w:tab/>
        <w:t xml:space="preserve">se </w:t>
      </w:r>
      <w:r>
        <w:rPr>
          <w:i/>
          <w:iCs/>
        </w:rPr>
        <w:t>objednatel</w:t>
      </w:r>
      <w:r>
        <w:t xml:space="preserve"> ocitne v prodlení se splněním termínů či povinností uložených mu </w:t>
      </w:r>
      <w:r>
        <w:rPr>
          <w:i/>
          <w:iCs/>
        </w:rPr>
        <w:t>smlouvou</w:t>
      </w:r>
      <w:r>
        <w:t xml:space="preserve">, je </w:t>
      </w:r>
      <w:r>
        <w:rPr>
          <w:i/>
          <w:iCs/>
        </w:rPr>
        <w:t>zhotovitel</w:t>
      </w:r>
      <w:r>
        <w:t xml:space="preserve"> oprávněn jednostranně změnit termín započetí či ukončení</w:t>
      </w:r>
      <w:bookmarkEnd w:id="5"/>
    </w:p>
    <w:p w:rsidR="003637A8" w:rsidRDefault="004E3923">
      <w:pPr>
        <w:pStyle w:val="Zkladntext1"/>
        <w:shd w:val="clear" w:color="auto" w:fill="auto"/>
        <w:spacing w:after="60" w:line="276" w:lineRule="auto"/>
        <w:ind w:left="440"/>
      </w:pPr>
      <w:r>
        <w:t xml:space="preserve">prací bez nutnosti změny </w:t>
      </w:r>
      <w:r>
        <w:rPr>
          <w:i/>
          <w:iCs/>
        </w:rPr>
        <w:t>smlouvy</w:t>
      </w:r>
      <w:r>
        <w:t xml:space="preserve">, a to zejména dojde-li vinou </w:t>
      </w:r>
      <w:r>
        <w:rPr>
          <w:i/>
          <w:iCs/>
        </w:rPr>
        <w:t>objednatele</w:t>
      </w:r>
      <w:r>
        <w:t xml:space="preserve"> k přerušení prací na více než 5 kalendářních dní, nedodržením podmínek a termínů stanovených </w:t>
      </w:r>
      <w:r>
        <w:rPr>
          <w:i/>
          <w:iCs/>
        </w:rPr>
        <w:t>přílohou č. 3</w:t>
      </w:r>
      <w:r>
        <w:t xml:space="preserve"> či touto </w:t>
      </w:r>
      <w:r>
        <w:rPr>
          <w:i/>
          <w:iCs/>
        </w:rPr>
        <w:t>smlouvou</w:t>
      </w:r>
      <w:r>
        <w:t xml:space="preserve"> (zejména podle bodu</w:t>
      </w:r>
      <w:hyperlink w:anchor="bookmark10" w:tooltip="Current Document">
        <w:r>
          <w:t xml:space="preserve"> 6.6)</w:t>
        </w:r>
      </w:hyperlink>
      <w:r>
        <w:t xml:space="preserve">, či případně výslovně v případech, kdy se </w:t>
      </w:r>
      <w:r>
        <w:rPr>
          <w:i/>
          <w:iCs/>
        </w:rPr>
        <w:t>objednatel</w:t>
      </w:r>
      <w:r>
        <w:t xml:space="preserve"> ocitne v prodlení s:</w:t>
      </w:r>
    </w:p>
    <w:p w:rsidR="003637A8" w:rsidRDefault="004E3923">
      <w:pPr>
        <w:pStyle w:val="Zkladntext1"/>
        <w:numPr>
          <w:ilvl w:val="2"/>
          <w:numId w:val="1"/>
        </w:numPr>
        <w:shd w:val="clear" w:color="auto" w:fill="auto"/>
        <w:tabs>
          <w:tab w:val="left" w:pos="1010"/>
        </w:tabs>
        <w:spacing w:line="211" w:lineRule="auto"/>
        <w:ind w:left="440"/>
      </w:pPr>
      <w:r>
        <w:t>odsouhlasením akceptačních výkresů;</w:t>
      </w:r>
    </w:p>
    <w:p w:rsidR="003637A8" w:rsidRDefault="004E3923">
      <w:pPr>
        <w:pStyle w:val="Zkladntext1"/>
        <w:numPr>
          <w:ilvl w:val="2"/>
          <w:numId w:val="1"/>
        </w:numPr>
        <w:shd w:val="clear" w:color="auto" w:fill="auto"/>
        <w:tabs>
          <w:tab w:val="left" w:pos="1010"/>
        </w:tabs>
        <w:spacing w:line="211" w:lineRule="auto"/>
        <w:ind w:left="440"/>
      </w:pPr>
      <w:r>
        <w:t xml:space="preserve">připraveností staveniště v souladu s </w:t>
      </w:r>
      <w:r>
        <w:rPr>
          <w:i/>
          <w:iCs/>
        </w:rPr>
        <w:t>přílohou č. 3</w:t>
      </w:r>
      <w:r>
        <w:t>;</w:t>
      </w:r>
    </w:p>
    <w:p w:rsidR="003637A8" w:rsidRDefault="004E3923">
      <w:pPr>
        <w:pStyle w:val="Zkladntext1"/>
        <w:numPr>
          <w:ilvl w:val="2"/>
          <w:numId w:val="1"/>
        </w:numPr>
        <w:shd w:val="clear" w:color="auto" w:fill="auto"/>
        <w:tabs>
          <w:tab w:val="left" w:pos="1010"/>
        </w:tabs>
        <w:spacing w:line="211" w:lineRule="auto"/>
        <w:ind w:left="440"/>
      </w:pPr>
      <w:r>
        <w:t xml:space="preserve">předáním staveniště v souladu s </w:t>
      </w:r>
      <w:r>
        <w:rPr>
          <w:i/>
          <w:iCs/>
        </w:rPr>
        <w:t>přílohou č. 3</w:t>
      </w:r>
      <w:r>
        <w:t>;</w:t>
      </w:r>
    </w:p>
    <w:p w:rsidR="003637A8" w:rsidRDefault="004E3923">
      <w:pPr>
        <w:pStyle w:val="Zkladntext1"/>
        <w:numPr>
          <w:ilvl w:val="2"/>
          <w:numId w:val="1"/>
        </w:numPr>
        <w:shd w:val="clear" w:color="auto" w:fill="auto"/>
        <w:tabs>
          <w:tab w:val="left" w:pos="1010"/>
        </w:tabs>
        <w:spacing w:line="211" w:lineRule="auto"/>
        <w:ind w:left="440"/>
      </w:pPr>
      <w:r>
        <w:t>převzetím specifické části díla;</w:t>
      </w:r>
    </w:p>
    <w:p w:rsidR="003637A8" w:rsidRDefault="004E3923">
      <w:pPr>
        <w:pStyle w:val="Zkladntext1"/>
        <w:numPr>
          <w:ilvl w:val="2"/>
          <w:numId w:val="1"/>
        </w:numPr>
        <w:shd w:val="clear" w:color="auto" w:fill="auto"/>
        <w:tabs>
          <w:tab w:val="left" w:pos="1010"/>
        </w:tabs>
        <w:spacing w:after="60" w:line="211" w:lineRule="auto"/>
        <w:ind w:left="440"/>
      </w:pPr>
      <w:r>
        <w:t xml:space="preserve">připsáním platby podle této </w:t>
      </w:r>
      <w:r>
        <w:rPr>
          <w:i/>
          <w:iCs/>
        </w:rPr>
        <w:t>smlouvy</w:t>
      </w:r>
      <w:r>
        <w:t xml:space="preserve"> na účet </w:t>
      </w:r>
      <w:r>
        <w:rPr>
          <w:i/>
          <w:iCs/>
        </w:rPr>
        <w:t>zhotovitele</w:t>
      </w:r>
      <w:r>
        <w:t>.</w:t>
      </w:r>
    </w:p>
    <w:p w:rsidR="003637A8" w:rsidRDefault="004E3923">
      <w:pPr>
        <w:pStyle w:val="Zkladntext1"/>
        <w:shd w:val="clear" w:color="auto" w:fill="auto"/>
        <w:spacing w:line="271" w:lineRule="auto"/>
        <w:ind w:left="440"/>
      </w:pPr>
      <w:r>
        <w:t xml:space="preserve">Tyto nové termíny mohou i několikanásobně převyšovat zpoždění nebo přerušení zaviněné </w:t>
      </w:r>
      <w:r>
        <w:rPr>
          <w:i/>
          <w:iCs/>
        </w:rPr>
        <w:t>objednatelem</w:t>
      </w:r>
      <w:r>
        <w:t xml:space="preserve">, a to z důvodů kapacitních nebo personálních na straně </w:t>
      </w:r>
      <w:r>
        <w:rPr>
          <w:i/>
          <w:iCs/>
        </w:rPr>
        <w:t xml:space="preserve">zhotovitele </w:t>
      </w:r>
      <w:r>
        <w:t xml:space="preserve">nebo jeho subdodavatelů. </w:t>
      </w:r>
      <w:r>
        <w:rPr>
          <w:i/>
          <w:iCs/>
        </w:rPr>
        <w:t>Zhotovitel</w:t>
      </w:r>
      <w:r>
        <w:t xml:space="preserve"> je povinen tyto nové termíny písemně oznámit </w:t>
      </w:r>
      <w:r>
        <w:rPr>
          <w:i/>
          <w:iCs/>
        </w:rPr>
        <w:t>objednateli</w:t>
      </w:r>
      <w:r>
        <w:t xml:space="preserve"> a na vyžádání odůvodnit tuto změnu termínu.</w:t>
      </w:r>
    </w:p>
    <w:p w:rsidR="003637A8" w:rsidRDefault="004E3923">
      <w:pPr>
        <w:pStyle w:val="Zkladntext1"/>
        <w:numPr>
          <w:ilvl w:val="1"/>
          <w:numId w:val="1"/>
        </w:numPr>
        <w:shd w:val="clear" w:color="auto" w:fill="auto"/>
        <w:tabs>
          <w:tab w:val="left" w:pos="425"/>
        </w:tabs>
        <w:spacing w:after="0" w:line="211" w:lineRule="auto"/>
        <w:ind w:left="440" w:hanging="440"/>
      </w:pPr>
      <w:bookmarkStart w:id="6" w:name="bookmark6"/>
      <w:r>
        <w:rPr>
          <w:i/>
          <w:iCs/>
        </w:rPr>
        <w:t>Zhotovitel</w:t>
      </w:r>
      <w:r>
        <w:t xml:space="preserve"> i </w:t>
      </w:r>
      <w:r>
        <w:rPr>
          <w:i/>
          <w:iCs/>
        </w:rPr>
        <w:t>objednatel</w:t>
      </w:r>
      <w:r>
        <w:t xml:space="preserve"> jsou oprávněni nedodržet termíny plnění stanovené </w:t>
      </w:r>
      <w:r>
        <w:rPr>
          <w:i/>
          <w:iCs/>
        </w:rPr>
        <w:t>smlouvou</w:t>
      </w:r>
      <w:r>
        <w:t xml:space="preserve"> a dobu plnění přiměřeně prodloužit v důsledku vyšší moci nebo objektivních překážek,</w:t>
      </w:r>
      <w:bookmarkEnd w:id="6"/>
    </w:p>
    <w:p w:rsidR="003637A8" w:rsidRDefault="004E3923">
      <w:pPr>
        <w:pStyle w:val="Zkladntext1"/>
        <w:shd w:val="clear" w:color="auto" w:fill="auto"/>
        <w:tabs>
          <w:tab w:val="left" w:pos="8103"/>
        </w:tabs>
        <w:spacing w:after="0" w:line="276" w:lineRule="auto"/>
        <w:ind w:left="440"/>
      </w:pPr>
      <w:r>
        <w:t>kterými jsou zejména rozhodnutí soudu či státních orgánů zakazující provedení díla, zásah státu, provozní, dopravní a energetické</w:t>
      </w:r>
      <w:r>
        <w:tab/>
        <w:t>poruchy, stávky, výluky, požáry, povodně a</w:t>
      </w:r>
    </w:p>
    <w:p w:rsidR="003637A8" w:rsidRDefault="004E3923">
      <w:pPr>
        <w:pStyle w:val="Zkladntext1"/>
        <w:shd w:val="clear" w:color="auto" w:fill="auto"/>
        <w:tabs>
          <w:tab w:val="left" w:pos="8103"/>
        </w:tabs>
        <w:spacing w:after="0" w:line="276" w:lineRule="auto"/>
        <w:ind w:left="440"/>
      </w:pPr>
      <w:r>
        <w:t xml:space="preserve">jiné živelné pohromy, klimatické podmínky znemožňující či významně ztěžující provedení </w:t>
      </w:r>
      <w:r>
        <w:rPr>
          <w:i/>
          <w:iCs/>
        </w:rPr>
        <w:t>díla</w:t>
      </w:r>
      <w:r>
        <w:t>, a to i v případě, že tyto skutečnosti</w:t>
      </w:r>
      <w:r>
        <w:tab/>
        <w:t xml:space="preserve">nastanou u subdodavatelů </w:t>
      </w:r>
      <w:r>
        <w:rPr>
          <w:i/>
          <w:iCs/>
        </w:rPr>
        <w:t>zhotovitele</w:t>
      </w:r>
      <w:r>
        <w:t>, tuto</w:t>
      </w:r>
    </w:p>
    <w:p w:rsidR="003637A8" w:rsidRDefault="004E3923">
      <w:pPr>
        <w:pStyle w:val="Zkladntext1"/>
        <w:shd w:val="clear" w:color="auto" w:fill="auto"/>
        <w:spacing w:line="276" w:lineRule="auto"/>
        <w:ind w:left="440"/>
      </w:pPr>
      <w:r>
        <w:t xml:space="preserve">okolnost jsou však </w:t>
      </w:r>
      <w:r>
        <w:rPr>
          <w:i/>
          <w:iCs/>
        </w:rPr>
        <w:t>smluvní strany</w:t>
      </w:r>
      <w:r>
        <w:t xml:space="preserve"> povinny bezodkladně oznámit druhé </w:t>
      </w:r>
      <w:r>
        <w:rPr>
          <w:i/>
          <w:iCs/>
        </w:rPr>
        <w:t>smluvní straně</w:t>
      </w:r>
      <w:r>
        <w:t>.</w:t>
      </w:r>
    </w:p>
    <w:p w:rsidR="003637A8" w:rsidRDefault="004E3923">
      <w:pPr>
        <w:pStyle w:val="Zkladntext1"/>
        <w:numPr>
          <w:ilvl w:val="1"/>
          <w:numId w:val="1"/>
        </w:numPr>
        <w:shd w:val="clear" w:color="auto" w:fill="auto"/>
        <w:tabs>
          <w:tab w:val="left" w:pos="425"/>
          <w:tab w:val="left" w:pos="8071"/>
        </w:tabs>
        <w:spacing w:after="0" w:line="211" w:lineRule="auto"/>
        <w:ind w:left="440" w:hanging="440"/>
      </w:pPr>
      <w:r>
        <w:rPr>
          <w:i/>
          <w:iCs/>
        </w:rPr>
        <w:t>Objednatel</w:t>
      </w:r>
      <w:r>
        <w:t xml:space="preserve"> tímto prohlašuje, že si je vědom, že materiál dodávaný pro montáž (</w:t>
      </w:r>
      <w:r>
        <w:rPr>
          <w:i/>
          <w:iCs/>
        </w:rPr>
        <w:t>díla</w:t>
      </w:r>
      <w:r>
        <w:t>) či jejích částí, včetně s tím souvisejících prvků</w:t>
      </w:r>
      <w:r>
        <w:tab/>
        <w:t>(dále jen „</w:t>
      </w:r>
      <w:r>
        <w:rPr>
          <w:b/>
          <w:bCs/>
          <w:i/>
          <w:iCs/>
        </w:rPr>
        <w:t>materiál</w:t>
      </w:r>
      <w:r>
        <w:t>“) je z většiny materiálem</w:t>
      </w:r>
    </w:p>
    <w:p w:rsidR="003637A8" w:rsidRDefault="004E3923">
      <w:pPr>
        <w:pStyle w:val="Zkladntext1"/>
        <w:shd w:val="clear" w:color="auto" w:fill="auto"/>
        <w:tabs>
          <w:tab w:val="left" w:pos="8108"/>
        </w:tabs>
        <w:spacing w:line="276" w:lineRule="auto"/>
        <w:ind w:left="440"/>
      </w:pPr>
      <w:r>
        <w:t xml:space="preserve">vyráběným na zakázku, a tedy jak vstupní suroviny, tak samotnou výrobu </w:t>
      </w:r>
      <w:r>
        <w:rPr>
          <w:i/>
          <w:iCs/>
        </w:rPr>
        <w:t>materiálu</w:t>
      </w:r>
      <w:r>
        <w:t xml:space="preserve"> není možné zajistit či uskladnit před uzavřením</w:t>
      </w:r>
      <w:r>
        <w:tab/>
        <w:t xml:space="preserve">této </w:t>
      </w:r>
      <w:r>
        <w:rPr>
          <w:i/>
          <w:iCs/>
        </w:rPr>
        <w:t>smlouvy</w:t>
      </w:r>
      <w:r>
        <w:t>.</w:t>
      </w:r>
    </w:p>
    <w:p w:rsidR="003637A8" w:rsidRDefault="004E3923">
      <w:pPr>
        <w:pStyle w:val="Zkladntext1"/>
        <w:numPr>
          <w:ilvl w:val="1"/>
          <w:numId w:val="1"/>
        </w:numPr>
        <w:shd w:val="clear" w:color="auto" w:fill="auto"/>
        <w:tabs>
          <w:tab w:val="left" w:pos="425"/>
          <w:tab w:val="left" w:pos="8095"/>
        </w:tabs>
        <w:spacing w:after="0" w:line="211" w:lineRule="auto"/>
        <w:ind w:left="440" w:hanging="440"/>
      </w:pPr>
      <w:r>
        <w:t xml:space="preserve">Oprávnění nedodržet termíny plnění stanovené touto </w:t>
      </w:r>
      <w:r>
        <w:rPr>
          <w:i/>
          <w:iCs/>
        </w:rPr>
        <w:t>smlouvou</w:t>
      </w:r>
      <w:r>
        <w:t xml:space="preserve"> a oprávnění dobu plnění přiměřeně prodloužit podle bodu</w:t>
      </w:r>
      <w:hyperlink w:anchor="bookmark6" w:tooltip="Current Document">
        <w:r>
          <w:t xml:space="preserve"> 3.3 </w:t>
        </w:r>
      </w:hyperlink>
      <w:r>
        <w:t>této</w:t>
      </w:r>
      <w:r>
        <w:tab/>
      </w:r>
      <w:r>
        <w:rPr>
          <w:i/>
          <w:iCs/>
        </w:rPr>
        <w:t>smlouvy</w:t>
      </w:r>
      <w:r>
        <w:t xml:space="preserve"> se vztahuje taktéž na situace, kdy</w:t>
      </w:r>
    </w:p>
    <w:p w:rsidR="003637A8" w:rsidRDefault="004E3923">
      <w:pPr>
        <w:pStyle w:val="Zkladntext1"/>
        <w:shd w:val="clear" w:color="auto" w:fill="auto"/>
        <w:spacing w:after="160" w:line="276" w:lineRule="auto"/>
        <w:ind w:left="440"/>
      </w:pPr>
      <w:r>
        <w:t xml:space="preserve">dojde k odložení či zrušení objednávek surovinových vstupů či komponent </w:t>
      </w:r>
      <w:r>
        <w:rPr>
          <w:i/>
          <w:iCs/>
        </w:rPr>
        <w:t>zhotovitele</w:t>
      </w:r>
      <w:r>
        <w:t xml:space="preserve"> (či koncernových subjektů </w:t>
      </w:r>
      <w:r>
        <w:rPr>
          <w:i/>
          <w:iCs/>
        </w:rPr>
        <w:t>zhotovitele</w:t>
      </w:r>
      <w:r>
        <w:t>) bez jeho přímého zavinění.</w:t>
      </w:r>
    </w:p>
    <w:p w:rsidR="003637A8" w:rsidRDefault="004E3923">
      <w:pPr>
        <w:pStyle w:val="Nadpis40"/>
        <w:keepNext/>
        <w:keepLines/>
        <w:numPr>
          <w:ilvl w:val="0"/>
          <w:numId w:val="1"/>
        </w:numPr>
        <w:pBdr>
          <w:bottom w:val="single" w:sz="4" w:space="0" w:color="auto"/>
        </w:pBdr>
        <w:shd w:val="clear" w:color="auto" w:fill="auto"/>
        <w:tabs>
          <w:tab w:val="left" w:pos="425"/>
        </w:tabs>
        <w:spacing w:after="140"/>
      </w:pPr>
      <w:bookmarkStart w:id="7" w:name="bookmark7"/>
      <w:r>
        <w:t>PLATEBNÍ PODMÍNKY</w:t>
      </w:r>
      <w:bookmarkEnd w:id="7"/>
    </w:p>
    <w:p w:rsidR="003637A8" w:rsidRDefault="004E3923">
      <w:pPr>
        <w:pStyle w:val="Zkladntext1"/>
        <w:numPr>
          <w:ilvl w:val="1"/>
          <w:numId w:val="1"/>
        </w:numPr>
        <w:shd w:val="clear" w:color="auto" w:fill="auto"/>
        <w:tabs>
          <w:tab w:val="left" w:pos="425"/>
        </w:tabs>
        <w:spacing w:line="240" w:lineRule="auto"/>
        <w:ind w:left="440" w:hanging="440"/>
      </w:pPr>
      <w:r>
        <w:rPr>
          <w:i/>
          <w:iCs/>
        </w:rPr>
        <w:t>Objednatel</w:t>
      </w:r>
      <w:r>
        <w:t xml:space="preserve"> se zavazuje </w:t>
      </w:r>
      <w:r>
        <w:rPr>
          <w:i/>
          <w:iCs/>
        </w:rPr>
        <w:t>zhotoviteli</w:t>
      </w:r>
      <w:r>
        <w:t xml:space="preserve"> zaplatit za provedení </w:t>
      </w:r>
      <w:r>
        <w:rPr>
          <w:i/>
          <w:iCs/>
        </w:rPr>
        <w:t>díla cenu</w:t>
      </w:r>
      <w:r>
        <w:t xml:space="preserve">, která je dohodnuta touto </w:t>
      </w:r>
      <w:r>
        <w:rPr>
          <w:i/>
          <w:iCs/>
        </w:rPr>
        <w:t>smlouvou,</w:t>
      </w:r>
      <w:r>
        <w:t xml:space="preserve"> a to na bankovní účet uvedený na předmětné faktuře, popřípadě jinak sdělený </w:t>
      </w:r>
      <w:r>
        <w:rPr>
          <w:i/>
          <w:iCs/>
        </w:rPr>
        <w:t>zhotovitelem</w:t>
      </w:r>
      <w:r>
        <w:t>.</w:t>
      </w:r>
    </w:p>
    <w:p w:rsidR="003637A8" w:rsidRDefault="004E3923">
      <w:pPr>
        <w:pStyle w:val="Zkladntext1"/>
        <w:numPr>
          <w:ilvl w:val="1"/>
          <w:numId w:val="1"/>
        </w:numPr>
        <w:shd w:val="clear" w:color="auto" w:fill="auto"/>
        <w:tabs>
          <w:tab w:val="left" w:pos="425"/>
        </w:tabs>
        <w:spacing w:after="60"/>
        <w:ind w:left="440" w:hanging="440"/>
      </w:pPr>
      <w:r>
        <w:t xml:space="preserve">Podkladem pro úhradu části </w:t>
      </w:r>
      <w:r>
        <w:rPr>
          <w:i/>
          <w:iCs/>
        </w:rPr>
        <w:t>ceny</w:t>
      </w:r>
      <w:r>
        <w:t xml:space="preserve"> je zálohová faktura. Řádné daňové doklady budou vystaveny po obdržení jednotlivých plateb v souladu s výší plnění v době vystavení daňové faktury. Na základě vyhotovení závěrečného protokolu o předání </w:t>
      </w:r>
      <w:r>
        <w:rPr>
          <w:i/>
          <w:iCs/>
        </w:rPr>
        <w:t>díla</w:t>
      </w:r>
      <w:r>
        <w:t xml:space="preserve"> bude vystavena závěrečná daňová faktura. </w:t>
      </w:r>
      <w:r>
        <w:rPr>
          <w:i/>
          <w:iCs/>
        </w:rPr>
        <w:t>Objednatel</w:t>
      </w:r>
      <w:r>
        <w:t xml:space="preserve"> prohlašuje, že </w:t>
      </w:r>
      <w:r>
        <w:rPr>
          <w:i/>
          <w:iCs/>
        </w:rPr>
        <w:t>zmocňuje</w:t>
      </w:r>
      <w:r>
        <w:t xml:space="preserve"> zhotovitele k vystavení řádné daňové faktury.</w:t>
      </w:r>
    </w:p>
    <w:p w:rsidR="003637A8" w:rsidRDefault="004E3923">
      <w:pPr>
        <w:pStyle w:val="Zkladntext1"/>
        <w:numPr>
          <w:ilvl w:val="1"/>
          <w:numId w:val="1"/>
        </w:numPr>
        <w:shd w:val="clear" w:color="auto" w:fill="auto"/>
        <w:tabs>
          <w:tab w:val="left" w:pos="425"/>
        </w:tabs>
        <w:spacing w:after="60" w:line="259" w:lineRule="auto"/>
        <w:ind w:left="440" w:hanging="440"/>
      </w:pPr>
      <w:r>
        <w:t xml:space="preserve">Jestliže dojde ke změně termínu dodání </w:t>
      </w:r>
      <w:r>
        <w:rPr>
          <w:i/>
          <w:iCs/>
        </w:rPr>
        <w:t>materiálu objednateli</w:t>
      </w:r>
      <w:r>
        <w:t xml:space="preserve"> (s odkazem na bod</w:t>
      </w:r>
      <w:hyperlink w:anchor="bookmark5" w:tooltip="Current Document">
        <w:r>
          <w:t xml:space="preserve"> 3.2 </w:t>
        </w:r>
      </w:hyperlink>
      <w:r>
        <w:t xml:space="preserve">této </w:t>
      </w:r>
      <w:r>
        <w:rPr>
          <w:i/>
          <w:iCs/>
        </w:rPr>
        <w:t>smlouvy</w:t>
      </w:r>
      <w:r>
        <w:t xml:space="preserve">) zejména z důvodu nepřipravenosti či nepředání staveniště, a to až po termínu zahájení výroby </w:t>
      </w:r>
      <w:r>
        <w:rPr>
          <w:i/>
          <w:iCs/>
        </w:rPr>
        <w:t>materiálu</w:t>
      </w:r>
      <w:r>
        <w:t xml:space="preserve">, je </w:t>
      </w:r>
      <w:r>
        <w:rPr>
          <w:i/>
          <w:iCs/>
        </w:rPr>
        <w:t>objednatel</w:t>
      </w:r>
      <w:r>
        <w:t xml:space="preserve"> povinen hradit části </w:t>
      </w:r>
      <w:r>
        <w:rPr>
          <w:i/>
          <w:iCs/>
        </w:rPr>
        <w:t>ceny</w:t>
      </w:r>
      <w:r>
        <w:t xml:space="preserve"> tak, jakoby termíny v bodě</w:t>
      </w:r>
      <w:hyperlink w:anchor="bookmark2" w:tooltip="Current Document">
        <w:r>
          <w:t xml:space="preserve"> 2.1 </w:t>
        </w:r>
      </w:hyperlink>
      <w:r>
        <w:t>a</w:t>
      </w:r>
      <w:hyperlink w:anchor="bookmark3" w:tooltip="Current Document">
        <w:r>
          <w:t xml:space="preserve"> 2.2 </w:t>
        </w:r>
      </w:hyperlink>
      <w:r>
        <w:t xml:space="preserve">této </w:t>
      </w:r>
      <w:r>
        <w:rPr>
          <w:i/>
          <w:iCs/>
        </w:rPr>
        <w:t>smlouvy</w:t>
      </w:r>
      <w:r>
        <w:t xml:space="preserve"> byly </w:t>
      </w:r>
      <w:r>
        <w:rPr>
          <w:i/>
          <w:iCs/>
        </w:rPr>
        <w:t>zhotovitelem</w:t>
      </w:r>
      <w:r>
        <w:t xml:space="preserve"> řádně a včas splněny. Je-li splatnost části </w:t>
      </w:r>
      <w:r>
        <w:rPr>
          <w:i/>
          <w:iCs/>
        </w:rPr>
        <w:t>ceny</w:t>
      </w:r>
      <w:r>
        <w:t xml:space="preserve"> podmíněna postavením a předáním primární konstrukce, pak je ve smyslu tohoto bodu považováno splnění takové podmínky předáním </w:t>
      </w:r>
      <w:r>
        <w:rPr>
          <w:i/>
          <w:iCs/>
        </w:rPr>
        <w:t>materiálu</w:t>
      </w:r>
      <w:r>
        <w:t xml:space="preserve"> primární konstrukce </w:t>
      </w:r>
      <w:r>
        <w:rPr>
          <w:i/>
          <w:iCs/>
        </w:rPr>
        <w:t>objednateli</w:t>
      </w:r>
      <w:r>
        <w:t>.</w:t>
      </w:r>
    </w:p>
    <w:p w:rsidR="003637A8" w:rsidRDefault="004E3923">
      <w:pPr>
        <w:pStyle w:val="Zkladntext1"/>
        <w:numPr>
          <w:ilvl w:val="1"/>
          <w:numId w:val="1"/>
        </w:numPr>
        <w:shd w:val="clear" w:color="auto" w:fill="auto"/>
        <w:tabs>
          <w:tab w:val="left" w:pos="425"/>
        </w:tabs>
        <w:spacing w:after="160"/>
        <w:ind w:left="440" w:hanging="440"/>
      </w:pPr>
      <w:r>
        <w:t xml:space="preserve">V případě sjednání víceprací na </w:t>
      </w:r>
      <w:r>
        <w:rPr>
          <w:i/>
          <w:iCs/>
        </w:rPr>
        <w:t>díle</w:t>
      </w:r>
      <w:r>
        <w:t xml:space="preserve">, či s </w:t>
      </w:r>
      <w:r>
        <w:rPr>
          <w:i/>
          <w:iCs/>
        </w:rPr>
        <w:t>dílem</w:t>
      </w:r>
      <w:r>
        <w:t xml:space="preserve"> souvisejících, si </w:t>
      </w:r>
      <w:r>
        <w:rPr>
          <w:i/>
          <w:iCs/>
        </w:rPr>
        <w:t>smluvní strany</w:t>
      </w:r>
      <w:r>
        <w:t xml:space="preserve"> výslovně umožňují jejich sjednání v jakékoli zaznamenatelné podobě (tedy včetně e-mailu, zápisu ve stavebním deníku, SMS). Nejsou-li cena a termín víceprací výslovně stanoveny, budou stanoveny dle sdělení </w:t>
      </w:r>
      <w:r>
        <w:rPr>
          <w:i/>
          <w:iCs/>
        </w:rPr>
        <w:t>zhotovitele</w:t>
      </w:r>
      <w:r>
        <w:t xml:space="preserve">. V případě hodnoty víceprací do celkové výše 20 % celkové ceny </w:t>
      </w:r>
      <w:r>
        <w:rPr>
          <w:i/>
          <w:iCs/>
        </w:rPr>
        <w:t>díla</w:t>
      </w:r>
      <w:r>
        <w:t xml:space="preserve"> dle této </w:t>
      </w:r>
      <w:r>
        <w:rPr>
          <w:i/>
          <w:iCs/>
        </w:rPr>
        <w:t>smlouvy</w:t>
      </w:r>
      <w:r>
        <w:t xml:space="preserve">, jsou dohodu o vícepracích oprávněni uzavřít taktéž pověření pracovníci </w:t>
      </w:r>
      <w:r>
        <w:rPr>
          <w:i/>
          <w:iCs/>
        </w:rPr>
        <w:t>smluvních stran</w:t>
      </w:r>
      <w:r>
        <w:t>.</w:t>
      </w:r>
    </w:p>
    <w:p w:rsidR="003637A8" w:rsidRDefault="004E3923">
      <w:pPr>
        <w:pStyle w:val="Nadpis40"/>
        <w:keepNext/>
        <w:keepLines/>
        <w:numPr>
          <w:ilvl w:val="0"/>
          <w:numId w:val="1"/>
        </w:numPr>
        <w:pBdr>
          <w:bottom w:val="single" w:sz="4" w:space="0" w:color="auto"/>
        </w:pBdr>
        <w:shd w:val="clear" w:color="auto" w:fill="auto"/>
        <w:tabs>
          <w:tab w:val="left" w:pos="425"/>
        </w:tabs>
        <w:spacing w:after="140"/>
      </w:pPr>
      <w:bookmarkStart w:id="8" w:name="bookmark8"/>
      <w:r>
        <w:t>POVINNOSTI ZHOTOVITELE</w:t>
      </w:r>
      <w:bookmarkEnd w:id="8"/>
    </w:p>
    <w:p w:rsidR="003637A8" w:rsidRDefault="004E3923">
      <w:pPr>
        <w:pStyle w:val="Zkladntext1"/>
        <w:numPr>
          <w:ilvl w:val="1"/>
          <w:numId w:val="1"/>
        </w:numPr>
        <w:shd w:val="clear" w:color="auto" w:fill="auto"/>
        <w:tabs>
          <w:tab w:val="left" w:pos="425"/>
        </w:tabs>
        <w:spacing w:line="211" w:lineRule="auto"/>
        <w:ind w:left="440" w:hanging="440"/>
      </w:pPr>
      <w:r>
        <w:t xml:space="preserve">Za podmínek stanovených touto </w:t>
      </w:r>
      <w:r>
        <w:rPr>
          <w:i/>
          <w:iCs/>
        </w:rPr>
        <w:t>smlouvou</w:t>
      </w:r>
      <w:r>
        <w:t xml:space="preserve"> zajišťuje </w:t>
      </w:r>
      <w:r>
        <w:rPr>
          <w:i/>
          <w:iCs/>
        </w:rPr>
        <w:t>zhotovitel</w:t>
      </w:r>
      <w:r>
        <w:t xml:space="preserve"> v rámci zhotovování </w:t>
      </w:r>
      <w:r>
        <w:rPr>
          <w:i/>
          <w:iCs/>
        </w:rPr>
        <w:t>díla</w:t>
      </w:r>
      <w:r>
        <w:t xml:space="preserve"> specifikovaného v čl.</w:t>
      </w:r>
      <w:hyperlink w:anchor="bookmark0" w:tooltip="Current Document">
        <w:r>
          <w:t xml:space="preserve"> 1. </w:t>
        </w:r>
      </w:hyperlink>
      <w:r>
        <w:t xml:space="preserve">této </w:t>
      </w:r>
      <w:r>
        <w:rPr>
          <w:i/>
          <w:iCs/>
        </w:rPr>
        <w:t>smlouvy</w:t>
      </w:r>
      <w:r>
        <w:t xml:space="preserve"> a tam uvedených přílohách:</w:t>
      </w:r>
    </w:p>
    <w:p w:rsidR="003637A8" w:rsidRDefault="004E3923">
      <w:pPr>
        <w:pStyle w:val="Zkladntext1"/>
        <w:numPr>
          <w:ilvl w:val="2"/>
          <w:numId w:val="1"/>
        </w:numPr>
        <w:shd w:val="clear" w:color="auto" w:fill="auto"/>
        <w:tabs>
          <w:tab w:val="left" w:pos="1010"/>
        </w:tabs>
        <w:spacing w:line="211" w:lineRule="auto"/>
        <w:ind w:left="440"/>
      </w:pPr>
      <w:r>
        <w:t xml:space="preserve">akceptační výkresy (půdorys a pohledy), pokud není v této </w:t>
      </w:r>
      <w:r>
        <w:rPr>
          <w:i/>
          <w:iCs/>
        </w:rPr>
        <w:t>smlouvě</w:t>
      </w:r>
      <w:r>
        <w:t xml:space="preserve"> výslovně dohodnuté jinak;</w:t>
      </w:r>
    </w:p>
    <w:p w:rsidR="003637A8" w:rsidRDefault="004E3923">
      <w:pPr>
        <w:pStyle w:val="Zkladntext1"/>
        <w:numPr>
          <w:ilvl w:val="2"/>
          <w:numId w:val="1"/>
        </w:numPr>
        <w:shd w:val="clear" w:color="auto" w:fill="auto"/>
        <w:tabs>
          <w:tab w:val="left" w:pos="1010"/>
        </w:tabs>
        <w:spacing w:after="0" w:line="211" w:lineRule="auto"/>
        <w:ind w:left="440"/>
      </w:pPr>
      <w:r>
        <w:rPr>
          <w:strike/>
        </w:rPr>
        <w:t>proj</w:t>
      </w:r>
      <w:r>
        <w:t>e</w:t>
      </w:r>
      <w:r>
        <w:rPr>
          <w:strike/>
        </w:rPr>
        <w:t>ktovou dokum</w:t>
      </w:r>
      <w:r>
        <w:t>e</w:t>
      </w:r>
      <w:r>
        <w:rPr>
          <w:strike/>
        </w:rPr>
        <w:t>ntac</w:t>
      </w:r>
      <w:r>
        <w:t>i</w:t>
      </w:r>
      <w:r>
        <w:rPr>
          <w:strike/>
        </w:rPr>
        <w:t>, kt</w:t>
      </w:r>
      <w:r>
        <w:t>e</w:t>
      </w:r>
      <w:r>
        <w:rPr>
          <w:strike/>
        </w:rPr>
        <w:t>rá</w:t>
      </w:r>
      <w:r>
        <w:t xml:space="preserve"> se s</w:t>
      </w:r>
      <w:r>
        <w:rPr>
          <w:strike/>
        </w:rPr>
        <w:t>k</w:t>
      </w:r>
      <w:r>
        <w:t>l</w:t>
      </w:r>
      <w:r>
        <w:rPr>
          <w:strike/>
        </w:rPr>
        <w:t>ádá, n</w:t>
      </w:r>
      <w:r>
        <w:t>e</w:t>
      </w:r>
      <w:r>
        <w:rPr>
          <w:strike/>
        </w:rPr>
        <w:t>ní</w:t>
      </w:r>
      <w:r>
        <w:t xml:space="preserve">-li </w:t>
      </w:r>
      <w:r>
        <w:rPr>
          <w:strike/>
        </w:rPr>
        <w:t>v t</w:t>
      </w:r>
      <w:r>
        <w:t>é</w:t>
      </w:r>
      <w:r>
        <w:rPr>
          <w:strike/>
        </w:rPr>
        <w:t xml:space="preserve">to </w:t>
      </w:r>
      <w:r>
        <w:rPr>
          <w:i/>
          <w:iCs/>
          <w:strike/>
        </w:rPr>
        <w:t>smlouv</w:t>
      </w:r>
      <w:r>
        <w:rPr>
          <w:i/>
          <w:iCs/>
        </w:rPr>
        <w:t xml:space="preserve">ě </w:t>
      </w:r>
      <w:r>
        <w:rPr>
          <w:strike/>
        </w:rPr>
        <w:t>vý</w:t>
      </w:r>
      <w:r>
        <w:t>sl</w:t>
      </w:r>
      <w:r>
        <w:rPr>
          <w:strike/>
        </w:rPr>
        <w:t>ovn</w:t>
      </w:r>
      <w:r>
        <w:t xml:space="preserve">ě </w:t>
      </w:r>
      <w:r>
        <w:rPr>
          <w:strike/>
        </w:rPr>
        <w:t>dohodnut</w:t>
      </w:r>
      <w:r>
        <w:t xml:space="preserve">é </w:t>
      </w:r>
      <w:r>
        <w:rPr>
          <w:strike/>
        </w:rPr>
        <w:t>j</w:t>
      </w:r>
      <w:r>
        <w:t>i</w:t>
      </w:r>
      <w:r>
        <w:rPr>
          <w:strike/>
        </w:rPr>
        <w:t>nak, z výkr</w:t>
      </w:r>
      <w:r>
        <w:t>es</w:t>
      </w:r>
      <w:r>
        <w:rPr>
          <w:strike/>
        </w:rPr>
        <w:t>ov</w:t>
      </w:r>
      <w:r>
        <w:t xml:space="preserve">é </w:t>
      </w:r>
      <w:r>
        <w:rPr>
          <w:strike/>
        </w:rPr>
        <w:t>dokum</w:t>
      </w:r>
      <w:r>
        <w:t>e</w:t>
      </w:r>
      <w:r>
        <w:rPr>
          <w:strike/>
        </w:rPr>
        <w:t>ntac</w:t>
      </w:r>
      <w:r>
        <w:t xml:space="preserve">e </w:t>
      </w:r>
      <w:r>
        <w:rPr>
          <w:strike/>
        </w:rPr>
        <w:t>(ob</w:t>
      </w:r>
      <w:r>
        <w:t>s</w:t>
      </w:r>
      <w:r>
        <w:rPr>
          <w:strike/>
        </w:rPr>
        <w:t>ahuj</w:t>
      </w:r>
      <w:r>
        <w:t xml:space="preserve">e </w:t>
      </w:r>
      <w:r>
        <w:rPr>
          <w:strike/>
        </w:rPr>
        <w:t>poh</w:t>
      </w:r>
      <w:r>
        <w:t>le</w:t>
      </w:r>
      <w:r>
        <w:rPr>
          <w:strike/>
        </w:rPr>
        <w:t>dy, ř</w:t>
      </w:r>
      <w:r>
        <w:t>e</w:t>
      </w:r>
      <w:r>
        <w:rPr>
          <w:strike/>
        </w:rPr>
        <w:t>zy, půdory</w:t>
      </w:r>
      <w:r>
        <w:t xml:space="preserve">s </w:t>
      </w:r>
      <w:r>
        <w:rPr>
          <w:strike/>
        </w:rPr>
        <w:t>vč</w:t>
      </w:r>
      <w:r>
        <w:t>e</w:t>
      </w:r>
      <w:r>
        <w:rPr>
          <w:strike/>
        </w:rPr>
        <w:t>tn</w:t>
      </w:r>
      <w:r>
        <w:t xml:space="preserve">ě </w:t>
      </w:r>
      <w:r>
        <w:rPr>
          <w:strike/>
        </w:rPr>
        <w:t>zatíž</w:t>
      </w:r>
      <w:r>
        <w:t>e</w:t>
      </w:r>
      <w:r>
        <w:rPr>
          <w:strike/>
        </w:rPr>
        <w:t>ní</w:t>
      </w:r>
    </w:p>
    <w:p w:rsidR="003637A8" w:rsidRDefault="004E3923">
      <w:pPr>
        <w:pStyle w:val="Zkladntext1"/>
        <w:shd w:val="clear" w:color="auto" w:fill="auto"/>
        <w:spacing w:after="0" w:line="276" w:lineRule="auto"/>
        <w:ind w:left="1000"/>
        <w:jc w:val="left"/>
      </w:pPr>
      <w:r>
        <w:rPr>
          <w:strike/>
        </w:rPr>
        <w:t>zák</w:t>
      </w:r>
      <w:r>
        <w:t>l</w:t>
      </w:r>
      <w:r>
        <w:rPr>
          <w:strike/>
        </w:rPr>
        <w:t>adových pat</w:t>
      </w:r>
      <w:r>
        <w:t>e</w:t>
      </w:r>
      <w:r>
        <w:rPr>
          <w:strike/>
        </w:rPr>
        <w:t>k) a</w:t>
      </w:r>
      <w:r>
        <w:t xml:space="preserve"> s</w:t>
      </w:r>
      <w:r>
        <w:rPr>
          <w:strike/>
        </w:rPr>
        <w:t>tat</w:t>
      </w:r>
      <w:r>
        <w:t>i</w:t>
      </w:r>
      <w:r>
        <w:rPr>
          <w:strike/>
        </w:rPr>
        <w:t>ck</w:t>
      </w:r>
      <w:r>
        <w:t>é</w:t>
      </w:r>
      <w:r>
        <w:rPr>
          <w:strike/>
        </w:rPr>
        <w:t>ho výpočtu oc</w:t>
      </w:r>
      <w:r>
        <w:t>el</w:t>
      </w:r>
      <w:r>
        <w:rPr>
          <w:strike/>
        </w:rPr>
        <w:t>ov</w:t>
      </w:r>
      <w:r>
        <w:t xml:space="preserve">é </w:t>
      </w:r>
      <w:r>
        <w:rPr>
          <w:strike/>
        </w:rPr>
        <w:t>kon</w:t>
      </w:r>
      <w:r>
        <w:t>s</w:t>
      </w:r>
      <w:r>
        <w:rPr>
          <w:strike/>
        </w:rPr>
        <w:t>trukc</w:t>
      </w:r>
      <w:r>
        <w:t>e</w:t>
      </w:r>
      <w:r>
        <w:rPr>
          <w:strike/>
        </w:rPr>
        <w:t>, a to pouz</w:t>
      </w:r>
      <w:r>
        <w:t xml:space="preserve">e </w:t>
      </w:r>
      <w:r>
        <w:rPr>
          <w:strike/>
        </w:rPr>
        <w:t>v případ</w:t>
      </w:r>
      <w:r>
        <w:t>ě</w:t>
      </w:r>
      <w:r>
        <w:rPr>
          <w:strike/>
        </w:rPr>
        <w:t>, ž</w:t>
      </w:r>
      <w:r>
        <w:t xml:space="preserve">e </w:t>
      </w:r>
      <w:r>
        <w:rPr>
          <w:strike/>
        </w:rPr>
        <w:t xml:space="preserve">tato </w:t>
      </w:r>
      <w:r>
        <w:rPr>
          <w:i/>
          <w:iCs/>
          <w:strike/>
        </w:rPr>
        <w:t>smlouv</w:t>
      </w:r>
      <w:r>
        <w:rPr>
          <w:i/>
          <w:iCs/>
        </w:rPr>
        <w:t xml:space="preserve">a </w:t>
      </w:r>
      <w:r>
        <w:rPr>
          <w:strike/>
        </w:rPr>
        <w:t>dá</w:t>
      </w:r>
      <w:r>
        <w:t xml:space="preserve">le </w:t>
      </w:r>
      <w:r>
        <w:rPr>
          <w:strike/>
        </w:rPr>
        <w:t>n</w:t>
      </w:r>
      <w:r>
        <w:t>es</w:t>
      </w:r>
      <w:r>
        <w:rPr>
          <w:strike/>
        </w:rPr>
        <w:t>tanoví, ž</w:t>
      </w:r>
      <w:r>
        <w:t xml:space="preserve">e </w:t>
      </w:r>
      <w:r>
        <w:rPr>
          <w:i/>
          <w:iCs/>
          <w:strike/>
        </w:rPr>
        <w:t>obj</w:t>
      </w:r>
      <w:r>
        <w:rPr>
          <w:i/>
          <w:iCs/>
        </w:rPr>
        <w:t>e</w:t>
      </w:r>
      <w:r>
        <w:rPr>
          <w:i/>
          <w:iCs/>
          <w:strike/>
        </w:rPr>
        <w:t>dn</w:t>
      </w:r>
      <w:r>
        <w:rPr>
          <w:i/>
          <w:iCs/>
        </w:rPr>
        <w:t>a</w:t>
      </w:r>
      <w:r>
        <w:rPr>
          <w:i/>
          <w:iCs/>
          <w:strike/>
        </w:rPr>
        <w:t>t</w:t>
      </w:r>
      <w:r>
        <w:rPr>
          <w:i/>
          <w:iCs/>
        </w:rPr>
        <w:t>e</w:t>
      </w:r>
      <w:r>
        <w:rPr>
          <w:i/>
          <w:iCs/>
          <w:strike/>
        </w:rPr>
        <w:t>l</w:t>
      </w:r>
      <w:r>
        <w:rPr>
          <w:strike/>
        </w:rPr>
        <w:t xml:space="preserve"> př</w:t>
      </w:r>
      <w:r>
        <w:t>e</w:t>
      </w:r>
      <w:r>
        <w:rPr>
          <w:strike/>
        </w:rPr>
        <w:t>da</w:t>
      </w:r>
      <w:r>
        <w:t xml:space="preserve">l </w:t>
      </w:r>
      <w:r>
        <w:rPr>
          <w:strike/>
        </w:rPr>
        <w:t>č</w:t>
      </w:r>
      <w:r>
        <w:t xml:space="preserve">i </w:t>
      </w:r>
      <w:r>
        <w:rPr>
          <w:strike/>
        </w:rPr>
        <w:t>př</w:t>
      </w:r>
      <w:r>
        <w:t>e</w:t>
      </w:r>
      <w:r>
        <w:rPr>
          <w:strike/>
        </w:rPr>
        <w:t>dá proj</w:t>
      </w:r>
      <w:r>
        <w:t>e</w:t>
      </w:r>
      <w:r>
        <w:rPr>
          <w:strike/>
        </w:rPr>
        <w:t>ktovou doku</w:t>
      </w:r>
      <w:r>
        <w:softHyphen/>
      </w:r>
    </w:p>
    <w:p w:rsidR="003637A8" w:rsidRDefault="004E3923">
      <w:pPr>
        <w:pStyle w:val="Zkladntext1"/>
        <w:shd w:val="clear" w:color="auto" w:fill="auto"/>
        <w:spacing w:line="276" w:lineRule="auto"/>
        <w:ind w:left="1000"/>
        <w:jc w:val="left"/>
      </w:pPr>
      <w:proofErr w:type="spellStart"/>
      <w:r>
        <w:rPr>
          <w:strike/>
        </w:rPr>
        <w:t>m</w:t>
      </w:r>
      <w:r>
        <w:t>e</w:t>
      </w:r>
      <w:r>
        <w:rPr>
          <w:strike/>
        </w:rPr>
        <w:t>ntac</w:t>
      </w:r>
      <w:r>
        <w:t>i</w:t>
      </w:r>
      <w:proofErr w:type="spellEnd"/>
      <w:r>
        <w:t xml:space="preserve"> </w:t>
      </w:r>
      <w:r>
        <w:rPr>
          <w:strike/>
        </w:rPr>
        <w:t>ha</w:t>
      </w:r>
      <w:r>
        <w:t>l</w:t>
      </w:r>
      <w:r>
        <w:rPr>
          <w:strike/>
        </w:rPr>
        <w:t xml:space="preserve">y </w:t>
      </w:r>
      <w:r>
        <w:rPr>
          <w:i/>
          <w:iCs/>
          <w:strike/>
        </w:rPr>
        <w:t>zhotovit</w:t>
      </w:r>
      <w:r>
        <w:rPr>
          <w:i/>
          <w:iCs/>
        </w:rPr>
        <w:t>e</w:t>
      </w:r>
      <w:r>
        <w:rPr>
          <w:i/>
          <w:iCs/>
          <w:strike/>
        </w:rPr>
        <w:t>li.</w:t>
      </w:r>
      <w:r>
        <w:t xml:space="preserve"> Bod se ruší</w:t>
      </w:r>
    </w:p>
    <w:p w:rsidR="003637A8" w:rsidRDefault="004E3923">
      <w:pPr>
        <w:pStyle w:val="Zkladntext1"/>
        <w:numPr>
          <w:ilvl w:val="2"/>
          <w:numId w:val="1"/>
        </w:numPr>
        <w:shd w:val="clear" w:color="auto" w:fill="auto"/>
        <w:tabs>
          <w:tab w:val="left" w:pos="1010"/>
        </w:tabs>
        <w:spacing w:line="211" w:lineRule="auto"/>
        <w:ind w:left="440"/>
      </w:pPr>
      <w:r>
        <w:t xml:space="preserve">výrobu dílů dle projektové dokumentace vypracované </w:t>
      </w:r>
      <w:r>
        <w:rPr>
          <w:i/>
          <w:iCs/>
        </w:rPr>
        <w:t>zhotovitelem</w:t>
      </w:r>
      <w:r>
        <w:t xml:space="preserve"> a v souladu s akceptačními výkresy schválenými </w:t>
      </w:r>
      <w:r>
        <w:rPr>
          <w:i/>
          <w:iCs/>
        </w:rPr>
        <w:t>objednatelem</w:t>
      </w:r>
      <w:r>
        <w:t>;</w:t>
      </w:r>
    </w:p>
    <w:p w:rsidR="003637A8" w:rsidRDefault="004E3923">
      <w:pPr>
        <w:pStyle w:val="Zkladntext1"/>
        <w:numPr>
          <w:ilvl w:val="2"/>
          <w:numId w:val="1"/>
        </w:numPr>
        <w:shd w:val="clear" w:color="auto" w:fill="auto"/>
        <w:tabs>
          <w:tab w:val="left" w:pos="1010"/>
        </w:tabs>
        <w:spacing w:line="211" w:lineRule="auto"/>
        <w:ind w:left="440"/>
      </w:pPr>
      <w:r>
        <w:t xml:space="preserve">dodání </w:t>
      </w:r>
      <w:r>
        <w:rPr>
          <w:i/>
          <w:iCs/>
        </w:rPr>
        <w:t>materiálů</w:t>
      </w:r>
      <w:r>
        <w:t xml:space="preserve"> a prvků potřebných pro montáž haly či jejích částí;</w:t>
      </w:r>
    </w:p>
    <w:p w:rsidR="003637A8" w:rsidRDefault="004E3923">
      <w:pPr>
        <w:pStyle w:val="Zkladntext1"/>
        <w:numPr>
          <w:ilvl w:val="2"/>
          <w:numId w:val="1"/>
        </w:numPr>
        <w:shd w:val="clear" w:color="auto" w:fill="auto"/>
        <w:tabs>
          <w:tab w:val="left" w:pos="1010"/>
        </w:tabs>
        <w:spacing w:after="60" w:line="211" w:lineRule="auto"/>
        <w:ind w:left="440"/>
      </w:pPr>
      <w:r>
        <w:t>práce spojené s montáží díla a není-li dohodnuté jinak, tak montáž samotnou.</w:t>
      </w:r>
    </w:p>
    <w:p w:rsidR="003637A8" w:rsidRDefault="004E3923">
      <w:pPr>
        <w:pStyle w:val="Zkladntext1"/>
        <w:numPr>
          <w:ilvl w:val="1"/>
          <w:numId w:val="1"/>
        </w:numPr>
        <w:shd w:val="clear" w:color="auto" w:fill="auto"/>
        <w:tabs>
          <w:tab w:val="left" w:pos="425"/>
        </w:tabs>
        <w:spacing w:line="240" w:lineRule="auto"/>
        <w:ind w:left="440" w:hanging="440"/>
      </w:pPr>
      <w:r>
        <w:rPr>
          <w:i/>
          <w:iCs/>
        </w:rPr>
        <w:t>Zhotovitel</w:t>
      </w:r>
      <w:r>
        <w:t xml:space="preserve"> je povinen </w:t>
      </w:r>
      <w:r>
        <w:rPr>
          <w:i/>
          <w:iCs/>
        </w:rPr>
        <w:t>dílo</w:t>
      </w:r>
      <w:r>
        <w:t xml:space="preserve"> zhotovit v souladu se </w:t>
      </w:r>
      <w:r>
        <w:rPr>
          <w:i/>
          <w:iCs/>
        </w:rPr>
        <w:t>smlouvou</w:t>
      </w:r>
      <w:r>
        <w:t xml:space="preserve">, jejími přílohami a dále v souladu s příslušnými právními normami, znalostmi, instrukcemi a doporučeními obvyklými pro daný typ budov a činností v čase provedení </w:t>
      </w:r>
      <w:r>
        <w:rPr>
          <w:i/>
          <w:iCs/>
        </w:rPr>
        <w:t>díla</w:t>
      </w:r>
      <w:r>
        <w:t xml:space="preserve"> a konečně také v souladu s protipožárními předpisy.</w:t>
      </w:r>
    </w:p>
    <w:p w:rsidR="003637A8" w:rsidRDefault="004E3923">
      <w:pPr>
        <w:pStyle w:val="Zkladntext1"/>
        <w:numPr>
          <w:ilvl w:val="1"/>
          <w:numId w:val="1"/>
        </w:numPr>
        <w:shd w:val="clear" w:color="auto" w:fill="auto"/>
        <w:tabs>
          <w:tab w:val="left" w:pos="425"/>
        </w:tabs>
        <w:spacing w:after="160" w:line="259" w:lineRule="auto"/>
        <w:ind w:left="440" w:hanging="440"/>
      </w:pPr>
      <w:r>
        <w:rPr>
          <w:i/>
          <w:iCs/>
        </w:rPr>
        <w:t>Zhotovitel</w:t>
      </w:r>
      <w:r>
        <w:t xml:space="preserve"> je také povinen zhotovit </w:t>
      </w:r>
      <w:r>
        <w:rPr>
          <w:i/>
          <w:iCs/>
        </w:rPr>
        <w:t>dílo</w:t>
      </w:r>
      <w:r>
        <w:t xml:space="preserve"> prostřednictvím osob disponujících odpovídající kvalifikací, kteří jsou proškolení v oblasti předpisů bezpečnosti a hygieny práce a předpisů protipožárních. Nad osobami provádějícími </w:t>
      </w:r>
      <w:r>
        <w:rPr>
          <w:i/>
          <w:iCs/>
        </w:rPr>
        <w:t>dílo</w:t>
      </w:r>
      <w:r>
        <w:t xml:space="preserve"> je </w:t>
      </w:r>
      <w:r>
        <w:rPr>
          <w:i/>
          <w:iCs/>
        </w:rPr>
        <w:t>zhotovitel</w:t>
      </w:r>
      <w:r>
        <w:t xml:space="preserve"> povinen zabezpečit dozor co do pořádku a pracovní disciplíny, stejně jako koordinaci prací vykonávaných subdo</w:t>
      </w:r>
      <w:r>
        <w:softHyphen/>
        <w:t xml:space="preserve">davateli vybranými </w:t>
      </w:r>
      <w:r>
        <w:rPr>
          <w:i/>
          <w:iCs/>
        </w:rPr>
        <w:t>zhotovitelem</w:t>
      </w:r>
      <w:r>
        <w:t xml:space="preserve">. Na místě zhotovování </w:t>
      </w:r>
      <w:r>
        <w:rPr>
          <w:i/>
          <w:iCs/>
        </w:rPr>
        <w:t>díla</w:t>
      </w:r>
      <w:r>
        <w:t xml:space="preserve">, tedy na místě stavby, je </w:t>
      </w:r>
      <w:r>
        <w:rPr>
          <w:i/>
          <w:iCs/>
        </w:rPr>
        <w:t>zhotovitel</w:t>
      </w:r>
      <w:r>
        <w:t xml:space="preserve"> povinen udržovat pořádek a vykonávat dohled nad dodržováním předpisů týkajících se bezpečnosti a hygieny práce stejně jako předpisů protipožárních ze strany svých pracovníků.</w:t>
      </w:r>
    </w:p>
    <w:p w:rsidR="003637A8" w:rsidRDefault="004E3923">
      <w:pPr>
        <w:pStyle w:val="Nadpis40"/>
        <w:keepNext/>
        <w:keepLines/>
        <w:numPr>
          <w:ilvl w:val="0"/>
          <w:numId w:val="1"/>
        </w:numPr>
        <w:pBdr>
          <w:bottom w:val="single" w:sz="4" w:space="0" w:color="auto"/>
        </w:pBdr>
        <w:shd w:val="clear" w:color="auto" w:fill="auto"/>
        <w:tabs>
          <w:tab w:val="left" w:pos="425"/>
        </w:tabs>
        <w:spacing w:after="140"/>
      </w:pPr>
      <w:bookmarkStart w:id="9" w:name="bookmark9"/>
      <w:r>
        <w:t>POVINNOSTI OBJEDNATELE</w:t>
      </w:r>
      <w:bookmarkEnd w:id="9"/>
    </w:p>
    <w:p w:rsidR="003637A8" w:rsidRDefault="004E3923">
      <w:pPr>
        <w:pStyle w:val="Zkladntext1"/>
        <w:numPr>
          <w:ilvl w:val="1"/>
          <w:numId w:val="1"/>
        </w:numPr>
        <w:shd w:val="clear" w:color="auto" w:fill="auto"/>
        <w:tabs>
          <w:tab w:val="left" w:pos="425"/>
        </w:tabs>
        <w:ind w:left="440" w:hanging="440"/>
      </w:pPr>
      <w:r>
        <w:t>O</w:t>
      </w:r>
      <w:r>
        <w:rPr>
          <w:i/>
          <w:iCs/>
        </w:rPr>
        <w:t>bjednatel</w:t>
      </w:r>
      <w:r>
        <w:t xml:space="preserve"> předal </w:t>
      </w:r>
      <w:r>
        <w:rPr>
          <w:i/>
          <w:iCs/>
        </w:rPr>
        <w:t>zhotoviteli</w:t>
      </w:r>
      <w:r>
        <w:t xml:space="preserve"> podklady pro vypracování akceptačních výkresů, přičemž předal taktéž stavební podklady zohledňující zejména veškeré zatížení na konstrukci haly (zavěšené stropy, technické vybavení a další prvky ovlivňující konstrukci haly) a architektonickou koncepci haly, ze které jsou zřejmé základní rozměry haly, umístění oken, dveří, vrat, prostupů a dalších prvků pláště haly.</w:t>
      </w:r>
    </w:p>
    <w:p w:rsidR="003637A8" w:rsidRDefault="004E3923">
      <w:pPr>
        <w:pStyle w:val="Zkladntext1"/>
        <w:numPr>
          <w:ilvl w:val="1"/>
          <w:numId w:val="1"/>
        </w:numPr>
        <w:shd w:val="clear" w:color="auto" w:fill="auto"/>
        <w:tabs>
          <w:tab w:val="left" w:pos="425"/>
        </w:tabs>
        <w:spacing w:after="0" w:line="211" w:lineRule="auto"/>
        <w:ind w:left="440" w:hanging="440"/>
      </w:pPr>
      <w:r>
        <w:rPr>
          <w:strike/>
        </w:rPr>
        <w:t>V</w:t>
      </w:r>
      <w:r>
        <w:t xml:space="preserve"> s</w:t>
      </w:r>
      <w:r>
        <w:rPr>
          <w:strike/>
        </w:rPr>
        <w:t>ou</w:t>
      </w:r>
      <w:r>
        <w:t>l</w:t>
      </w:r>
      <w:r>
        <w:rPr>
          <w:strike/>
        </w:rPr>
        <w:t>adu</w:t>
      </w:r>
      <w:r>
        <w:t xml:space="preserve"> s i</w:t>
      </w:r>
      <w:r>
        <w:rPr>
          <w:strike/>
        </w:rPr>
        <w:t>n</w:t>
      </w:r>
      <w:r>
        <w:t>s</w:t>
      </w:r>
      <w:r>
        <w:rPr>
          <w:strike/>
        </w:rPr>
        <w:t>trukc</w:t>
      </w:r>
      <w:r>
        <w:t>e</w:t>
      </w:r>
      <w:r>
        <w:rPr>
          <w:strike/>
        </w:rPr>
        <w:t>m</w:t>
      </w:r>
      <w:r>
        <w:t xml:space="preserve">i </w:t>
      </w:r>
      <w:r>
        <w:rPr>
          <w:strike/>
        </w:rPr>
        <w:t xml:space="preserve">a požadavky </w:t>
      </w:r>
      <w:r>
        <w:rPr>
          <w:i/>
          <w:iCs/>
          <w:strike/>
        </w:rPr>
        <w:t>zhotovit</w:t>
      </w:r>
      <w:r>
        <w:rPr>
          <w:i/>
          <w:iCs/>
        </w:rPr>
        <w:t>e</w:t>
      </w:r>
      <w:r>
        <w:rPr>
          <w:i/>
          <w:iCs/>
          <w:strike/>
        </w:rPr>
        <w:t>l</w:t>
      </w:r>
      <w:r>
        <w:rPr>
          <w:i/>
          <w:iCs/>
        </w:rPr>
        <w:t>e</w:t>
      </w:r>
      <w:r>
        <w:t xml:space="preserve"> se </w:t>
      </w:r>
      <w:r>
        <w:rPr>
          <w:i/>
          <w:iCs/>
          <w:strike/>
        </w:rPr>
        <w:t>obj</w:t>
      </w:r>
      <w:r>
        <w:rPr>
          <w:i/>
          <w:iCs/>
        </w:rPr>
        <w:t>e</w:t>
      </w:r>
      <w:r>
        <w:rPr>
          <w:i/>
          <w:iCs/>
          <w:strike/>
        </w:rPr>
        <w:t>dn</w:t>
      </w:r>
      <w:r>
        <w:rPr>
          <w:i/>
          <w:iCs/>
        </w:rPr>
        <w:t>a</w:t>
      </w:r>
      <w:r>
        <w:rPr>
          <w:i/>
          <w:iCs/>
          <w:strike/>
        </w:rPr>
        <w:t>t</w:t>
      </w:r>
      <w:r>
        <w:rPr>
          <w:i/>
          <w:iCs/>
        </w:rPr>
        <w:t>e</w:t>
      </w:r>
      <w:r>
        <w:rPr>
          <w:i/>
          <w:iCs/>
          <w:strike/>
        </w:rPr>
        <w:t>l</w:t>
      </w:r>
      <w:r>
        <w:rPr>
          <w:strike/>
        </w:rPr>
        <w:t xml:space="preserve"> zavazuj</w:t>
      </w:r>
      <w:r>
        <w:t xml:space="preserve">e </w:t>
      </w:r>
      <w:r>
        <w:rPr>
          <w:strike/>
        </w:rPr>
        <w:t>na v</w:t>
      </w:r>
      <w:r>
        <w:t>l</w:t>
      </w:r>
      <w:r>
        <w:rPr>
          <w:strike/>
        </w:rPr>
        <w:t>a</w:t>
      </w:r>
      <w:r>
        <w:t>s</w:t>
      </w:r>
      <w:r>
        <w:rPr>
          <w:strike/>
        </w:rPr>
        <w:t>tní nák</w:t>
      </w:r>
      <w:r>
        <w:t>l</w:t>
      </w:r>
      <w:r>
        <w:rPr>
          <w:strike/>
        </w:rPr>
        <w:t>ady zaj</w:t>
      </w:r>
      <w:r>
        <w:t>is</w:t>
      </w:r>
      <w:r>
        <w:rPr>
          <w:strike/>
        </w:rPr>
        <w:t>t</w:t>
      </w:r>
      <w:r>
        <w:t>i</w:t>
      </w:r>
      <w:r>
        <w:rPr>
          <w:strike/>
        </w:rPr>
        <w:t>t výkr</w:t>
      </w:r>
      <w:r>
        <w:t>es</w:t>
      </w:r>
      <w:r>
        <w:rPr>
          <w:strike/>
        </w:rPr>
        <w:t>ovou a proj</w:t>
      </w:r>
      <w:r>
        <w:t>e</w:t>
      </w:r>
      <w:r>
        <w:rPr>
          <w:strike/>
        </w:rPr>
        <w:t>ktovou dokum</w:t>
      </w:r>
      <w:r>
        <w:t>e</w:t>
      </w:r>
      <w:r>
        <w:rPr>
          <w:strike/>
        </w:rPr>
        <w:t>ntac</w:t>
      </w:r>
      <w:r>
        <w:t xml:space="preserve">i </w:t>
      </w:r>
      <w:r>
        <w:rPr>
          <w:strike/>
        </w:rPr>
        <w:t>zák</w:t>
      </w:r>
      <w:r>
        <w:t>l</w:t>
      </w:r>
      <w:r>
        <w:rPr>
          <w:strike/>
        </w:rPr>
        <w:t>adů pro r</w:t>
      </w:r>
      <w:r>
        <w:t>e</w:t>
      </w:r>
      <w:r>
        <w:rPr>
          <w:strike/>
        </w:rPr>
        <w:t>a</w:t>
      </w:r>
      <w:r>
        <w:t>li</w:t>
      </w:r>
      <w:r>
        <w:rPr>
          <w:strike/>
        </w:rPr>
        <w:t>zac</w:t>
      </w:r>
      <w:r>
        <w:t xml:space="preserve">i </w:t>
      </w:r>
      <w:r>
        <w:rPr>
          <w:i/>
          <w:iCs/>
          <w:strike/>
        </w:rPr>
        <w:t>díl</w:t>
      </w:r>
      <w:r>
        <w:rPr>
          <w:i/>
          <w:iCs/>
        </w:rPr>
        <w:t>a</w:t>
      </w:r>
      <w:r>
        <w:rPr>
          <w:i/>
          <w:iCs/>
          <w:strike/>
        </w:rPr>
        <w:t>,</w:t>
      </w:r>
      <w:r>
        <w:rPr>
          <w:strike/>
        </w:rPr>
        <w:t xml:space="preserve"> t</w:t>
      </w:r>
      <w:r>
        <w:t>e</w:t>
      </w:r>
      <w:r>
        <w:rPr>
          <w:strike/>
        </w:rPr>
        <w:t>dy</w:t>
      </w:r>
    </w:p>
    <w:p w:rsidR="003637A8" w:rsidRDefault="004E3923">
      <w:pPr>
        <w:pStyle w:val="Zkladntext1"/>
        <w:shd w:val="clear" w:color="auto" w:fill="auto"/>
        <w:spacing w:line="276" w:lineRule="auto"/>
        <w:ind w:left="440"/>
      </w:pPr>
      <w:r>
        <w:rPr>
          <w:strike/>
        </w:rPr>
        <w:t>r</w:t>
      </w:r>
      <w:r>
        <w:t>e</w:t>
      </w:r>
      <w:r>
        <w:rPr>
          <w:strike/>
        </w:rPr>
        <w:t>a</w:t>
      </w:r>
      <w:r>
        <w:t>li</w:t>
      </w:r>
      <w:r>
        <w:rPr>
          <w:strike/>
        </w:rPr>
        <w:t>zační proj</w:t>
      </w:r>
      <w:r>
        <w:t>e</w:t>
      </w:r>
      <w:r>
        <w:rPr>
          <w:strike/>
        </w:rPr>
        <w:t>ktovou dokum</w:t>
      </w:r>
      <w:r>
        <w:t>e</w:t>
      </w:r>
      <w:r>
        <w:rPr>
          <w:strike/>
        </w:rPr>
        <w:t>ntac</w:t>
      </w:r>
      <w:r>
        <w:t xml:space="preserve">i </w:t>
      </w:r>
      <w:r>
        <w:rPr>
          <w:strike/>
        </w:rPr>
        <w:t>(DPS) pro</w:t>
      </w:r>
      <w:r>
        <w:t xml:space="preserve"> s</w:t>
      </w:r>
      <w:r>
        <w:rPr>
          <w:strike/>
        </w:rPr>
        <w:t>podní</w:t>
      </w:r>
      <w:r>
        <w:t xml:space="preserve"> s</w:t>
      </w:r>
      <w:r>
        <w:rPr>
          <w:strike/>
        </w:rPr>
        <w:t>tavbu ha</w:t>
      </w:r>
      <w:r>
        <w:t>l</w:t>
      </w:r>
      <w:r>
        <w:rPr>
          <w:strike/>
        </w:rPr>
        <w:t>y</w:t>
      </w:r>
      <w:r>
        <w:t>. Bod se ruší.</w:t>
      </w:r>
    </w:p>
    <w:p w:rsidR="003637A8" w:rsidRDefault="004E3923">
      <w:pPr>
        <w:pStyle w:val="Zkladntext1"/>
        <w:numPr>
          <w:ilvl w:val="1"/>
          <w:numId w:val="1"/>
        </w:numPr>
        <w:shd w:val="clear" w:color="auto" w:fill="auto"/>
        <w:tabs>
          <w:tab w:val="left" w:pos="425"/>
        </w:tabs>
        <w:spacing w:after="0" w:line="211" w:lineRule="auto"/>
        <w:ind w:left="440" w:hanging="440"/>
      </w:pPr>
      <w:r>
        <w:rPr>
          <w:i/>
          <w:iCs/>
          <w:strike/>
        </w:rPr>
        <w:t>Obj</w:t>
      </w:r>
      <w:r>
        <w:rPr>
          <w:i/>
          <w:iCs/>
        </w:rPr>
        <w:t>e</w:t>
      </w:r>
      <w:r>
        <w:rPr>
          <w:i/>
          <w:iCs/>
          <w:strike/>
        </w:rPr>
        <w:t>dn</w:t>
      </w:r>
      <w:r>
        <w:rPr>
          <w:i/>
          <w:iCs/>
        </w:rPr>
        <w:t>a</w:t>
      </w:r>
      <w:r>
        <w:rPr>
          <w:i/>
          <w:iCs/>
          <w:strike/>
        </w:rPr>
        <w:t>t</w:t>
      </w:r>
      <w:r>
        <w:rPr>
          <w:i/>
          <w:iCs/>
        </w:rPr>
        <w:t>e</w:t>
      </w:r>
      <w:r>
        <w:rPr>
          <w:i/>
          <w:iCs/>
          <w:strike/>
        </w:rPr>
        <w:t>l</w:t>
      </w:r>
      <w:r>
        <w:rPr>
          <w:strike/>
        </w:rPr>
        <w:t xml:space="preserve"> zhotoví na v</w:t>
      </w:r>
      <w:r>
        <w:t>l</w:t>
      </w:r>
      <w:r>
        <w:rPr>
          <w:strike/>
        </w:rPr>
        <w:t>a</w:t>
      </w:r>
      <w:r>
        <w:t>s</w:t>
      </w:r>
      <w:r>
        <w:rPr>
          <w:strike/>
        </w:rPr>
        <w:t>tní nák</w:t>
      </w:r>
      <w:r>
        <w:t>l</w:t>
      </w:r>
      <w:r>
        <w:rPr>
          <w:strike/>
        </w:rPr>
        <w:t>ady v</w:t>
      </w:r>
      <w:r>
        <w:t>eš</w:t>
      </w:r>
      <w:r>
        <w:rPr>
          <w:strike/>
        </w:rPr>
        <w:t>k</w:t>
      </w:r>
      <w:r>
        <w:t>e</w:t>
      </w:r>
      <w:r>
        <w:rPr>
          <w:strike/>
        </w:rPr>
        <w:t>r</w:t>
      </w:r>
      <w:r>
        <w:t xml:space="preserve">é </w:t>
      </w:r>
      <w:r>
        <w:rPr>
          <w:strike/>
        </w:rPr>
        <w:t>potř</w:t>
      </w:r>
      <w:r>
        <w:t>e</w:t>
      </w:r>
      <w:r>
        <w:rPr>
          <w:strike/>
        </w:rPr>
        <w:t>bn</w:t>
      </w:r>
      <w:r>
        <w:t xml:space="preserve">é </w:t>
      </w:r>
      <w:r>
        <w:rPr>
          <w:strike/>
        </w:rPr>
        <w:t>zák</w:t>
      </w:r>
      <w:r>
        <w:t>l</w:t>
      </w:r>
      <w:r>
        <w:rPr>
          <w:strike/>
        </w:rPr>
        <w:t>ady pro r</w:t>
      </w:r>
      <w:r>
        <w:t>e</w:t>
      </w:r>
      <w:r>
        <w:rPr>
          <w:strike/>
        </w:rPr>
        <w:t>a</w:t>
      </w:r>
      <w:r>
        <w:t>li</w:t>
      </w:r>
      <w:r>
        <w:rPr>
          <w:strike/>
        </w:rPr>
        <w:t>zac</w:t>
      </w:r>
      <w:r>
        <w:t xml:space="preserve">i </w:t>
      </w:r>
      <w:r>
        <w:rPr>
          <w:i/>
          <w:iCs/>
          <w:strike/>
        </w:rPr>
        <w:t>díl</w:t>
      </w:r>
      <w:r>
        <w:rPr>
          <w:i/>
          <w:iCs/>
        </w:rPr>
        <w:t xml:space="preserve">a </w:t>
      </w:r>
      <w:r>
        <w:rPr>
          <w:strike/>
        </w:rPr>
        <w:t>(</w:t>
      </w:r>
      <w:r>
        <w:t>s</w:t>
      </w:r>
      <w:r>
        <w:rPr>
          <w:strike/>
        </w:rPr>
        <w:t>tavbu ha</w:t>
      </w:r>
      <w:r>
        <w:t>l</w:t>
      </w:r>
      <w:r>
        <w:rPr>
          <w:strike/>
        </w:rPr>
        <w:t xml:space="preserve">y). </w:t>
      </w:r>
      <w:r>
        <w:rPr>
          <w:i/>
          <w:iCs/>
          <w:strike/>
        </w:rPr>
        <w:t>Obj</w:t>
      </w:r>
      <w:r>
        <w:rPr>
          <w:i/>
          <w:iCs/>
        </w:rPr>
        <w:t>e</w:t>
      </w:r>
      <w:r>
        <w:rPr>
          <w:i/>
          <w:iCs/>
          <w:strike/>
        </w:rPr>
        <w:t>dn</w:t>
      </w:r>
      <w:r>
        <w:rPr>
          <w:i/>
          <w:iCs/>
        </w:rPr>
        <w:t>a</w:t>
      </w:r>
      <w:r>
        <w:rPr>
          <w:i/>
          <w:iCs/>
          <w:strike/>
        </w:rPr>
        <w:t>t</w:t>
      </w:r>
      <w:r>
        <w:rPr>
          <w:i/>
          <w:iCs/>
        </w:rPr>
        <w:t>e</w:t>
      </w:r>
      <w:r>
        <w:rPr>
          <w:i/>
          <w:iCs/>
          <w:strike/>
        </w:rPr>
        <w:t>l</w:t>
      </w:r>
      <w:r>
        <w:rPr>
          <w:strike/>
        </w:rPr>
        <w:t xml:space="preserve"> tak zaj</w:t>
      </w:r>
      <w:r>
        <w:t>is</w:t>
      </w:r>
      <w:r>
        <w:rPr>
          <w:strike/>
        </w:rPr>
        <w:t>tí zák</w:t>
      </w:r>
      <w:r>
        <w:t>l</w:t>
      </w:r>
      <w:r>
        <w:rPr>
          <w:strike/>
        </w:rPr>
        <w:t>ady, zák</w:t>
      </w:r>
      <w:r>
        <w:t>l</w:t>
      </w:r>
      <w:r>
        <w:rPr>
          <w:strike/>
        </w:rPr>
        <w:t>adov</w:t>
      </w:r>
      <w:r>
        <w:t xml:space="preserve">é </w:t>
      </w:r>
      <w:r>
        <w:rPr>
          <w:strike/>
        </w:rPr>
        <w:t>patky, č</w:t>
      </w:r>
      <w:r>
        <w:t xml:space="preserve">i </w:t>
      </w:r>
      <w:r>
        <w:rPr>
          <w:strike/>
        </w:rPr>
        <w:t>j</w:t>
      </w:r>
      <w:r>
        <w:t>i</w:t>
      </w:r>
      <w:r>
        <w:rPr>
          <w:strike/>
        </w:rPr>
        <w:t>n</w:t>
      </w:r>
      <w:r>
        <w:t xml:space="preserve">é </w:t>
      </w:r>
      <w:r>
        <w:rPr>
          <w:strike/>
        </w:rPr>
        <w:t>vhodn</w:t>
      </w:r>
      <w:r>
        <w:t xml:space="preserve">é </w:t>
      </w:r>
      <w:r>
        <w:rPr>
          <w:strike/>
        </w:rPr>
        <w:t>za</w:t>
      </w:r>
      <w:r>
        <w:t>l</w:t>
      </w:r>
      <w:r>
        <w:rPr>
          <w:strike/>
        </w:rPr>
        <w:t>ož</w:t>
      </w:r>
      <w:r>
        <w:t>e</w:t>
      </w:r>
      <w:r>
        <w:rPr>
          <w:strike/>
        </w:rPr>
        <w:t>ní</w:t>
      </w:r>
      <w:r>
        <w:t xml:space="preserve"> s</w:t>
      </w:r>
      <w:r>
        <w:rPr>
          <w:strike/>
        </w:rPr>
        <w:t>tavby</w:t>
      </w:r>
    </w:p>
    <w:p w:rsidR="003637A8" w:rsidRDefault="004E3923">
      <w:pPr>
        <w:pStyle w:val="Zkladntext1"/>
        <w:shd w:val="clear" w:color="auto" w:fill="auto"/>
        <w:spacing w:after="0" w:line="276" w:lineRule="auto"/>
        <w:ind w:left="440"/>
      </w:pPr>
      <w:r>
        <w:rPr>
          <w:strike/>
        </w:rPr>
        <w:t>pro kon</w:t>
      </w:r>
      <w:r>
        <w:t>s</w:t>
      </w:r>
      <w:r>
        <w:rPr>
          <w:strike/>
        </w:rPr>
        <w:t>trukc</w:t>
      </w:r>
      <w:r>
        <w:t xml:space="preserve">i </w:t>
      </w:r>
      <w:r>
        <w:rPr>
          <w:strike/>
        </w:rPr>
        <w:t>ha</w:t>
      </w:r>
      <w:r>
        <w:t>l</w:t>
      </w:r>
      <w:r>
        <w:rPr>
          <w:strike/>
        </w:rPr>
        <w:t>y</w:t>
      </w:r>
      <w:r>
        <w:t xml:space="preserve"> s </w:t>
      </w:r>
      <w:r>
        <w:rPr>
          <w:strike/>
        </w:rPr>
        <w:t>označ</w:t>
      </w:r>
      <w:r>
        <w:t>e</w:t>
      </w:r>
      <w:r>
        <w:rPr>
          <w:strike/>
        </w:rPr>
        <w:t>ním vý</w:t>
      </w:r>
      <w:r>
        <w:t>š</w:t>
      </w:r>
      <w:r>
        <w:rPr>
          <w:strike/>
        </w:rPr>
        <w:t>kov</w:t>
      </w:r>
      <w:r>
        <w:t>é</w:t>
      </w:r>
      <w:r>
        <w:rPr>
          <w:strike/>
        </w:rPr>
        <w:t>ho bodu, kt</w:t>
      </w:r>
      <w:r>
        <w:t>e</w:t>
      </w:r>
      <w:r>
        <w:rPr>
          <w:strike/>
        </w:rPr>
        <w:t>r</w:t>
      </w:r>
      <w:r>
        <w:t xml:space="preserve">é </w:t>
      </w:r>
      <w:r>
        <w:rPr>
          <w:strike/>
        </w:rPr>
        <w:t>mu</w:t>
      </w:r>
      <w:r>
        <w:t>s</w:t>
      </w:r>
      <w:r>
        <w:rPr>
          <w:strike/>
        </w:rPr>
        <w:t>í být v</w:t>
      </w:r>
      <w:r>
        <w:t xml:space="preserve"> s</w:t>
      </w:r>
      <w:r>
        <w:rPr>
          <w:strike/>
        </w:rPr>
        <w:t>ou</w:t>
      </w:r>
      <w:r>
        <w:t>l</w:t>
      </w:r>
      <w:r>
        <w:rPr>
          <w:strike/>
        </w:rPr>
        <w:t>adu</w:t>
      </w:r>
      <w:r>
        <w:t xml:space="preserve"> s </w:t>
      </w:r>
      <w:r>
        <w:rPr>
          <w:strike/>
        </w:rPr>
        <w:t>proj</w:t>
      </w:r>
      <w:r>
        <w:t>e</w:t>
      </w:r>
      <w:r>
        <w:rPr>
          <w:strike/>
        </w:rPr>
        <w:t>ktovou dokum</w:t>
      </w:r>
      <w:r>
        <w:t>e</w:t>
      </w:r>
      <w:r>
        <w:rPr>
          <w:strike/>
        </w:rPr>
        <w:t xml:space="preserve">ntací </w:t>
      </w:r>
      <w:r>
        <w:rPr>
          <w:i/>
          <w:iCs/>
          <w:strike/>
        </w:rPr>
        <w:t>zhotovit</w:t>
      </w:r>
      <w:r>
        <w:rPr>
          <w:i/>
          <w:iCs/>
        </w:rPr>
        <w:t>e</w:t>
      </w:r>
      <w:r>
        <w:rPr>
          <w:i/>
          <w:iCs/>
          <w:strike/>
        </w:rPr>
        <w:t>l</w:t>
      </w:r>
      <w:r>
        <w:rPr>
          <w:i/>
          <w:iCs/>
        </w:rPr>
        <w:t xml:space="preserve">e </w:t>
      </w:r>
      <w:r>
        <w:rPr>
          <w:strike/>
        </w:rPr>
        <w:t>(půdory</w:t>
      </w:r>
      <w:r>
        <w:t xml:space="preserve">s </w:t>
      </w:r>
      <w:r>
        <w:rPr>
          <w:strike/>
        </w:rPr>
        <w:t>ha</w:t>
      </w:r>
      <w:r>
        <w:t>l</w:t>
      </w:r>
      <w:r>
        <w:rPr>
          <w:strike/>
        </w:rPr>
        <w:t>y</w:t>
      </w:r>
      <w:r>
        <w:t xml:space="preserve"> s </w:t>
      </w:r>
      <w:r>
        <w:rPr>
          <w:strike/>
        </w:rPr>
        <w:t>to</w:t>
      </w:r>
      <w:r>
        <w:t>le</w:t>
      </w:r>
      <w:r>
        <w:rPr>
          <w:strike/>
        </w:rPr>
        <w:t>ranc</w:t>
      </w:r>
      <w:r>
        <w:t>e</w:t>
      </w:r>
      <w:r>
        <w:rPr>
          <w:strike/>
        </w:rPr>
        <w:t>m</w:t>
      </w:r>
      <w:r>
        <w:t xml:space="preserve">i </w:t>
      </w:r>
      <w:r>
        <w:rPr>
          <w:strike/>
        </w:rPr>
        <w:t>a r</w:t>
      </w:r>
      <w:r>
        <w:t>e</w:t>
      </w:r>
      <w:r>
        <w:rPr>
          <w:strike/>
        </w:rPr>
        <w:t>akc</w:t>
      </w:r>
      <w:r>
        <w:t>e</w:t>
      </w:r>
      <w:r>
        <w:rPr>
          <w:strike/>
        </w:rPr>
        <w:t>m</w:t>
      </w:r>
      <w:r>
        <w:t xml:space="preserve">i </w:t>
      </w:r>
      <w:r>
        <w:rPr>
          <w:strike/>
        </w:rPr>
        <w:t>do zák</w:t>
      </w:r>
      <w:r>
        <w:t>l</w:t>
      </w:r>
      <w:r>
        <w:rPr>
          <w:strike/>
        </w:rPr>
        <w:t>adů).</w:t>
      </w:r>
      <w:r>
        <w:t xml:space="preserve"> Bod </w:t>
      </w:r>
      <w:proofErr w:type="gramStart"/>
      <w:r>
        <w:t>se</w:t>
      </w:r>
      <w:proofErr w:type="gramEnd"/>
    </w:p>
    <w:p w:rsidR="003637A8" w:rsidRDefault="004E3923">
      <w:pPr>
        <w:pStyle w:val="Zkladntext1"/>
        <w:shd w:val="clear" w:color="auto" w:fill="auto"/>
        <w:spacing w:after="60" w:line="276" w:lineRule="auto"/>
        <w:ind w:left="440"/>
      </w:pPr>
      <w:r>
        <w:t>ruší.</w:t>
      </w:r>
    </w:p>
    <w:p w:rsidR="003637A8" w:rsidRDefault="004E3923">
      <w:pPr>
        <w:pStyle w:val="Zkladntext1"/>
        <w:numPr>
          <w:ilvl w:val="1"/>
          <w:numId w:val="1"/>
        </w:numPr>
        <w:shd w:val="clear" w:color="auto" w:fill="auto"/>
        <w:tabs>
          <w:tab w:val="left" w:pos="425"/>
        </w:tabs>
        <w:spacing w:line="240" w:lineRule="auto"/>
        <w:ind w:left="440" w:hanging="440"/>
      </w:pPr>
      <w:r>
        <w:rPr>
          <w:i/>
          <w:iCs/>
        </w:rPr>
        <w:t>Objednatel</w:t>
      </w:r>
      <w:r>
        <w:t xml:space="preserve"> výslovně bere na vědomí také povinnosti stanovené v </w:t>
      </w:r>
      <w:r>
        <w:rPr>
          <w:i/>
          <w:iCs/>
        </w:rPr>
        <w:t>příloze č. 3</w:t>
      </w:r>
      <w:r>
        <w:t xml:space="preserve">, kde jsou podrobně specifikované požadavky z hlediska správy, přípravy a předání staveniště, tedy místa realizace </w:t>
      </w:r>
      <w:r>
        <w:rPr>
          <w:i/>
          <w:iCs/>
        </w:rPr>
        <w:t>díla</w:t>
      </w:r>
      <w:r>
        <w:t>, a dále také termíny a lhůty s tímto související.</w:t>
      </w:r>
    </w:p>
    <w:p w:rsidR="003637A8" w:rsidRDefault="004E3923">
      <w:pPr>
        <w:pStyle w:val="Zkladntext1"/>
        <w:numPr>
          <w:ilvl w:val="1"/>
          <w:numId w:val="1"/>
        </w:numPr>
        <w:shd w:val="clear" w:color="auto" w:fill="auto"/>
        <w:tabs>
          <w:tab w:val="left" w:pos="425"/>
        </w:tabs>
        <w:spacing w:after="60"/>
        <w:ind w:left="440" w:hanging="440"/>
      </w:pPr>
      <w:r>
        <w:rPr>
          <w:i/>
          <w:iCs/>
        </w:rPr>
        <w:t>Objednatel</w:t>
      </w:r>
      <w:r>
        <w:t xml:space="preserve"> je povinen ve stavebním deníku, který vede </w:t>
      </w:r>
      <w:r>
        <w:rPr>
          <w:i/>
          <w:iCs/>
        </w:rPr>
        <w:t>zhotovitel</w:t>
      </w:r>
      <w:r>
        <w:t xml:space="preserve"> v rozsahu předmětu </w:t>
      </w:r>
      <w:r>
        <w:rPr>
          <w:i/>
          <w:iCs/>
        </w:rPr>
        <w:t>smlouvy</w:t>
      </w:r>
      <w:r>
        <w:t xml:space="preserve">, průběžně sledovat jeho obsah a k zápisům připojovat svoje stanovisko a zároveň je povinen průběžně zaznamenávat veškeré výsledky jeho kontrolní činnosti prováděné na </w:t>
      </w:r>
      <w:r>
        <w:rPr>
          <w:i/>
          <w:iCs/>
        </w:rPr>
        <w:t>díle</w:t>
      </w:r>
      <w:r>
        <w:t xml:space="preserve">. V případě, že stanovisko k zapsaným vážným skutečnostem nebude zapsáno do 3 pracovních dní od provedeného zápisu, platí názor </w:t>
      </w:r>
      <w:r>
        <w:rPr>
          <w:i/>
          <w:iCs/>
        </w:rPr>
        <w:t>zhotovitele</w:t>
      </w:r>
      <w:r>
        <w:t xml:space="preserve"> a naopak.</w:t>
      </w:r>
    </w:p>
    <w:p w:rsidR="003637A8" w:rsidRDefault="004E3923">
      <w:pPr>
        <w:pStyle w:val="Zkladntext1"/>
        <w:numPr>
          <w:ilvl w:val="1"/>
          <w:numId w:val="1"/>
        </w:numPr>
        <w:shd w:val="clear" w:color="auto" w:fill="auto"/>
        <w:tabs>
          <w:tab w:val="left" w:pos="425"/>
        </w:tabs>
        <w:ind w:left="440" w:hanging="440"/>
      </w:pPr>
      <w:bookmarkStart w:id="10" w:name="bookmark10"/>
      <w:r>
        <w:rPr>
          <w:i/>
          <w:iCs/>
        </w:rPr>
        <w:t>Objednatel</w:t>
      </w:r>
      <w:r>
        <w:t xml:space="preserve"> během vykládky a montáže v rámci zhotovování </w:t>
      </w:r>
      <w:r>
        <w:rPr>
          <w:i/>
          <w:iCs/>
        </w:rPr>
        <w:t>díla</w:t>
      </w:r>
      <w:r>
        <w:t xml:space="preserve"> zajistí řádnou koordinaci prací na místě realizace </w:t>
      </w:r>
      <w:r>
        <w:rPr>
          <w:i/>
          <w:iCs/>
        </w:rPr>
        <w:t>díla</w:t>
      </w:r>
      <w:r>
        <w:t xml:space="preserve"> v případě, že některé práce budou prováděny třetími osobami vybranými </w:t>
      </w:r>
      <w:r>
        <w:rPr>
          <w:i/>
          <w:iCs/>
        </w:rPr>
        <w:t>objednatelem</w:t>
      </w:r>
      <w:r>
        <w:t xml:space="preserve">. </w:t>
      </w:r>
      <w:r>
        <w:rPr>
          <w:i/>
          <w:iCs/>
        </w:rPr>
        <w:t>Zhotovitel</w:t>
      </w:r>
      <w:r>
        <w:t xml:space="preserve"> neodpovídá za prodlení s plněním </w:t>
      </w:r>
      <w:r>
        <w:rPr>
          <w:i/>
          <w:iCs/>
        </w:rPr>
        <w:t>díla</w:t>
      </w:r>
      <w:r>
        <w:t xml:space="preserve"> mající původ v nevyhovující koordinaci prací jednotlivých osob vykonávajících práce na místě realizace </w:t>
      </w:r>
      <w:r>
        <w:rPr>
          <w:i/>
          <w:iCs/>
        </w:rPr>
        <w:t>díla</w:t>
      </w:r>
      <w:r>
        <w:t xml:space="preserve">. </w:t>
      </w:r>
      <w:r>
        <w:rPr>
          <w:i/>
          <w:iCs/>
        </w:rPr>
        <w:t>Objednatel</w:t>
      </w:r>
      <w:r>
        <w:t xml:space="preserve"> je povinen uhradit veškeré náklady, které vzniknou </w:t>
      </w:r>
      <w:r>
        <w:rPr>
          <w:i/>
          <w:iCs/>
        </w:rPr>
        <w:t>zhotoviteli</w:t>
      </w:r>
      <w:r>
        <w:t xml:space="preserve"> z důvodu zastavení prací bez zavinění </w:t>
      </w:r>
      <w:r>
        <w:rPr>
          <w:i/>
          <w:iCs/>
        </w:rPr>
        <w:t>zhotovitele</w:t>
      </w:r>
      <w:r>
        <w:t>.</w:t>
      </w:r>
      <w:bookmarkEnd w:id="10"/>
    </w:p>
    <w:p w:rsidR="003637A8" w:rsidRDefault="004E3923">
      <w:pPr>
        <w:pStyle w:val="Zkladntext1"/>
        <w:numPr>
          <w:ilvl w:val="1"/>
          <w:numId w:val="1"/>
        </w:numPr>
        <w:shd w:val="clear" w:color="auto" w:fill="auto"/>
        <w:tabs>
          <w:tab w:val="left" w:pos="427"/>
        </w:tabs>
        <w:spacing w:line="211" w:lineRule="auto"/>
        <w:ind w:left="440" w:hanging="440"/>
      </w:pPr>
      <w:r>
        <w:rPr>
          <w:i/>
          <w:iCs/>
        </w:rPr>
        <w:lastRenderedPageBreak/>
        <w:t>Objednatel</w:t>
      </w:r>
      <w:r>
        <w:t xml:space="preserve"> je zodpovědný za úklid sněhu na staveništi, kde probíhá realizace </w:t>
      </w:r>
      <w:r>
        <w:rPr>
          <w:i/>
          <w:iCs/>
        </w:rPr>
        <w:t>díla</w:t>
      </w:r>
      <w:r>
        <w:t xml:space="preserve">, přičemž úklid sněhu nesmí bránit vykládce nebo montážním pracím </w:t>
      </w:r>
      <w:r>
        <w:rPr>
          <w:i/>
          <w:iCs/>
        </w:rPr>
        <w:t>zhotovitele</w:t>
      </w:r>
      <w:r>
        <w:t>.</w:t>
      </w:r>
    </w:p>
    <w:p w:rsidR="003637A8" w:rsidRDefault="004E3923">
      <w:pPr>
        <w:pStyle w:val="Zkladntext1"/>
        <w:numPr>
          <w:ilvl w:val="1"/>
          <w:numId w:val="1"/>
        </w:numPr>
        <w:shd w:val="clear" w:color="auto" w:fill="auto"/>
        <w:tabs>
          <w:tab w:val="left" w:pos="427"/>
        </w:tabs>
        <w:spacing w:line="259" w:lineRule="auto"/>
        <w:ind w:left="440" w:hanging="440"/>
      </w:pPr>
      <w:r>
        <w:rPr>
          <w:i/>
          <w:iCs/>
        </w:rPr>
        <w:t>Objednatel</w:t>
      </w:r>
      <w:r>
        <w:t xml:space="preserve"> se zavazuje vykonávat a zajistit veškeré úkony a činnosti požadované příslušnými stavebními předpisy a jinými veřejnoprávními předpisy zahrnující mimo jiné získání stavebního povolení či příslušného veřejnoprávního rozhodnutí opravňujícího ke stavbě či realizaci </w:t>
      </w:r>
      <w:r>
        <w:rPr>
          <w:i/>
          <w:iCs/>
        </w:rPr>
        <w:t>díla</w:t>
      </w:r>
      <w:r>
        <w:t xml:space="preserve"> či změnám a úpravám stavby (dále jen „</w:t>
      </w:r>
      <w:r>
        <w:rPr>
          <w:b/>
          <w:bCs/>
          <w:i/>
          <w:iCs/>
        </w:rPr>
        <w:t>povolení</w:t>
      </w:r>
      <w:r>
        <w:t xml:space="preserve">“), které předloží </w:t>
      </w:r>
      <w:r>
        <w:rPr>
          <w:i/>
          <w:iCs/>
        </w:rPr>
        <w:t>zhotoviteli</w:t>
      </w:r>
      <w:r>
        <w:t xml:space="preserve"> před započetím montáže, a bude vykonávat stavební dozor. </w:t>
      </w:r>
      <w:r>
        <w:rPr>
          <w:i/>
          <w:iCs/>
        </w:rPr>
        <w:t>Zhotovitel</w:t>
      </w:r>
      <w:r>
        <w:t xml:space="preserve"> nenese jakoukoliv odpovědnost za </w:t>
      </w:r>
      <w:proofErr w:type="spellStart"/>
      <w:r>
        <w:t>existentnost</w:t>
      </w:r>
      <w:proofErr w:type="spellEnd"/>
      <w:r>
        <w:t xml:space="preserve">, úplnost či správnost příslušných </w:t>
      </w:r>
      <w:r>
        <w:rPr>
          <w:i/>
          <w:iCs/>
        </w:rPr>
        <w:t>povolení</w:t>
      </w:r>
      <w:r>
        <w:t xml:space="preserve">. Nepředloží-li </w:t>
      </w:r>
      <w:r>
        <w:rPr>
          <w:i/>
          <w:iCs/>
        </w:rPr>
        <w:t>zhotovitel</w:t>
      </w:r>
      <w:r>
        <w:t xml:space="preserve"> předmětné </w:t>
      </w:r>
      <w:r>
        <w:rPr>
          <w:i/>
          <w:iCs/>
        </w:rPr>
        <w:t>povolení</w:t>
      </w:r>
      <w:r>
        <w:t xml:space="preserve">, </w:t>
      </w:r>
      <w:r>
        <w:rPr>
          <w:i/>
          <w:iCs/>
        </w:rPr>
        <w:t>zhotovitel</w:t>
      </w:r>
      <w:r>
        <w:t xml:space="preserve"> může realizaci </w:t>
      </w:r>
      <w:r>
        <w:rPr>
          <w:i/>
          <w:iCs/>
        </w:rPr>
        <w:t>díla</w:t>
      </w:r>
      <w:r>
        <w:t xml:space="preserve"> pozastavit.</w:t>
      </w:r>
    </w:p>
    <w:p w:rsidR="003637A8" w:rsidRDefault="004E3923">
      <w:pPr>
        <w:pStyle w:val="Zkladntext1"/>
        <w:numPr>
          <w:ilvl w:val="1"/>
          <w:numId w:val="1"/>
        </w:numPr>
        <w:shd w:val="clear" w:color="auto" w:fill="auto"/>
        <w:tabs>
          <w:tab w:val="left" w:pos="427"/>
        </w:tabs>
        <w:spacing w:after="160" w:line="211" w:lineRule="auto"/>
        <w:ind w:left="440" w:hanging="440"/>
      </w:pPr>
      <w:r>
        <w:rPr>
          <w:i/>
          <w:iCs/>
        </w:rPr>
        <w:t>Objednatel</w:t>
      </w:r>
      <w:r>
        <w:t xml:space="preserve"> zabezpečí podmínky požadované předpisy bezpečnosti a hygieny práce stejně jako předpisů požárních v oblastech nespadajících pod předmět </w:t>
      </w:r>
      <w:r>
        <w:rPr>
          <w:i/>
          <w:iCs/>
        </w:rPr>
        <w:t>smlouvy</w:t>
      </w:r>
      <w:r>
        <w:t>.</w:t>
      </w:r>
    </w:p>
    <w:p w:rsidR="003637A8" w:rsidRDefault="004E3923">
      <w:pPr>
        <w:pStyle w:val="Nadpis40"/>
        <w:keepNext/>
        <w:keepLines/>
        <w:numPr>
          <w:ilvl w:val="0"/>
          <w:numId w:val="1"/>
        </w:numPr>
        <w:pBdr>
          <w:bottom w:val="single" w:sz="4" w:space="0" w:color="auto"/>
        </w:pBdr>
        <w:shd w:val="clear" w:color="auto" w:fill="auto"/>
        <w:tabs>
          <w:tab w:val="left" w:pos="427"/>
        </w:tabs>
        <w:spacing w:line="276" w:lineRule="auto"/>
      </w:pPr>
      <w:bookmarkStart w:id="11" w:name="bookmark11"/>
      <w:r>
        <w:t>PŘEDÁNÍ DÍLA</w:t>
      </w:r>
      <w:bookmarkEnd w:id="11"/>
    </w:p>
    <w:p w:rsidR="003637A8" w:rsidRDefault="004E3923">
      <w:pPr>
        <w:pStyle w:val="Zkladntext1"/>
        <w:numPr>
          <w:ilvl w:val="1"/>
          <w:numId w:val="1"/>
        </w:numPr>
        <w:shd w:val="clear" w:color="auto" w:fill="auto"/>
        <w:tabs>
          <w:tab w:val="left" w:pos="427"/>
        </w:tabs>
        <w:spacing w:after="0" w:line="331" w:lineRule="auto"/>
        <w:ind w:left="440" w:hanging="440"/>
      </w:pPr>
      <w:r>
        <w:rPr>
          <w:i/>
          <w:iCs/>
        </w:rPr>
        <w:t>Smluvní strany</w:t>
      </w:r>
      <w:r>
        <w:t xml:space="preserve"> se dohodly na těchto formách předání díla</w:t>
      </w:r>
    </w:p>
    <w:p w:rsidR="003637A8" w:rsidRDefault="004E3923">
      <w:pPr>
        <w:pStyle w:val="Zkladntext1"/>
        <w:numPr>
          <w:ilvl w:val="2"/>
          <w:numId w:val="1"/>
        </w:numPr>
        <w:shd w:val="clear" w:color="auto" w:fill="auto"/>
        <w:tabs>
          <w:tab w:val="left" w:pos="1006"/>
        </w:tabs>
        <w:spacing w:after="0" w:line="331" w:lineRule="auto"/>
        <w:ind w:left="1000" w:hanging="560"/>
      </w:pPr>
      <w:r>
        <w:t xml:space="preserve">předání specifické části </w:t>
      </w:r>
      <w:r>
        <w:rPr>
          <w:i/>
          <w:iCs/>
        </w:rPr>
        <w:t>díla</w:t>
      </w:r>
      <w:r>
        <w:t>;</w:t>
      </w:r>
    </w:p>
    <w:p w:rsidR="003637A8" w:rsidRDefault="004E3923">
      <w:pPr>
        <w:pStyle w:val="Zkladntext1"/>
        <w:numPr>
          <w:ilvl w:val="2"/>
          <w:numId w:val="1"/>
        </w:numPr>
        <w:shd w:val="clear" w:color="auto" w:fill="auto"/>
        <w:tabs>
          <w:tab w:val="left" w:pos="1006"/>
        </w:tabs>
        <w:spacing w:after="0" w:line="331" w:lineRule="auto"/>
        <w:ind w:left="1000" w:hanging="560"/>
      </w:pPr>
      <w:r>
        <w:t xml:space="preserve">závěrečné předání </w:t>
      </w:r>
      <w:r>
        <w:rPr>
          <w:i/>
          <w:iCs/>
        </w:rPr>
        <w:t>díla</w:t>
      </w:r>
      <w:r>
        <w:t>.</w:t>
      </w:r>
    </w:p>
    <w:p w:rsidR="003637A8" w:rsidRDefault="004E3923">
      <w:pPr>
        <w:pStyle w:val="Zkladntext1"/>
        <w:numPr>
          <w:ilvl w:val="1"/>
          <w:numId w:val="1"/>
        </w:numPr>
        <w:shd w:val="clear" w:color="auto" w:fill="auto"/>
        <w:tabs>
          <w:tab w:val="left" w:pos="427"/>
        </w:tabs>
        <w:spacing w:line="240" w:lineRule="auto"/>
        <w:ind w:left="440" w:hanging="440"/>
      </w:pPr>
      <w:r>
        <w:t xml:space="preserve">O předání specifické části </w:t>
      </w:r>
      <w:r>
        <w:rPr>
          <w:i/>
          <w:iCs/>
        </w:rPr>
        <w:t>díla</w:t>
      </w:r>
      <w:r>
        <w:t xml:space="preserve"> či závěrečném předání </w:t>
      </w:r>
      <w:r>
        <w:rPr>
          <w:i/>
          <w:iCs/>
        </w:rPr>
        <w:t>díla smluvní strany</w:t>
      </w:r>
      <w:r>
        <w:t xml:space="preserve"> vyhotoví písemný protokol o předání, ve kterém popíší stav vykonaných prací a jejich případné vady včetně termínu k jejich odstranění.</w:t>
      </w:r>
    </w:p>
    <w:p w:rsidR="003637A8" w:rsidRDefault="004E3923">
      <w:pPr>
        <w:pStyle w:val="Zkladntext1"/>
        <w:numPr>
          <w:ilvl w:val="1"/>
          <w:numId w:val="1"/>
        </w:numPr>
        <w:shd w:val="clear" w:color="auto" w:fill="auto"/>
        <w:tabs>
          <w:tab w:val="left" w:pos="427"/>
        </w:tabs>
        <w:spacing w:line="240" w:lineRule="auto"/>
        <w:ind w:left="440" w:hanging="440"/>
      </w:pPr>
      <w:r>
        <w:t xml:space="preserve">Nejméně 5 pracovních dní před plánovaným závěrečným předáním </w:t>
      </w:r>
      <w:r>
        <w:rPr>
          <w:i/>
          <w:iCs/>
        </w:rPr>
        <w:t>díla</w:t>
      </w:r>
      <w:r>
        <w:t xml:space="preserve"> a nejméně 3 pracovní dny před plánovaným předáním specifické části </w:t>
      </w:r>
      <w:r>
        <w:rPr>
          <w:i/>
          <w:iCs/>
        </w:rPr>
        <w:t>díla</w:t>
      </w:r>
      <w:r>
        <w:t xml:space="preserve"> musí </w:t>
      </w:r>
      <w:r>
        <w:rPr>
          <w:i/>
          <w:iCs/>
        </w:rPr>
        <w:t>zhotovitel</w:t>
      </w:r>
      <w:r>
        <w:t xml:space="preserve"> oznámit </w:t>
      </w:r>
      <w:r>
        <w:rPr>
          <w:i/>
          <w:iCs/>
        </w:rPr>
        <w:t>objednateli</w:t>
      </w:r>
      <w:r>
        <w:t xml:space="preserve"> termín takového předání.</w:t>
      </w:r>
    </w:p>
    <w:p w:rsidR="003637A8" w:rsidRDefault="004E3923">
      <w:pPr>
        <w:pStyle w:val="Zkladntext1"/>
        <w:numPr>
          <w:ilvl w:val="1"/>
          <w:numId w:val="1"/>
        </w:numPr>
        <w:shd w:val="clear" w:color="auto" w:fill="auto"/>
        <w:tabs>
          <w:tab w:val="left" w:pos="427"/>
        </w:tabs>
        <w:spacing w:line="211" w:lineRule="auto"/>
        <w:ind w:left="440" w:hanging="440"/>
      </w:pPr>
      <w:r>
        <w:t xml:space="preserve">Do předání specifické části </w:t>
      </w:r>
      <w:r>
        <w:rPr>
          <w:i/>
          <w:iCs/>
        </w:rPr>
        <w:t>díla</w:t>
      </w:r>
      <w:r>
        <w:t xml:space="preserve"> či závěrečného předání </w:t>
      </w:r>
      <w:r>
        <w:rPr>
          <w:i/>
          <w:iCs/>
        </w:rPr>
        <w:t>díla</w:t>
      </w:r>
      <w:r>
        <w:t xml:space="preserve"> je </w:t>
      </w:r>
      <w:r>
        <w:rPr>
          <w:i/>
          <w:iCs/>
        </w:rPr>
        <w:t>objednatel</w:t>
      </w:r>
      <w:r>
        <w:t xml:space="preserve"> povinen provádět kontroly </w:t>
      </w:r>
      <w:r>
        <w:rPr>
          <w:i/>
          <w:iCs/>
        </w:rPr>
        <w:t>díla</w:t>
      </w:r>
      <w:r>
        <w:t xml:space="preserve"> či jeho částí a oznámit bezodkladně písemně případné vady </w:t>
      </w:r>
      <w:r>
        <w:rPr>
          <w:i/>
          <w:iCs/>
        </w:rPr>
        <w:t>díla</w:t>
      </w:r>
      <w:r>
        <w:t>.</w:t>
      </w:r>
    </w:p>
    <w:p w:rsidR="003637A8" w:rsidRDefault="004E3923">
      <w:pPr>
        <w:pStyle w:val="Zkladntext1"/>
        <w:numPr>
          <w:ilvl w:val="1"/>
          <w:numId w:val="1"/>
        </w:numPr>
        <w:shd w:val="clear" w:color="auto" w:fill="auto"/>
        <w:tabs>
          <w:tab w:val="left" w:pos="427"/>
        </w:tabs>
        <w:spacing w:line="240" w:lineRule="auto"/>
        <w:ind w:left="440" w:hanging="440"/>
      </w:pPr>
      <w:r>
        <w:rPr>
          <w:i/>
          <w:iCs/>
        </w:rPr>
        <w:t>Objednatel</w:t>
      </w:r>
      <w:r>
        <w:t xml:space="preserve"> nemá právo odmítnout převzetí </w:t>
      </w:r>
      <w:r>
        <w:rPr>
          <w:i/>
          <w:iCs/>
        </w:rPr>
        <w:t>díla</w:t>
      </w:r>
      <w:r>
        <w:t xml:space="preserve"> či jeho části pro drobné vady a nedodělky, které samy o sobě a ani ve spojení s jinými nebrání užívání </w:t>
      </w:r>
      <w:r>
        <w:rPr>
          <w:i/>
          <w:iCs/>
        </w:rPr>
        <w:t>díla</w:t>
      </w:r>
      <w:r>
        <w:t>, tedy stavby, funkčně nebo podstatným způsobem neomezují její užívání.</w:t>
      </w:r>
    </w:p>
    <w:p w:rsidR="003637A8" w:rsidRDefault="004E3923">
      <w:pPr>
        <w:pStyle w:val="Zkladntext1"/>
        <w:numPr>
          <w:ilvl w:val="1"/>
          <w:numId w:val="1"/>
        </w:numPr>
        <w:shd w:val="clear" w:color="auto" w:fill="auto"/>
        <w:tabs>
          <w:tab w:val="left" w:pos="427"/>
        </w:tabs>
        <w:spacing w:line="240" w:lineRule="auto"/>
        <w:ind w:left="440" w:hanging="440"/>
      </w:pPr>
      <w:r>
        <w:t xml:space="preserve">V případě, že se </w:t>
      </w:r>
      <w:r>
        <w:rPr>
          <w:i/>
          <w:iCs/>
        </w:rPr>
        <w:t>objednatel</w:t>
      </w:r>
      <w:r>
        <w:t xml:space="preserve"> nedostaví k předání specifické části </w:t>
      </w:r>
      <w:r>
        <w:rPr>
          <w:i/>
          <w:iCs/>
        </w:rPr>
        <w:t>díla</w:t>
      </w:r>
      <w:r>
        <w:t xml:space="preserve"> nebo závěrečnému předání </w:t>
      </w:r>
      <w:r>
        <w:rPr>
          <w:i/>
          <w:iCs/>
        </w:rPr>
        <w:t>díla</w:t>
      </w:r>
      <w:r>
        <w:t xml:space="preserve"> či pokud bez důvodu vyplývajícího ze zákona nebo </w:t>
      </w:r>
      <w:r>
        <w:rPr>
          <w:i/>
          <w:iCs/>
        </w:rPr>
        <w:t>smlouvy</w:t>
      </w:r>
      <w:r>
        <w:t xml:space="preserve"> odmítne podepsat protokol o předání je </w:t>
      </w:r>
      <w:r>
        <w:rPr>
          <w:i/>
          <w:iCs/>
        </w:rPr>
        <w:t>zhotovitel</w:t>
      </w:r>
      <w:r>
        <w:t xml:space="preserve"> oprávněn vyhotovit protokol o jednostranném předání </w:t>
      </w:r>
      <w:r>
        <w:rPr>
          <w:i/>
          <w:iCs/>
        </w:rPr>
        <w:t>díla</w:t>
      </w:r>
      <w:r>
        <w:t>.</w:t>
      </w:r>
    </w:p>
    <w:p w:rsidR="003637A8" w:rsidRDefault="004E3923">
      <w:pPr>
        <w:pStyle w:val="Zkladntext1"/>
        <w:numPr>
          <w:ilvl w:val="1"/>
          <w:numId w:val="1"/>
        </w:numPr>
        <w:shd w:val="clear" w:color="auto" w:fill="auto"/>
        <w:tabs>
          <w:tab w:val="left" w:pos="427"/>
        </w:tabs>
        <w:ind w:left="440" w:hanging="440"/>
      </w:pPr>
      <w:r>
        <w:t xml:space="preserve">Až do okamžiku podpisu protokolu o závěrečné předání </w:t>
      </w:r>
      <w:r>
        <w:rPr>
          <w:i/>
          <w:iCs/>
        </w:rPr>
        <w:t>díla</w:t>
      </w:r>
      <w:r>
        <w:t xml:space="preserve"> je objednatel oprávněn umožnit vstup na místo realizace </w:t>
      </w:r>
      <w:r>
        <w:rPr>
          <w:i/>
          <w:iCs/>
        </w:rPr>
        <w:t>díla</w:t>
      </w:r>
      <w:r>
        <w:t xml:space="preserve">, tedy stavby, třetím osobám jen na základě předchozí dohody se </w:t>
      </w:r>
      <w:r>
        <w:rPr>
          <w:i/>
          <w:iCs/>
        </w:rPr>
        <w:t>zhotovitelem</w:t>
      </w:r>
      <w:r>
        <w:t xml:space="preserve">. </w:t>
      </w:r>
      <w:r>
        <w:rPr>
          <w:i/>
          <w:iCs/>
        </w:rPr>
        <w:t>Zhotovitel</w:t>
      </w:r>
      <w:r>
        <w:t xml:space="preserve"> nenese odpovědnost za překážky, prodlení a poškození </w:t>
      </w:r>
      <w:r>
        <w:rPr>
          <w:i/>
          <w:iCs/>
        </w:rPr>
        <w:t>díla</w:t>
      </w:r>
      <w:r>
        <w:t xml:space="preserve"> včetně případného odcizení částí </w:t>
      </w:r>
      <w:r>
        <w:rPr>
          <w:i/>
          <w:iCs/>
        </w:rPr>
        <w:t>díla</w:t>
      </w:r>
      <w:r>
        <w:t xml:space="preserve"> při probíhajících pracích, které mají původ v činnosti těchto osob.</w:t>
      </w:r>
    </w:p>
    <w:p w:rsidR="003637A8" w:rsidRDefault="004E3923">
      <w:pPr>
        <w:pStyle w:val="Zkladntext1"/>
        <w:numPr>
          <w:ilvl w:val="1"/>
          <w:numId w:val="1"/>
        </w:numPr>
        <w:shd w:val="clear" w:color="auto" w:fill="auto"/>
        <w:tabs>
          <w:tab w:val="left" w:pos="427"/>
        </w:tabs>
        <w:spacing w:line="259" w:lineRule="auto"/>
        <w:ind w:left="440" w:hanging="440"/>
      </w:pPr>
      <w:r>
        <w:t xml:space="preserve">Nebezpečí škody na </w:t>
      </w:r>
      <w:r>
        <w:rPr>
          <w:i/>
          <w:iCs/>
        </w:rPr>
        <w:t>díle</w:t>
      </w:r>
      <w:r>
        <w:t xml:space="preserve"> přechází na </w:t>
      </w:r>
      <w:r>
        <w:rPr>
          <w:i/>
          <w:iCs/>
        </w:rPr>
        <w:t>objednatele</w:t>
      </w:r>
      <w:r>
        <w:t xml:space="preserve"> okamžikem podpisu závěrečného protokolu o předání </w:t>
      </w:r>
      <w:r>
        <w:rPr>
          <w:i/>
          <w:iCs/>
        </w:rPr>
        <w:t>díla</w:t>
      </w:r>
      <w:r>
        <w:t xml:space="preserve"> nebo protokolu o jednostranném předání </w:t>
      </w:r>
      <w:r>
        <w:rPr>
          <w:i/>
          <w:iCs/>
        </w:rPr>
        <w:t>díla</w:t>
      </w:r>
      <w:r>
        <w:t xml:space="preserve">. To neplatí v případě přenechání díla k užívání objednateli před podpisem závěrečného protokolu, kdy nebezpečí škody na díle přechází již tímto užíváním. Vzhledem k té skutečnosti, že pojistná smlouva, jejímž předmětem je pojištění </w:t>
      </w:r>
      <w:r>
        <w:rPr>
          <w:i/>
          <w:iCs/>
        </w:rPr>
        <w:t>díla</w:t>
      </w:r>
      <w:r>
        <w:t xml:space="preserve"> a která byla uzavřená </w:t>
      </w:r>
      <w:r>
        <w:rPr>
          <w:i/>
          <w:iCs/>
        </w:rPr>
        <w:t>zhotovitelem</w:t>
      </w:r>
      <w:r>
        <w:t xml:space="preserve">, pozbývá účinnosti ke dni přechodu nebezpečí škody na </w:t>
      </w:r>
      <w:r>
        <w:rPr>
          <w:i/>
          <w:iCs/>
        </w:rPr>
        <w:t>díle</w:t>
      </w:r>
      <w:r>
        <w:t xml:space="preserve"> na </w:t>
      </w:r>
      <w:r>
        <w:rPr>
          <w:i/>
          <w:iCs/>
        </w:rPr>
        <w:t>objednatele</w:t>
      </w:r>
      <w:r>
        <w:t xml:space="preserve">, je v den přechodu tohoto nebezpečí škody na </w:t>
      </w:r>
      <w:r>
        <w:rPr>
          <w:i/>
          <w:iCs/>
        </w:rPr>
        <w:t>díle objednatel</w:t>
      </w:r>
      <w:r>
        <w:t xml:space="preserve"> oprávněn uzavřít pojistnou smlouvu, jejímž předmětem bude pojištění </w:t>
      </w:r>
      <w:r>
        <w:rPr>
          <w:i/>
          <w:iCs/>
        </w:rPr>
        <w:t>díla</w:t>
      </w:r>
      <w:r>
        <w:t>.</w:t>
      </w:r>
    </w:p>
    <w:p w:rsidR="003637A8" w:rsidRDefault="004E3923">
      <w:pPr>
        <w:pStyle w:val="Zkladntext1"/>
        <w:numPr>
          <w:ilvl w:val="1"/>
          <w:numId w:val="1"/>
        </w:numPr>
        <w:shd w:val="clear" w:color="auto" w:fill="auto"/>
        <w:tabs>
          <w:tab w:val="left" w:pos="427"/>
        </w:tabs>
        <w:spacing w:line="211" w:lineRule="auto"/>
        <w:ind w:left="440" w:hanging="440"/>
      </w:pPr>
      <w:r>
        <w:rPr>
          <w:i/>
          <w:iCs/>
        </w:rPr>
        <w:t>Smluvní strany</w:t>
      </w:r>
      <w:r>
        <w:t xml:space="preserve"> sjednávají výhradu vlastnického práva až do úplného uhrazení </w:t>
      </w:r>
      <w:r>
        <w:rPr>
          <w:i/>
          <w:iCs/>
        </w:rPr>
        <w:t>ceny,</w:t>
      </w:r>
      <w:r>
        <w:t xml:space="preserve"> a tedy až uhrazením celé </w:t>
      </w:r>
      <w:r>
        <w:rPr>
          <w:i/>
          <w:iCs/>
        </w:rPr>
        <w:t>ceny</w:t>
      </w:r>
      <w:r>
        <w:t xml:space="preserve"> přechází vlastnictví </w:t>
      </w:r>
      <w:r>
        <w:rPr>
          <w:i/>
          <w:iCs/>
        </w:rPr>
        <w:t>materiálu</w:t>
      </w:r>
      <w:r>
        <w:t xml:space="preserve"> a potažmo </w:t>
      </w:r>
      <w:r>
        <w:rPr>
          <w:i/>
          <w:iCs/>
        </w:rPr>
        <w:t>díla</w:t>
      </w:r>
      <w:r>
        <w:t xml:space="preserve"> na </w:t>
      </w:r>
      <w:r>
        <w:rPr>
          <w:i/>
          <w:iCs/>
        </w:rPr>
        <w:t>objednatele</w:t>
      </w:r>
      <w:r>
        <w:t>.</w:t>
      </w:r>
    </w:p>
    <w:p w:rsidR="003637A8" w:rsidRDefault="004E3923">
      <w:pPr>
        <w:pStyle w:val="Zkladntext1"/>
        <w:numPr>
          <w:ilvl w:val="1"/>
          <w:numId w:val="1"/>
        </w:numPr>
        <w:shd w:val="clear" w:color="auto" w:fill="auto"/>
        <w:tabs>
          <w:tab w:val="left" w:pos="471"/>
        </w:tabs>
        <w:spacing w:after="180" w:line="240" w:lineRule="auto"/>
        <w:ind w:left="440" w:hanging="440"/>
      </w:pPr>
      <w:r>
        <w:rPr>
          <w:i/>
          <w:iCs/>
        </w:rPr>
        <w:t>Zhotovitel</w:t>
      </w:r>
      <w:r>
        <w:t xml:space="preserve"> je povinen nejpozději do 10 pracovních dní od závěrečného předání </w:t>
      </w:r>
      <w:r>
        <w:rPr>
          <w:i/>
          <w:iCs/>
        </w:rPr>
        <w:t>díla</w:t>
      </w:r>
      <w:r>
        <w:t xml:space="preserve"> předat </w:t>
      </w:r>
      <w:r>
        <w:rPr>
          <w:i/>
          <w:iCs/>
        </w:rPr>
        <w:t>objednateli</w:t>
      </w:r>
      <w:r>
        <w:t xml:space="preserve"> dokumenty a certifikáty vztahující se k </w:t>
      </w:r>
      <w:r>
        <w:rPr>
          <w:i/>
          <w:iCs/>
        </w:rPr>
        <w:t>dílu</w:t>
      </w:r>
      <w:r>
        <w:t xml:space="preserve">, které jsou potřebné k řádnému užívaní </w:t>
      </w:r>
      <w:r>
        <w:rPr>
          <w:i/>
          <w:iCs/>
        </w:rPr>
        <w:t>díla</w:t>
      </w:r>
      <w:r>
        <w:t xml:space="preserve"> nebo ke kolaudaci </w:t>
      </w:r>
      <w:r>
        <w:rPr>
          <w:i/>
          <w:iCs/>
        </w:rPr>
        <w:t>díla</w:t>
      </w:r>
      <w:r>
        <w:t xml:space="preserve"> (dále jen „</w:t>
      </w:r>
      <w:r>
        <w:rPr>
          <w:b/>
          <w:bCs/>
          <w:i/>
          <w:iCs/>
        </w:rPr>
        <w:t>závěrečné podklady</w:t>
      </w:r>
      <w:r>
        <w:t>“).</w:t>
      </w:r>
    </w:p>
    <w:p w:rsidR="003637A8" w:rsidRDefault="004E3923">
      <w:pPr>
        <w:pStyle w:val="Nadpis40"/>
        <w:keepNext/>
        <w:keepLines/>
        <w:numPr>
          <w:ilvl w:val="0"/>
          <w:numId w:val="1"/>
        </w:numPr>
        <w:pBdr>
          <w:bottom w:val="single" w:sz="4" w:space="0" w:color="auto"/>
        </w:pBdr>
        <w:shd w:val="clear" w:color="auto" w:fill="auto"/>
        <w:tabs>
          <w:tab w:val="left" w:pos="427"/>
        </w:tabs>
      </w:pPr>
      <w:bookmarkStart w:id="12" w:name="bookmark12"/>
      <w:r>
        <w:t>ODSTOUPENÍ OD SMLOUVY</w:t>
      </w:r>
      <w:bookmarkEnd w:id="12"/>
    </w:p>
    <w:p w:rsidR="003637A8" w:rsidRDefault="004E3923">
      <w:pPr>
        <w:pStyle w:val="Zkladntext1"/>
        <w:numPr>
          <w:ilvl w:val="1"/>
          <w:numId w:val="1"/>
        </w:numPr>
        <w:shd w:val="clear" w:color="auto" w:fill="auto"/>
        <w:tabs>
          <w:tab w:val="left" w:pos="427"/>
        </w:tabs>
        <w:spacing w:line="211" w:lineRule="auto"/>
        <w:ind w:left="440" w:hanging="440"/>
      </w:pPr>
      <w:r>
        <w:rPr>
          <w:i/>
          <w:iCs/>
        </w:rPr>
        <w:t>Smluvní strana</w:t>
      </w:r>
      <w:r>
        <w:t xml:space="preserve"> má právo od </w:t>
      </w:r>
      <w:r>
        <w:rPr>
          <w:i/>
          <w:iCs/>
        </w:rPr>
        <w:t>smlouvy</w:t>
      </w:r>
      <w:r>
        <w:t xml:space="preserve"> odstoupit:</w:t>
      </w:r>
    </w:p>
    <w:p w:rsidR="003637A8" w:rsidRDefault="004E3923">
      <w:pPr>
        <w:pStyle w:val="Zkladntext1"/>
        <w:numPr>
          <w:ilvl w:val="2"/>
          <w:numId w:val="1"/>
        </w:numPr>
        <w:shd w:val="clear" w:color="auto" w:fill="auto"/>
        <w:tabs>
          <w:tab w:val="left" w:pos="1006"/>
        </w:tabs>
        <w:spacing w:line="211" w:lineRule="auto"/>
        <w:ind w:left="1000" w:hanging="560"/>
      </w:pPr>
      <w:r>
        <w:t xml:space="preserve">pokud druhá </w:t>
      </w:r>
      <w:r>
        <w:rPr>
          <w:i/>
          <w:iCs/>
        </w:rPr>
        <w:t>smluvní strana</w:t>
      </w:r>
      <w:r>
        <w:t xml:space="preserve"> vstoupí do likvidace či bude zjištěn v rámci insolvenčního řízení její úpadek.</w:t>
      </w:r>
    </w:p>
    <w:p w:rsidR="003637A8" w:rsidRDefault="004E3923">
      <w:pPr>
        <w:pStyle w:val="Zkladntext1"/>
        <w:numPr>
          <w:ilvl w:val="2"/>
          <w:numId w:val="1"/>
        </w:numPr>
        <w:shd w:val="clear" w:color="auto" w:fill="auto"/>
        <w:tabs>
          <w:tab w:val="left" w:pos="1006"/>
        </w:tabs>
        <w:spacing w:line="240" w:lineRule="auto"/>
        <w:ind w:left="1000" w:hanging="560"/>
      </w:pPr>
      <w:r>
        <w:t xml:space="preserve">pokud se druhá </w:t>
      </w:r>
      <w:r>
        <w:rPr>
          <w:i/>
          <w:iCs/>
        </w:rPr>
        <w:t>smluvní strana</w:t>
      </w:r>
      <w:r>
        <w:t xml:space="preserve"> bez zavinění odstoupivší </w:t>
      </w:r>
      <w:r>
        <w:rPr>
          <w:i/>
          <w:iCs/>
        </w:rPr>
        <w:t>smluvní strany</w:t>
      </w:r>
      <w:r>
        <w:t xml:space="preserve"> ocitne v prodlení delším než 30 kalendářních dní s plánovanými termíny a povinnostmi vyplývajících z této </w:t>
      </w:r>
      <w:r>
        <w:rPr>
          <w:i/>
          <w:iCs/>
        </w:rPr>
        <w:t>smlouvy</w:t>
      </w:r>
      <w:r>
        <w:t>;</w:t>
      </w:r>
    </w:p>
    <w:p w:rsidR="003637A8" w:rsidRDefault="004E3923">
      <w:pPr>
        <w:pStyle w:val="Zkladntext1"/>
        <w:numPr>
          <w:ilvl w:val="2"/>
          <w:numId w:val="1"/>
        </w:numPr>
        <w:shd w:val="clear" w:color="auto" w:fill="auto"/>
        <w:tabs>
          <w:tab w:val="left" w:pos="1006"/>
        </w:tabs>
        <w:spacing w:line="240" w:lineRule="auto"/>
        <w:ind w:left="1000" w:hanging="560"/>
      </w:pPr>
      <w:r>
        <w:t xml:space="preserve">v případě, že se vyskytnou okolnosti, které budou po dobu delší než 3 měsíce bránit plnění </w:t>
      </w:r>
      <w:r>
        <w:rPr>
          <w:i/>
          <w:iCs/>
        </w:rPr>
        <w:t>smlouvy</w:t>
      </w:r>
      <w:r>
        <w:t xml:space="preserve"> a za které nenese žádná </w:t>
      </w:r>
      <w:r>
        <w:rPr>
          <w:i/>
          <w:iCs/>
        </w:rPr>
        <w:t>smluvní strana</w:t>
      </w:r>
      <w:r>
        <w:t xml:space="preserve"> odpovědnost, přičemž toto právo náleží pouze </w:t>
      </w:r>
      <w:r>
        <w:rPr>
          <w:i/>
          <w:iCs/>
        </w:rPr>
        <w:t>zhotoviteli</w:t>
      </w:r>
      <w:r>
        <w:t>.</w:t>
      </w:r>
    </w:p>
    <w:p w:rsidR="003637A8" w:rsidRDefault="004E3923">
      <w:pPr>
        <w:pStyle w:val="Zkladntext1"/>
        <w:numPr>
          <w:ilvl w:val="1"/>
          <w:numId w:val="1"/>
        </w:numPr>
        <w:shd w:val="clear" w:color="auto" w:fill="auto"/>
        <w:tabs>
          <w:tab w:val="left" w:pos="427"/>
        </w:tabs>
        <w:spacing w:after="160"/>
        <w:ind w:left="440" w:hanging="440"/>
      </w:pPr>
      <w:r>
        <w:t xml:space="preserve">Odstoupení od </w:t>
      </w:r>
      <w:r>
        <w:rPr>
          <w:i/>
          <w:iCs/>
        </w:rPr>
        <w:t>smlouvy</w:t>
      </w:r>
      <w:r>
        <w:t xml:space="preserve"> musí být učiněno písemnou formou. Pokud dojde k odstoupení od </w:t>
      </w:r>
      <w:r>
        <w:rPr>
          <w:i/>
          <w:iCs/>
        </w:rPr>
        <w:t>smlouvy</w:t>
      </w:r>
      <w:r>
        <w:t xml:space="preserve"> kteroukoli ze </w:t>
      </w:r>
      <w:r>
        <w:rPr>
          <w:i/>
          <w:iCs/>
        </w:rPr>
        <w:t>smluvních stran</w:t>
      </w:r>
      <w:r>
        <w:t xml:space="preserve">, má </w:t>
      </w:r>
      <w:r>
        <w:rPr>
          <w:i/>
          <w:iCs/>
        </w:rPr>
        <w:t>zhotovitel</w:t>
      </w:r>
      <w:r>
        <w:t xml:space="preserve"> mimo jiné právo na úhradu hodnoty </w:t>
      </w:r>
      <w:r>
        <w:rPr>
          <w:i/>
          <w:iCs/>
        </w:rPr>
        <w:t>materiálu</w:t>
      </w:r>
      <w:r>
        <w:t xml:space="preserve"> vyrobeného a prací vykonaných dle této </w:t>
      </w:r>
      <w:r>
        <w:rPr>
          <w:i/>
          <w:iCs/>
        </w:rPr>
        <w:t>smlouvy</w:t>
      </w:r>
      <w:r>
        <w:t xml:space="preserve"> (například vyhotovení projektu a jiné dokumentace), přičemž tento nárok je </w:t>
      </w:r>
      <w:r>
        <w:rPr>
          <w:i/>
          <w:iCs/>
        </w:rPr>
        <w:t>zhotovitel</w:t>
      </w:r>
      <w:r>
        <w:t xml:space="preserve"> oprávněn započíst vůči uhrazené části </w:t>
      </w:r>
      <w:r>
        <w:rPr>
          <w:i/>
          <w:iCs/>
        </w:rPr>
        <w:t>ceny</w:t>
      </w:r>
      <w:r>
        <w:t xml:space="preserve"> či poskytnuté zálohy na </w:t>
      </w:r>
      <w:r>
        <w:rPr>
          <w:i/>
          <w:iCs/>
        </w:rPr>
        <w:t>cenu</w:t>
      </w:r>
      <w:r>
        <w:rPr>
          <w:b/>
          <w:bCs/>
          <w:i/>
          <w:iCs/>
        </w:rPr>
        <w:t>.</w:t>
      </w:r>
    </w:p>
    <w:p w:rsidR="003637A8" w:rsidRDefault="004E3923">
      <w:pPr>
        <w:pStyle w:val="Nadpis40"/>
        <w:keepNext/>
        <w:keepLines/>
        <w:numPr>
          <w:ilvl w:val="0"/>
          <w:numId w:val="1"/>
        </w:numPr>
        <w:pBdr>
          <w:bottom w:val="single" w:sz="4" w:space="0" w:color="auto"/>
        </w:pBdr>
        <w:shd w:val="clear" w:color="auto" w:fill="auto"/>
        <w:tabs>
          <w:tab w:val="left" w:pos="427"/>
        </w:tabs>
      </w:pPr>
      <w:bookmarkStart w:id="13" w:name="bookmark13"/>
      <w:r>
        <w:t>SANKCE A SMLUVNÍ POKUTY</w:t>
      </w:r>
      <w:bookmarkEnd w:id="13"/>
    </w:p>
    <w:p w:rsidR="003637A8" w:rsidRDefault="004E3923">
      <w:pPr>
        <w:pStyle w:val="Zkladntext1"/>
        <w:numPr>
          <w:ilvl w:val="1"/>
          <w:numId w:val="1"/>
        </w:numPr>
        <w:shd w:val="clear" w:color="auto" w:fill="auto"/>
        <w:tabs>
          <w:tab w:val="left" w:pos="427"/>
        </w:tabs>
        <w:spacing w:line="240" w:lineRule="auto"/>
        <w:ind w:left="440" w:hanging="440"/>
      </w:pPr>
      <w:r>
        <w:t xml:space="preserve">Pokud se </w:t>
      </w:r>
      <w:r>
        <w:rPr>
          <w:i/>
          <w:iCs/>
        </w:rPr>
        <w:t>zhotovitel</w:t>
      </w:r>
      <w:r>
        <w:t xml:space="preserve"> zaviněně ocitne v prodlení delším než 15 pracovních dní s předáním specifické části </w:t>
      </w:r>
      <w:r>
        <w:rPr>
          <w:i/>
          <w:iCs/>
        </w:rPr>
        <w:t>díla</w:t>
      </w:r>
      <w:r>
        <w:t xml:space="preserve"> či celého </w:t>
      </w:r>
      <w:r>
        <w:rPr>
          <w:i/>
          <w:iCs/>
        </w:rPr>
        <w:t>díla objednateli</w:t>
      </w:r>
      <w:r>
        <w:t xml:space="preserve">, je </w:t>
      </w:r>
      <w:r>
        <w:rPr>
          <w:i/>
          <w:iCs/>
        </w:rPr>
        <w:t>zhotovitel</w:t>
      </w:r>
      <w:r>
        <w:t xml:space="preserve"> povinen uhradit </w:t>
      </w:r>
      <w:r>
        <w:rPr>
          <w:i/>
          <w:iCs/>
        </w:rPr>
        <w:t xml:space="preserve">objednateli </w:t>
      </w:r>
      <w:r>
        <w:t xml:space="preserve">smluvní pokutu ve výši 0,05 % z hodnoty předávané části </w:t>
      </w:r>
      <w:r>
        <w:rPr>
          <w:i/>
          <w:iCs/>
        </w:rPr>
        <w:t>díla</w:t>
      </w:r>
      <w:r>
        <w:t xml:space="preserve"> za každý den prodlení počínaje osmým dnem prodlení, ne však více než 10 % celkové </w:t>
      </w:r>
      <w:r>
        <w:rPr>
          <w:i/>
          <w:iCs/>
        </w:rPr>
        <w:t>ceny díla</w:t>
      </w:r>
      <w:r>
        <w:t>.</w:t>
      </w:r>
    </w:p>
    <w:p w:rsidR="003637A8" w:rsidRDefault="004E3923">
      <w:pPr>
        <w:pStyle w:val="Zkladntext1"/>
        <w:numPr>
          <w:ilvl w:val="1"/>
          <w:numId w:val="1"/>
        </w:numPr>
        <w:shd w:val="clear" w:color="auto" w:fill="auto"/>
        <w:tabs>
          <w:tab w:val="left" w:pos="427"/>
        </w:tabs>
        <w:spacing w:line="240" w:lineRule="auto"/>
        <w:ind w:left="440" w:hanging="440"/>
      </w:pPr>
      <w:r>
        <w:t xml:space="preserve">Pokud se </w:t>
      </w:r>
      <w:r>
        <w:rPr>
          <w:i/>
          <w:iCs/>
        </w:rPr>
        <w:t>objednatel</w:t>
      </w:r>
      <w:r>
        <w:t xml:space="preserve"> ocitne v prodlení delším než 15 pracovních dní se zaplacením dohodnutých částí </w:t>
      </w:r>
      <w:r>
        <w:rPr>
          <w:i/>
          <w:iCs/>
        </w:rPr>
        <w:t>ceny díla</w:t>
      </w:r>
      <w:r>
        <w:t xml:space="preserve">, je </w:t>
      </w:r>
      <w:r>
        <w:rPr>
          <w:i/>
          <w:iCs/>
        </w:rPr>
        <w:t>objednatel</w:t>
      </w:r>
      <w:r>
        <w:t xml:space="preserve"> povinen uhradit </w:t>
      </w:r>
      <w:r>
        <w:rPr>
          <w:i/>
          <w:iCs/>
        </w:rPr>
        <w:t>zhotoviteli</w:t>
      </w:r>
      <w:r>
        <w:t xml:space="preserve"> smluvní pokutu ve výši 0,05 % z částky, se kterou je v prodlení, a to za každý den prodlení počínaje osmým dnem prodlení, ne však více než 10 % celkové </w:t>
      </w:r>
      <w:r>
        <w:rPr>
          <w:i/>
          <w:iCs/>
        </w:rPr>
        <w:t>ceny díla</w:t>
      </w:r>
      <w:r>
        <w:t>.</w:t>
      </w:r>
    </w:p>
    <w:p w:rsidR="003637A8" w:rsidRDefault="004E3923">
      <w:pPr>
        <w:pStyle w:val="Zkladntext1"/>
        <w:numPr>
          <w:ilvl w:val="1"/>
          <w:numId w:val="1"/>
        </w:numPr>
        <w:shd w:val="clear" w:color="auto" w:fill="auto"/>
        <w:tabs>
          <w:tab w:val="left" w:pos="427"/>
        </w:tabs>
        <w:spacing w:line="240" w:lineRule="auto"/>
        <w:ind w:left="440" w:hanging="440"/>
      </w:pPr>
      <w:bookmarkStart w:id="14" w:name="bookmark14"/>
      <w:bookmarkStart w:id="15" w:name="bookmark15"/>
      <w:r>
        <w:t xml:space="preserve">V případě, že dojde z důvodů na straně </w:t>
      </w:r>
      <w:r>
        <w:rPr>
          <w:i/>
          <w:iCs/>
        </w:rPr>
        <w:t>objednatele</w:t>
      </w:r>
      <w:r>
        <w:t xml:space="preserve"> ke změně termínu či prodloužení doby plnění </w:t>
      </w:r>
      <w:r>
        <w:rPr>
          <w:i/>
          <w:iCs/>
        </w:rPr>
        <w:t>zhotovitelem</w:t>
      </w:r>
      <w:r>
        <w:t xml:space="preserve"> ve smyslu bod</w:t>
      </w:r>
      <w:hyperlink w:anchor="bookmark5" w:tooltip="Current Document">
        <w:r>
          <w:t xml:space="preserve">u 3.2 </w:t>
        </w:r>
      </w:hyperlink>
      <w:r>
        <w:t xml:space="preserve">této </w:t>
      </w:r>
      <w:r>
        <w:rPr>
          <w:i/>
          <w:iCs/>
        </w:rPr>
        <w:t>smlouvy</w:t>
      </w:r>
      <w:r>
        <w:t xml:space="preserve">, může </w:t>
      </w:r>
      <w:r>
        <w:rPr>
          <w:i/>
          <w:iCs/>
        </w:rPr>
        <w:t>objednatel</w:t>
      </w:r>
      <w:r>
        <w:t xml:space="preserve"> zvolit, zda </w:t>
      </w:r>
      <w:r>
        <w:rPr>
          <w:i/>
          <w:iCs/>
        </w:rPr>
        <w:t>zhotovitel</w:t>
      </w:r>
      <w:r>
        <w:t>:</w:t>
      </w:r>
      <w:bookmarkEnd w:id="14"/>
      <w:bookmarkEnd w:id="15"/>
    </w:p>
    <w:p w:rsidR="003637A8" w:rsidRDefault="004E3923">
      <w:pPr>
        <w:pStyle w:val="Zkladntext1"/>
        <w:numPr>
          <w:ilvl w:val="2"/>
          <w:numId w:val="1"/>
        </w:numPr>
        <w:shd w:val="clear" w:color="auto" w:fill="auto"/>
        <w:tabs>
          <w:tab w:val="left" w:pos="1006"/>
        </w:tabs>
        <w:spacing w:line="264" w:lineRule="auto"/>
        <w:ind w:left="1000" w:hanging="560"/>
      </w:pPr>
      <w:r>
        <w:t xml:space="preserve">naveze veškerý </w:t>
      </w:r>
      <w:r>
        <w:rPr>
          <w:i/>
          <w:iCs/>
        </w:rPr>
        <w:t>materiál</w:t>
      </w:r>
      <w:r>
        <w:t xml:space="preserve"> na místo určené </w:t>
      </w:r>
      <w:r>
        <w:rPr>
          <w:i/>
          <w:iCs/>
        </w:rPr>
        <w:t>objednatelem</w:t>
      </w:r>
      <w:r>
        <w:t xml:space="preserve">. </w:t>
      </w:r>
      <w:r>
        <w:rPr>
          <w:i/>
          <w:iCs/>
        </w:rPr>
        <w:t>Objednatel</w:t>
      </w:r>
      <w:r>
        <w:t xml:space="preserve"> má povinnost tento </w:t>
      </w:r>
      <w:r>
        <w:rPr>
          <w:i/>
          <w:iCs/>
        </w:rPr>
        <w:t>materiál</w:t>
      </w:r>
      <w:r>
        <w:t xml:space="preserve"> na své náklady řádně složit (případně opětovně naložit, převézt a složit na místo realizace </w:t>
      </w:r>
      <w:r>
        <w:rPr>
          <w:i/>
          <w:iCs/>
        </w:rPr>
        <w:t>díla</w:t>
      </w:r>
      <w:r>
        <w:t xml:space="preserve">) a uskladnit dle skladovacích podmínek, které tvoří přílohu č. 4 </w:t>
      </w:r>
      <w:proofErr w:type="gramStart"/>
      <w:r>
        <w:t>této</w:t>
      </w:r>
      <w:proofErr w:type="gramEnd"/>
      <w:r>
        <w:t xml:space="preserve"> </w:t>
      </w:r>
      <w:r>
        <w:rPr>
          <w:i/>
          <w:iCs/>
        </w:rPr>
        <w:t>smlouvy</w:t>
      </w:r>
      <w:r>
        <w:t xml:space="preserve">, a na své náklady </w:t>
      </w:r>
      <w:r>
        <w:rPr>
          <w:i/>
          <w:iCs/>
        </w:rPr>
        <w:t>materiál</w:t>
      </w:r>
      <w:r>
        <w:t xml:space="preserve"> zabezpečit tak, aby nedošlo k jeho poškození či zcizení po dobu, než </w:t>
      </w:r>
      <w:r>
        <w:rPr>
          <w:i/>
          <w:iCs/>
        </w:rPr>
        <w:t>zhotovitel</w:t>
      </w:r>
      <w:r>
        <w:t xml:space="preserve"> opět zahájí montáž. </w:t>
      </w:r>
      <w:r>
        <w:rPr>
          <w:i/>
          <w:iCs/>
        </w:rPr>
        <w:t>Objednatel</w:t>
      </w:r>
      <w:r>
        <w:t xml:space="preserve"> musí na žádost </w:t>
      </w:r>
      <w:r>
        <w:rPr>
          <w:i/>
          <w:iCs/>
        </w:rPr>
        <w:t>zhotovitele</w:t>
      </w:r>
      <w:r>
        <w:t xml:space="preserve"> umožnit </w:t>
      </w:r>
      <w:r>
        <w:rPr>
          <w:i/>
          <w:iCs/>
        </w:rPr>
        <w:t>zhotoviteli</w:t>
      </w:r>
      <w:r>
        <w:t xml:space="preserve"> zkontrolovat uskladnění </w:t>
      </w:r>
      <w:r>
        <w:rPr>
          <w:i/>
          <w:iCs/>
        </w:rPr>
        <w:t>materiálů</w:t>
      </w:r>
      <w:r>
        <w:t xml:space="preserve"> a stav </w:t>
      </w:r>
      <w:r>
        <w:rPr>
          <w:i/>
          <w:iCs/>
        </w:rPr>
        <w:t>materiálu</w:t>
      </w:r>
      <w:r>
        <w:t xml:space="preserve">, a to zejména před jeho opětovnou montáží. Za vady způsobené uskladněním </w:t>
      </w:r>
      <w:r>
        <w:rPr>
          <w:i/>
          <w:iCs/>
        </w:rPr>
        <w:t>materiálu</w:t>
      </w:r>
      <w:r>
        <w:t xml:space="preserve"> nenese </w:t>
      </w:r>
      <w:r>
        <w:rPr>
          <w:i/>
          <w:iCs/>
        </w:rPr>
        <w:t>zhotovitel</w:t>
      </w:r>
      <w:r>
        <w:t xml:space="preserve"> záruku, a to ani v případě, že se projeví až po opětovné montáži </w:t>
      </w:r>
      <w:r>
        <w:rPr>
          <w:i/>
          <w:iCs/>
        </w:rPr>
        <w:t>díla</w:t>
      </w:r>
      <w:r>
        <w:t xml:space="preserve">. Při uplatnění práv vyplývajících ze záruky tak musí </w:t>
      </w:r>
      <w:r>
        <w:rPr>
          <w:i/>
          <w:iCs/>
        </w:rPr>
        <w:t>objednatel</w:t>
      </w:r>
      <w:r>
        <w:t xml:space="preserve"> prokázat, že se nejedná o vadu způsobenou uskladněním </w:t>
      </w:r>
      <w:r>
        <w:rPr>
          <w:i/>
          <w:iCs/>
        </w:rPr>
        <w:t>materiálu</w:t>
      </w:r>
      <w:r>
        <w:t xml:space="preserve">. Záruka za vady nezpůsobené skladováním začíná běžet dnem navezení </w:t>
      </w:r>
      <w:r>
        <w:rPr>
          <w:i/>
          <w:iCs/>
        </w:rPr>
        <w:t>materiálu objednateli</w:t>
      </w:r>
      <w:r>
        <w:t xml:space="preserve">. V případě poškození </w:t>
      </w:r>
      <w:r>
        <w:rPr>
          <w:i/>
          <w:iCs/>
        </w:rPr>
        <w:t>materiálu</w:t>
      </w:r>
      <w:r>
        <w:t xml:space="preserve"> skladováním, který bude </w:t>
      </w:r>
      <w:r>
        <w:rPr>
          <w:i/>
          <w:iCs/>
        </w:rPr>
        <w:t>objednatel</w:t>
      </w:r>
      <w:r>
        <w:t xml:space="preserve"> požadovat vyměnit, bude tento </w:t>
      </w:r>
      <w:proofErr w:type="spellStart"/>
      <w:r>
        <w:t>naceněn</w:t>
      </w:r>
      <w:proofErr w:type="spellEnd"/>
      <w:r>
        <w:t xml:space="preserve"> </w:t>
      </w:r>
      <w:r>
        <w:rPr>
          <w:i/>
          <w:iCs/>
        </w:rPr>
        <w:t>zhotovitelem</w:t>
      </w:r>
      <w:r>
        <w:t xml:space="preserve"> a bude řešen doobjednávkou od </w:t>
      </w:r>
      <w:r>
        <w:rPr>
          <w:i/>
          <w:iCs/>
        </w:rPr>
        <w:t>objednatele</w:t>
      </w:r>
      <w:r>
        <w:t>;</w:t>
      </w:r>
    </w:p>
    <w:p w:rsidR="003637A8" w:rsidRDefault="004E3923">
      <w:pPr>
        <w:pStyle w:val="Zkladntext1"/>
        <w:numPr>
          <w:ilvl w:val="2"/>
          <w:numId w:val="1"/>
        </w:numPr>
        <w:shd w:val="clear" w:color="auto" w:fill="auto"/>
        <w:tabs>
          <w:tab w:val="left" w:pos="1006"/>
        </w:tabs>
        <w:spacing w:line="264" w:lineRule="auto"/>
        <w:ind w:left="1000" w:hanging="560"/>
      </w:pPr>
      <w:r>
        <w:t xml:space="preserve">nebo přeruší výrobu či v případě dodání od subdodavatelů </w:t>
      </w:r>
      <w:r>
        <w:rPr>
          <w:i/>
          <w:iCs/>
        </w:rPr>
        <w:t>zhotovitele</w:t>
      </w:r>
      <w:r>
        <w:t xml:space="preserve"> požádá o přerušení výroby </w:t>
      </w:r>
      <w:r>
        <w:rPr>
          <w:i/>
          <w:iCs/>
        </w:rPr>
        <w:t>materiálu</w:t>
      </w:r>
      <w:r>
        <w:t xml:space="preserve"> o dobu změny termínu/prodloužení doby plnění. V takovém případě </w:t>
      </w:r>
      <w:r>
        <w:rPr>
          <w:i/>
          <w:iCs/>
        </w:rPr>
        <w:t>zhotovitel</w:t>
      </w:r>
      <w:r>
        <w:t xml:space="preserve"> má právo změnit cenu </w:t>
      </w:r>
      <w:r>
        <w:rPr>
          <w:i/>
          <w:iCs/>
        </w:rPr>
        <w:t>díla</w:t>
      </w:r>
      <w:r>
        <w:t xml:space="preserve"> z důvodu růstu či poklesu ceny vstupních surovin a materiálů nezbytných pro dokončení </w:t>
      </w:r>
      <w:r>
        <w:rPr>
          <w:i/>
          <w:iCs/>
        </w:rPr>
        <w:t>díla</w:t>
      </w:r>
      <w:r>
        <w:t xml:space="preserve"> a také z důvodu vzniklých nároků na sankce ze strany </w:t>
      </w:r>
      <w:r>
        <w:rPr>
          <w:i/>
          <w:iCs/>
        </w:rPr>
        <w:t>subdodavatelského řetězce zhotovitele</w:t>
      </w:r>
      <w:r>
        <w:t xml:space="preserve"> z důvodu změny termíny/prodloužení doby plnění (například sankce či poplatek za změnu termínu výroby). O tomto má </w:t>
      </w:r>
      <w:r>
        <w:rPr>
          <w:i/>
          <w:iCs/>
        </w:rPr>
        <w:t>zhotovitel</w:t>
      </w:r>
      <w:r>
        <w:t xml:space="preserve"> povinnost informovat </w:t>
      </w:r>
      <w:r>
        <w:rPr>
          <w:i/>
          <w:iCs/>
        </w:rPr>
        <w:t>objednatele</w:t>
      </w:r>
      <w:r>
        <w:t xml:space="preserve"> včetně odůvodnění a uvedení rozdílu mezi cenou materiálu v den nákupu (obnovení výroby) a v den uzavření </w:t>
      </w:r>
      <w:r>
        <w:rPr>
          <w:i/>
          <w:iCs/>
        </w:rPr>
        <w:t>smlouvy</w:t>
      </w:r>
      <w:r>
        <w:t xml:space="preserve"> (původního termínu výroby). Takové navýšení musí být oznámeno písemnou formou a nevyžaduje změnu </w:t>
      </w:r>
      <w:r>
        <w:rPr>
          <w:i/>
          <w:iCs/>
        </w:rPr>
        <w:t>smlouvy</w:t>
      </w:r>
      <w:r>
        <w:t xml:space="preserve">. </w:t>
      </w:r>
      <w:r>
        <w:rPr>
          <w:i/>
          <w:iCs/>
        </w:rPr>
        <w:t>Objednatel</w:t>
      </w:r>
      <w:r>
        <w:t xml:space="preserve"> je povinen zaplatit </w:t>
      </w:r>
      <w:r>
        <w:rPr>
          <w:i/>
          <w:iCs/>
        </w:rPr>
        <w:t>zhotoviteli cenu díla</w:t>
      </w:r>
      <w:r>
        <w:t xml:space="preserve"> i s tímto navýšením;</w:t>
      </w:r>
    </w:p>
    <w:p w:rsidR="003637A8" w:rsidRDefault="004E3923">
      <w:pPr>
        <w:pStyle w:val="Zkladntext1"/>
        <w:numPr>
          <w:ilvl w:val="2"/>
          <w:numId w:val="1"/>
        </w:numPr>
        <w:shd w:val="clear" w:color="auto" w:fill="auto"/>
        <w:tabs>
          <w:tab w:val="left" w:pos="1006"/>
        </w:tabs>
        <w:spacing w:line="211" w:lineRule="auto"/>
        <w:ind w:left="1000" w:hanging="560"/>
      </w:pPr>
      <w:r>
        <w:t xml:space="preserve">nebo jiné řešení navrhované </w:t>
      </w:r>
      <w:r>
        <w:rPr>
          <w:i/>
          <w:iCs/>
        </w:rPr>
        <w:t>zhotovitelem</w:t>
      </w:r>
      <w:r>
        <w:t xml:space="preserve"> pro konkrétní případ (včetně kombinace výše uvedených).</w:t>
      </w:r>
    </w:p>
    <w:p w:rsidR="003637A8" w:rsidRDefault="004E3923">
      <w:pPr>
        <w:pStyle w:val="Zkladntext1"/>
        <w:numPr>
          <w:ilvl w:val="1"/>
          <w:numId w:val="1"/>
        </w:numPr>
        <w:shd w:val="clear" w:color="auto" w:fill="auto"/>
        <w:tabs>
          <w:tab w:val="left" w:pos="427"/>
        </w:tabs>
        <w:spacing w:line="211" w:lineRule="auto"/>
        <w:ind w:left="440" w:hanging="440"/>
      </w:pPr>
      <w:r>
        <w:t xml:space="preserve">V případě, že </w:t>
      </w:r>
      <w:r>
        <w:rPr>
          <w:i/>
          <w:iCs/>
        </w:rPr>
        <w:t>objednatel</w:t>
      </w:r>
      <w:r>
        <w:t xml:space="preserve"> neoznámí zvolený postup ve smyslu bod</w:t>
      </w:r>
      <w:hyperlink w:anchor="bookmark14" w:tooltip="Current Document">
        <w:r>
          <w:t>u 9.3 t</w:t>
        </w:r>
      </w:hyperlink>
      <w:r>
        <w:t xml:space="preserve">éto </w:t>
      </w:r>
      <w:r>
        <w:rPr>
          <w:i/>
          <w:iCs/>
        </w:rPr>
        <w:t>smlouvy</w:t>
      </w:r>
      <w:r>
        <w:t xml:space="preserve"> do 7 kalendářních dní od počátku prodlení, přechází právo volby na </w:t>
      </w:r>
      <w:r>
        <w:rPr>
          <w:i/>
          <w:iCs/>
        </w:rPr>
        <w:t>zhotovitele</w:t>
      </w:r>
      <w:r>
        <w:t>.</w:t>
      </w:r>
    </w:p>
    <w:p w:rsidR="003637A8" w:rsidRDefault="004E3923">
      <w:pPr>
        <w:pStyle w:val="Zkladntext1"/>
        <w:numPr>
          <w:ilvl w:val="1"/>
          <w:numId w:val="1"/>
        </w:numPr>
        <w:shd w:val="clear" w:color="auto" w:fill="auto"/>
        <w:tabs>
          <w:tab w:val="left" w:pos="427"/>
        </w:tabs>
        <w:ind w:left="440" w:hanging="440"/>
      </w:pPr>
      <w:r>
        <w:t xml:space="preserve">Neposkytne-li </w:t>
      </w:r>
      <w:r>
        <w:rPr>
          <w:i/>
          <w:iCs/>
        </w:rPr>
        <w:t>objednatel</w:t>
      </w:r>
      <w:r>
        <w:t xml:space="preserve"> součinnost pro navezení a složení </w:t>
      </w:r>
      <w:r>
        <w:rPr>
          <w:i/>
          <w:iCs/>
        </w:rPr>
        <w:t>materiálu</w:t>
      </w:r>
      <w:r>
        <w:t xml:space="preserve"> podle bod</w:t>
      </w:r>
      <w:hyperlink w:anchor="bookmark15" w:tooltip="Current Document">
        <w:r>
          <w:t>u 9.3.1 t</w:t>
        </w:r>
      </w:hyperlink>
      <w:r>
        <w:t xml:space="preserve">éto </w:t>
      </w:r>
      <w:r>
        <w:rPr>
          <w:i/>
          <w:iCs/>
        </w:rPr>
        <w:t>smlouvy</w:t>
      </w:r>
      <w:r>
        <w:t xml:space="preserve">, má </w:t>
      </w:r>
      <w:r>
        <w:rPr>
          <w:i/>
          <w:iCs/>
        </w:rPr>
        <w:t>zhotovitel</w:t>
      </w:r>
      <w:r>
        <w:t xml:space="preserve"> právo složit vyrobený </w:t>
      </w:r>
      <w:r>
        <w:rPr>
          <w:i/>
          <w:iCs/>
        </w:rPr>
        <w:t>materiál</w:t>
      </w:r>
      <w:r>
        <w:t xml:space="preserve"> ve svých či jiných prostorách, přičemž v takovém případě neručí za dodržení skladovacích podmínek. Záruka za vady, zejména za vady způsobené skladováním, se pak řídí</w:t>
      </w:r>
      <w:hyperlink w:anchor="bookmark15" w:tooltip="Current Document">
        <w:r>
          <w:t xml:space="preserve"> 9.3.1 t</w:t>
        </w:r>
      </w:hyperlink>
      <w:r>
        <w:t xml:space="preserve">éto </w:t>
      </w:r>
      <w:r>
        <w:rPr>
          <w:i/>
          <w:iCs/>
        </w:rPr>
        <w:t>smlouvy</w:t>
      </w:r>
      <w:r>
        <w:t xml:space="preserve">. </w:t>
      </w:r>
      <w:r>
        <w:rPr>
          <w:i/>
          <w:iCs/>
        </w:rPr>
        <w:t xml:space="preserve">Objednatel </w:t>
      </w:r>
      <w:r>
        <w:t xml:space="preserve">je povinen nahradit </w:t>
      </w:r>
      <w:r>
        <w:rPr>
          <w:i/>
          <w:iCs/>
        </w:rPr>
        <w:t>zhotoviteli</w:t>
      </w:r>
      <w:r>
        <w:t xml:space="preserve"> náklady na skladování, dopravu a manipulaci v prokázané výši, nejméně však ve výši 1 000 Kč za každý den skladování, dopravy a manipulace.</w:t>
      </w:r>
    </w:p>
    <w:p w:rsidR="003637A8" w:rsidRDefault="004E3923">
      <w:pPr>
        <w:pStyle w:val="Zkladntext1"/>
        <w:numPr>
          <w:ilvl w:val="1"/>
          <w:numId w:val="1"/>
        </w:numPr>
        <w:shd w:val="clear" w:color="auto" w:fill="auto"/>
        <w:tabs>
          <w:tab w:val="left" w:pos="427"/>
        </w:tabs>
        <w:ind w:left="440" w:hanging="440"/>
      </w:pPr>
      <w:r>
        <w:t xml:space="preserve">V případě, že vinou </w:t>
      </w:r>
      <w:r>
        <w:rPr>
          <w:i/>
          <w:iCs/>
        </w:rPr>
        <w:t>objednatele</w:t>
      </w:r>
      <w:r>
        <w:t xml:space="preserve"> dojde k nedodržení termínu kontroly připravenosti tak, jak je uveden v bodě</w:t>
      </w:r>
      <w:hyperlink w:anchor="bookmark3" w:tooltip="Current Document">
        <w:r>
          <w:t xml:space="preserve"> 2.2 </w:t>
        </w:r>
      </w:hyperlink>
      <w:r>
        <w:t xml:space="preserve">této </w:t>
      </w:r>
      <w:r>
        <w:rPr>
          <w:i/>
          <w:iCs/>
        </w:rPr>
        <w:t>smlouvy</w:t>
      </w:r>
      <w:r>
        <w:t xml:space="preserve"> nebo nesplní podmínky předání staveniště a základů ve smyslu </w:t>
      </w:r>
      <w:r>
        <w:rPr>
          <w:i/>
          <w:iCs/>
        </w:rPr>
        <w:t>přílohy č. 3</w:t>
      </w:r>
      <w:r>
        <w:t xml:space="preserve">, zejména jejího bodu 3., a tímto neumožní započetí montáže, je </w:t>
      </w:r>
      <w:r>
        <w:rPr>
          <w:i/>
          <w:iCs/>
        </w:rPr>
        <w:t>objednatel</w:t>
      </w:r>
      <w:r>
        <w:t xml:space="preserve"> povinen uhradit za každý den prodlení smluvní pokutu ve výši 8 000 Kč.</w:t>
      </w:r>
      <w:r>
        <w:br w:type="page"/>
      </w:r>
    </w:p>
    <w:p w:rsidR="003637A8" w:rsidRDefault="004E3923">
      <w:pPr>
        <w:pStyle w:val="Zkladntext1"/>
        <w:numPr>
          <w:ilvl w:val="1"/>
          <w:numId w:val="1"/>
        </w:numPr>
        <w:shd w:val="clear" w:color="auto" w:fill="auto"/>
        <w:tabs>
          <w:tab w:val="left" w:pos="425"/>
        </w:tabs>
        <w:spacing w:line="240" w:lineRule="auto"/>
        <w:ind w:left="440" w:hanging="440"/>
      </w:pPr>
      <w:r>
        <w:rPr>
          <w:i/>
          <w:iCs/>
        </w:rPr>
        <w:lastRenderedPageBreak/>
        <w:t>Objednatel</w:t>
      </w:r>
      <w:r>
        <w:t xml:space="preserve"> se výslovně zavazuje </w:t>
      </w:r>
      <w:r>
        <w:rPr>
          <w:i/>
          <w:iCs/>
        </w:rPr>
        <w:t>zhotoviteli</w:t>
      </w:r>
      <w:r>
        <w:t xml:space="preserve"> nahradit veškerou škodu a náklady (včetně veřejnoprávních i soukromoprávních sankcí a nákladů na s tím související právní zastoupení), které vzniknou jako následek provádění sjednaného </w:t>
      </w:r>
      <w:r>
        <w:rPr>
          <w:i/>
          <w:iCs/>
        </w:rPr>
        <w:t>díla zhotovitelem</w:t>
      </w:r>
      <w:r>
        <w:t xml:space="preserve"> bez splnění povinnosti </w:t>
      </w:r>
      <w:r>
        <w:rPr>
          <w:i/>
          <w:iCs/>
        </w:rPr>
        <w:t>objednatele</w:t>
      </w:r>
      <w:r>
        <w:t xml:space="preserve"> k zajištění </w:t>
      </w:r>
      <w:r>
        <w:rPr>
          <w:i/>
          <w:iCs/>
        </w:rPr>
        <w:t>povolení</w:t>
      </w:r>
      <w:r>
        <w:t>.</w:t>
      </w:r>
    </w:p>
    <w:p w:rsidR="003637A8" w:rsidRDefault="004E3923">
      <w:pPr>
        <w:pStyle w:val="Zkladntext1"/>
        <w:numPr>
          <w:ilvl w:val="1"/>
          <w:numId w:val="1"/>
        </w:numPr>
        <w:shd w:val="clear" w:color="auto" w:fill="auto"/>
        <w:tabs>
          <w:tab w:val="left" w:pos="425"/>
        </w:tabs>
        <w:spacing w:after="160" w:line="211" w:lineRule="auto"/>
        <w:ind w:left="440" w:hanging="440"/>
      </w:pPr>
      <w:r>
        <w:t xml:space="preserve">Veškeré smluvní pokuty podle této </w:t>
      </w:r>
      <w:r>
        <w:rPr>
          <w:i/>
          <w:iCs/>
        </w:rPr>
        <w:t>smlouvy</w:t>
      </w:r>
      <w:r>
        <w:t xml:space="preserve"> nemají vliv na nárok na náhradu škody a další případné nároky oprávněné </w:t>
      </w:r>
      <w:r>
        <w:rPr>
          <w:i/>
          <w:iCs/>
        </w:rPr>
        <w:t>smluvní strany</w:t>
      </w:r>
      <w:r>
        <w:t>.</w:t>
      </w:r>
    </w:p>
    <w:p w:rsidR="003637A8" w:rsidRDefault="004E3923">
      <w:pPr>
        <w:pStyle w:val="Zkladntext1"/>
        <w:numPr>
          <w:ilvl w:val="0"/>
          <w:numId w:val="1"/>
        </w:numPr>
        <w:pBdr>
          <w:bottom w:val="single" w:sz="4" w:space="0" w:color="auto"/>
        </w:pBdr>
        <w:shd w:val="clear" w:color="auto" w:fill="auto"/>
        <w:tabs>
          <w:tab w:val="left" w:pos="425"/>
        </w:tabs>
        <w:spacing w:line="180" w:lineRule="auto"/>
        <w:ind w:left="440" w:hanging="440"/>
      </w:pPr>
      <w:r>
        <w:rPr>
          <w:b/>
          <w:bCs/>
        </w:rPr>
        <w:t>ZÁRUKA</w:t>
      </w:r>
    </w:p>
    <w:p w:rsidR="003637A8" w:rsidRDefault="004E3923">
      <w:pPr>
        <w:pStyle w:val="Zkladntext1"/>
        <w:numPr>
          <w:ilvl w:val="1"/>
          <w:numId w:val="1"/>
        </w:numPr>
        <w:shd w:val="clear" w:color="auto" w:fill="auto"/>
        <w:tabs>
          <w:tab w:val="left" w:pos="471"/>
        </w:tabs>
        <w:ind w:left="440" w:hanging="440"/>
      </w:pPr>
      <w:r>
        <w:rPr>
          <w:i/>
          <w:iCs/>
        </w:rPr>
        <w:t>Zhotovitel</w:t>
      </w:r>
      <w:r>
        <w:t xml:space="preserve"> dává </w:t>
      </w:r>
      <w:r>
        <w:rPr>
          <w:i/>
          <w:iCs/>
        </w:rPr>
        <w:t>objednateli</w:t>
      </w:r>
      <w:r>
        <w:t xml:space="preserve"> záruku jak na materiál smontovaný a použitý při zhotovení </w:t>
      </w:r>
      <w:r>
        <w:rPr>
          <w:i/>
          <w:iCs/>
        </w:rPr>
        <w:t>díla</w:t>
      </w:r>
      <w:r>
        <w:t>, tak i na provedené práce, a to v trvání 2 let ode dne podpisu závěrečného protokolu o předání díla s výjimkou uvedenou dále v bod</w:t>
      </w:r>
      <w:hyperlink w:anchor="bookmark16" w:tooltip="Current Document">
        <w:r>
          <w:t>u 10.4 a</w:t>
        </w:r>
      </w:hyperlink>
      <w:r>
        <w:t xml:space="preserve"> bod</w:t>
      </w:r>
      <w:hyperlink w:anchor="bookmark15" w:tooltip="Current Document">
        <w:r>
          <w:t>u 9.3.1 t</w:t>
        </w:r>
      </w:hyperlink>
      <w:r>
        <w:t xml:space="preserve">éto </w:t>
      </w:r>
      <w:r>
        <w:rPr>
          <w:i/>
          <w:iCs/>
        </w:rPr>
        <w:t>smlouvy</w:t>
      </w:r>
      <w:r>
        <w:t xml:space="preserve">. Záruční doba na vyrobený nebo dodaný materiál se krátí o dobu, o kterou byl prodloužen termín plánovaného závěrečného předání </w:t>
      </w:r>
      <w:r>
        <w:rPr>
          <w:i/>
          <w:iCs/>
        </w:rPr>
        <w:t>díla</w:t>
      </w:r>
      <w:r>
        <w:t xml:space="preserve"> z důvodů na straně </w:t>
      </w:r>
      <w:r>
        <w:rPr>
          <w:i/>
          <w:iCs/>
        </w:rPr>
        <w:t>objednatele</w:t>
      </w:r>
      <w:r>
        <w:t>.</w:t>
      </w:r>
    </w:p>
    <w:p w:rsidR="003637A8" w:rsidRDefault="004E3923">
      <w:pPr>
        <w:pStyle w:val="Zkladntext1"/>
        <w:numPr>
          <w:ilvl w:val="1"/>
          <w:numId w:val="1"/>
        </w:numPr>
        <w:shd w:val="clear" w:color="auto" w:fill="auto"/>
        <w:tabs>
          <w:tab w:val="left" w:pos="471"/>
        </w:tabs>
        <w:spacing w:line="262" w:lineRule="auto"/>
        <w:ind w:left="440" w:hanging="440"/>
      </w:pPr>
      <w:r>
        <w:t xml:space="preserve">Po dobu trvání záruky se </w:t>
      </w:r>
      <w:r>
        <w:rPr>
          <w:i/>
          <w:iCs/>
        </w:rPr>
        <w:t>objednatel</w:t>
      </w:r>
      <w:r>
        <w:t xml:space="preserve"> zavazuje oznámit písemně (e-mailem) </w:t>
      </w:r>
      <w:r>
        <w:rPr>
          <w:i/>
          <w:iCs/>
        </w:rPr>
        <w:t>zhotoviteli</w:t>
      </w:r>
      <w:r>
        <w:t xml:space="preserve"> každou vadu </w:t>
      </w:r>
      <w:r>
        <w:rPr>
          <w:i/>
          <w:iCs/>
        </w:rPr>
        <w:t>díla</w:t>
      </w:r>
      <w:r>
        <w:t xml:space="preserve"> ve lhůtě 10 pracovních dní ode dne jejího zjištění, a to zasláním na e</w:t>
      </w:r>
      <w:r>
        <w:softHyphen/>
        <w:t xml:space="preserve">mail: </w:t>
      </w:r>
      <w:hyperlink r:id="rId11" w:history="1">
        <w:r>
          <w:rPr>
            <w:b/>
            <w:bCs/>
          </w:rPr>
          <w:t>reklamace@borga.cz</w:t>
        </w:r>
      </w:hyperlink>
      <w:r>
        <w:t xml:space="preserve">, v případě zmeškání této lhůty právo uplatnit záruku z dané vady zaniká. Po včasném oznámení vady je </w:t>
      </w:r>
      <w:r>
        <w:rPr>
          <w:i/>
          <w:iCs/>
        </w:rPr>
        <w:t>zhotovitel</w:t>
      </w:r>
      <w:r>
        <w:t xml:space="preserve"> povinen vykonat společně s </w:t>
      </w:r>
      <w:r>
        <w:rPr>
          <w:i/>
          <w:iCs/>
        </w:rPr>
        <w:t>objednatelem</w:t>
      </w:r>
      <w:r>
        <w:t xml:space="preserve"> prohlídku </w:t>
      </w:r>
      <w:r>
        <w:rPr>
          <w:i/>
          <w:iCs/>
        </w:rPr>
        <w:t>díla</w:t>
      </w:r>
      <w:r>
        <w:t xml:space="preserve"> na místě samém, na jejímž základě bude sepsán protokol specifikující vady </w:t>
      </w:r>
      <w:r>
        <w:rPr>
          <w:i/>
          <w:iCs/>
        </w:rPr>
        <w:t>díla</w:t>
      </w:r>
      <w:r>
        <w:t xml:space="preserve"> a pro schválené vady rámci záruky bude stanoven termín jejich odstranění. V případě, že nebude shledáno uplatněné právo ze záruky jako důvodné, je </w:t>
      </w:r>
      <w:r>
        <w:rPr>
          <w:i/>
          <w:iCs/>
        </w:rPr>
        <w:t>zhotovitel</w:t>
      </w:r>
      <w:r>
        <w:t xml:space="preserve"> oprávněn uplatnit vůči objednateli náklady spojené s prošetřením tvrzené vady </w:t>
      </w:r>
      <w:r>
        <w:rPr>
          <w:i/>
          <w:iCs/>
        </w:rPr>
        <w:t>díla.</w:t>
      </w:r>
      <w:r>
        <w:t xml:space="preserve"> Lhůta pro odstranění odsouhlasených vad </w:t>
      </w:r>
      <w:r>
        <w:rPr>
          <w:i/>
          <w:iCs/>
        </w:rPr>
        <w:t>díla</w:t>
      </w:r>
      <w:r>
        <w:t xml:space="preserve"> bude odvozena od času obvyklého pro vykonání potřebných prací.</w:t>
      </w:r>
    </w:p>
    <w:p w:rsidR="003637A8" w:rsidRDefault="004E3923">
      <w:pPr>
        <w:pStyle w:val="Zkladntext1"/>
        <w:numPr>
          <w:ilvl w:val="1"/>
          <w:numId w:val="1"/>
        </w:numPr>
        <w:shd w:val="clear" w:color="auto" w:fill="auto"/>
        <w:tabs>
          <w:tab w:val="left" w:pos="471"/>
        </w:tabs>
        <w:spacing w:line="240" w:lineRule="auto"/>
        <w:ind w:left="440" w:hanging="440"/>
      </w:pPr>
      <w:r>
        <w:t xml:space="preserve">Za trvání záruky je </w:t>
      </w:r>
      <w:r>
        <w:rPr>
          <w:i/>
          <w:iCs/>
        </w:rPr>
        <w:t>objednatel</w:t>
      </w:r>
      <w:r>
        <w:t xml:space="preserve"> oprávněn provádět opravy, úpravy a změny </w:t>
      </w:r>
      <w:r>
        <w:rPr>
          <w:i/>
          <w:iCs/>
        </w:rPr>
        <w:t>díla</w:t>
      </w:r>
      <w:r>
        <w:t xml:space="preserve"> pouze na základě předchozího písemného souhlasu </w:t>
      </w:r>
      <w:r>
        <w:rPr>
          <w:i/>
          <w:iCs/>
        </w:rPr>
        <w:t>zhotovitele</w:t>
      </w:r>
      <w:r>
        <w:t xml:space="preserve">, a to pod sankcí ztráty práv vyplývajících ze záruky. </w:t>
      </w:r>
      <w:r>
        <w:rPr>
          <w:i/>
          <w:iCs/>
        </w:rPr>
        <w:t>Objednatel</w:t>
      </w:r>
      <w:r>
        <w:t xml:space="preserve"> pak zejména není oprávněn bez předchozího písemného souhlasu </w:t>
      </w:r>
      <w:r>
        <w:rPr>
          <w:i/>
          <w:iCs/>
        </w:rPr>
        <w:t>zhotovitele</w:t>
      </w:r>
      <w:r>
        <w:t xml:space="preserve"> zatěžovat nosnou konstrukci haly technologickým zatížením větším, než je hodnota uvedená v podkladech předaných </w:t>
      </w:r>
      <w:r>
        <w:rPr>
          <w:i/>
          <w:iCs/>
        </w:rPr>
        <w:t>objednateli</w:t>
      </w:r>
      <w:r>
        <w:t>, a to pod sankcí ztráty práv vyplývajících ze záruky.</w:t>
      </w:r>
    </w:p>
    <w:p w:rsidR="003637A8" w:rsidRDefault="004E3923">
      <w:pPr>
        <w:pStyle w:val="Zkladntext1"/>
        <w:numPr>
          <w:ilvl w:val="1"/>
          <w:numId w:val="1"/>
        </w:numPr>
        <w:shd w:val="clear" w:color="auto" w:fill="auto"/>
        <w:tabs>
          <w:tab w:val="left" w:pos="471"/>
        </w:tabs>
        <w:spacing w:after="160" w:line="262" w:lineRule="auto"/>
        <w:ind w:left="440" w:hanging="440"/>
      </w:pPr>
      <w:bookmarkStart w:id="16" w:name="bookmark16"/>
      <w:r>
        <w:rPr>
          <w:i/>
          <w:iCs/>
        </w:rPr>
        <w:t>Zhotovitel</w:t>
      </w:r>
      <w:r>
        <w:t xml:space="preserve"> předá </w:t>
      </w:r>
      <w:r>
        <w:rPr>
          <w:i/>
          <w:iCs/>
        </w:rPr>
        <w:t>objednateli</w:t>
      </w:r>
      <w:r>
        <w:t xml:space="preserve"> v rámci předání </w:t>
      </w:r>
      <w:r>
        <w:rPr>
          <w:i/>
          <w:iCs/>
        </w:rPr>
        <w:t>závěrečných podkladů</w:t>
      </w:r>
      <w:r>
        <w:t xml:space="preserve"> taktéž seznam subdodavatelů, termínů servisních prohlídek nutných k trvání záruk a samotných záruk odlišujících se od záruk poskytnutých </w:t>
      </w:r>
      <w:r>
        <w:rPr>
          <w:i/>
          <w:iCs/>
        </w:rPr>
        <w:t>zhotovitelem</w:t>
      </w:r>
      <w:r>
        <w:t xml:space="preserve">, což se vztahuje zejména pro dveře, okna, vrata a sendvičové panely. K tomuto seznamu budou přiloženy platné záruční a servisní podmínky těchto jednotlivých subdodavatelů, kterými se tyto řídí. </w:t>
      </w:r>
      <w:r>
        <w:rPr>
          <w:i/>
          <w:iCs/>
        </w:rPr>
        <w:t>Objednatel</w:t>
      </w:r>
      <w:r>
        <w:t xml:space="preserve"> bere výslovně na vědomí, že například v případě vrat může být trvání záruky dané subdo</w:t>
      </w:r>
      <w:r>
        <w:softHyphen/>
        <w:t>davatelem podmíněno prováděním pravidelných zpoplatněných servisních prohlídek v běžném intervalu 6 měsíců, popřípadě může být záruka podmíněna uzavřením servisní smlouvy.</w:t>
      </w:r>
      <w:bookmarkEnd w:id="16"/>
    </w:p>
    <w:p w:rsidR="003637A8" w:rsidRDefault="004E3923">
      <w:pPr>
        <w:pStyle w:val="Nadpis40"/>
        <w:keepNext/>
        <w:keepLines/>
        <w:numPr>
          <w:ilvl w:val="0"/>
          <w:numId w:val="1"/>
        </w:numPr>
        <w:pBdr>
          <w:bottom w:val="single" w:sz="4" w:space="0" w:color="auto"/>
        </w:pBdr>
        <w:shd w:val="clear" w:color="auto" w:fill="auto"/>
        <w:tabs>
          <w:tab w:val="left" w:pos="425"/>
        </w:tabs>
        <w:spacing w:after="80"/>
      </w:pPr>
      <w:bookmarkStart w:id="17" w:name="bookmark17"/>
      <w:r>
        <w:t>SUDIŠTĚ A ROZHODNÉ PRÁVO</w:t>
      </w:r>
      <w:bookmarkEnd w:id="17"/>
    </w:p>
    <w:p w:rsidR="003637A8" w:rsidRDefault="004E3923">
      <w:pPr>
        <w:pStyle w:val="Zkladntext1"/>
        <w:numPr>
          <w:ilvl w:val="1"/>
          <w:numId w:val="1"/>
        </w:numPr>
        <w:shd w:val="clear" w:color="auto" w:fill="auto"/>
        <w:tabs>
          <w:tab w:val="left" w:pos="471"/>
        </w:tabs>
        <w:ind w:left="440" w:hanging="440"/>
      </w:pPr>
      <w:r>
        <w:t xml:space="preserve">Pro případ, kdy je </w:t>
      </w:r>
      <w:r>
        <w:rPr>
          <w:i/>
          <w:iCs/>
        </w:rPr>
        <w:t>objednatel</w:t>
      </w:r>
      <w:r>
        <w:t xml:space="preserve"> podnikatelem, se </w:t>
      </w:r>
      <w:r>
        <w:rPr>
          <w:i/>
          <w:iCs/>
        </w:rPr>
        <w:t>smluvní strany</w:t>
      </w:r>
      <w:r>
        <w:t xml:space="preserve"> dohodly, že pro spory mezi </w:t>
      </w:r>
      <w:r>
        <w:rPr>
          <w:i/>
          <w:iCs/>
        </w:rPr>
        <w:t>smluvními stranami</w:t>
      </w:r>
      <w:r>
        <w:t xml:space="preserve"> vzniklé z právních vztahů, jež se řídí touto </w:t>
      </w:r>
      <w:r>
        <w:rPr>
          <w:i/>
          <w:iCs/>
        </w:rPr>
        <w:t>smlouvou</w:t>
      </w:r>
      <w:r>
        <w:t xml:space="preserve">, bude příslušným soudem Městský soud v Brně a v případě sporů k jejich řešení jsou v prvním stupni příslušné krajské soudy, bude příslušným soudem Krajský soud v Brně. Před shodným soudem </w:t>
      </w:r>
      <w:proofErr w:type="gramStart"/>
      <w:r>
        <w:t>bude</w:t>
      </w:r>
      <w:proofErr w:type="gramEnd"/>
      <w:r>
        <w:t xml:space="preserve"> též </w:t>
      </w:r>
      <w:proofErr w:type="gramStart"/>
      <w:r>
        <w:t>rozhodovány</w:t>
      </w:r>
      <w:proofErr w:type="gramEnd"/>
      <w:r>
        <w:t xml:space="preserve"> spory vzniklé s případnou neplatností této smlouvy.</w:t>
      </w:r>
    </w:p>
    <w:p w:rsidR="003637A8" w:rsidRDefault="004E3923">
      <w:pPr>
        <w:pStyle w:val="Zkladntext1"/>
        <w:numPr>
          <w:ilvl w:val="1"/>
          <w:numId w:val="1"/>
        </w:numPr>
        <w:shd w:val="clear" w:color="auto" w:fill="auto"/>
        <w:tabs>
          <w:tab w:val="left" w:pos="471"/>
        </w:tabs>
        <w:spacing w:after="160" w:line="211" w:lineRule="auto"/>
        <w:ind w:left="440" w:hanging="440"/>
      </w:pPr>
      <w:r>
        <w:t xml:space="preserve">V případě majetkového sporu mezi </w:t>
      </w:r>
      <w:r>
        <w:rPr>
          <w:i/>
          <w:iCs/>
        </w:rPr>
        <w:t>smluvními stranami</w:t>
      </w:r>
      <w:r>
        <w:t xml:space="preserve">, si sjednávají </w:t>
      </w:r>
      <w:r>
        <w:rPr>
          <w:i/>
          <w:iCs/>
        </w:rPr>
        <w:t>smluvní strany</w:t>
      </w:r>
      <w:r>
        <w:t xml:space="preserve"> jako rozhodné právo právní řád České republiky.</w:t>
      </w:r>
    </w:p>
    <w:p w:rsidR="003637A8" w:rsidRDefault="004E3923">
      <w:pPr>
        <w:pStyle w:val="Nadpis40"/>
        <w:keepNext/>
        <w:keepLines/>
        <w:numPr>
          <w:ilvl w:val="0"/>
          <w:numId w:val="1"/>
        </w:numPr>
        <w:pBdr>
          <w:bottom w:val="single" w:sz="4" w:space="0" w:color="auto"/>
        </w:pBdr>
        <w:shd w:val="clear" w:color="auto" w:fill="auto"/>
        <w:tabs>
          <w:tab w:val="left" w:pos="425"/>
        </w:tabs>
        <w:spacing w:after="80"/>
      </w:pPr>
      <w:bookmarkStart w:id="18" w:name="bookmark18"/>
      <w:r>
        <w:t>OSTATNÍ USTANOVENÍ</w:t>
      </w:r>
      <w:bookmarkEnd w:id="18"/>
    </w:p>
    <w:p w:rsidR="003637A8" w:rsidRDefault="004E3923">
      <w:pPr>
        <w:pStyle w:val="Zkladntext1"/>
        <w:numPr>
          <w:ilvl w:val="1"/>
          <w:numId w:val="1"/>
        </w:numPr>
        <w:shd w:val="clear" w:color="auto" w:fill="auto"/>
        <w:tabs>
          <w:tab w:val="left" w:pos="471"/>
        </w:tabs>
        <w:spacing w:line="257" w:lineRule="auto"/>
        <w:ind w:left="440" w:hanging="440"/>
      </w:pPr>
      <w:bookmarkStart w:id="19" w:name="bookmark19"/>
      <w:r>
        <w:t xml:space="preserve">Jako akceptovaná forma komunikace kromě stavebního deníku je forma doporučených dopisů, datových zpráv prostřednictvím datových schránek </w:t>
      </w:r>
      <w:r>
        <w:rPr>
          <w:i/>
          <w:iCs/>
        </w:rPr>
        <w:t>smluvních stran</w:t>
      </w:r>
      <w:r>
        <w:t xml:space="preserve"> nebo e</w:t>
      </w:r>
      <w:r>
        <w:softHyphen/>
        <w:t xml:space="preserve">mailové korespondence, kdy tato je považována také za písemnou. V případě e-mailové korespondence se akceptuje pouze komunikace prostřednictvím e-mailových adres pověřených osob dle </w:t>
      </w:r>
      <w:r>
        <w:rPr>
          <w:i/>
          <w:iCs/>
        </w:rPr>
        <w:t>přílohy č. 3</w:t>
      </w:r>
      <w:r>
        <w:t xml:space="preserve">, popřípadě výjimek uvedených ve </w:t>
      </w:r>
      <w:r>
        <w:rPr>
          <w:i/>
          <w:iCs/>
        </w:rPr>
        <w:t>smlouvě</w:t>
      </w:r>
      <w:r>
        <w:t xml:space="preserve">. V případě uvedení více e-mailových adres </w:t>
      </w:r>
      <w:r>
        <w:rPr>
          <w:i/>
          <w:iCs/>
        </w:rPr>
        <w:t>smluvní strany</w:t>
      </w:r>
      <w:r>
        <w:t xml:space="preserve"> je druhá </w:t>
      </w:r>
      <w:r>
        <w:rPr>
          <w:i/>
          <w:iCs/>
        </w:rPr>
        <w:t>smluvní strana</w:t>
      </w:r>
      <w:r>
        <w:t xml:space="preserve"> povinna kore</w:t>
      </w:r>
      <w:r>
        <w:softHyphen/>
        <w:t>spondenci zasílat na všechny uvedené e-mailové adresy.</w:t>
      </w:r>
      <w:bookmarkEnd w:id="19"/>
    </w:p>
    <w:p w:rsidR="003637A8" w:rsidRDefault="004E3923">
      <w:pPr>
        <w:pStyle w:val="Zkladntext1"/>
        <w:numPr>
          <w:ilvl w:val="1"/>
          <w:numId w:val="1"/>
        </w:numPr>
        <w:shd w:val="clear" w:color="auto" w:fill="auto"/>
        <w:tabs>
          <w:tab w:val="left" w:pos="471"/>
        </w:tabs>
        <w:spacing w:line="211" w:lineRule="auto"/>
        <w:ind w:left="440" w:hanging="440"/>
      </w:pPr>
      <w:r>
        <w:rPr>
          <w:i/>
          <w:iCs/>
        </w:rPr>
        <w:t>Smluvní strany</w:t>
      </w:r>
      <w:r>
        <w:t xml:space="preserve"> jsou si povinni při plnění této </w:t>
      </w:r>
      <w:r>
        <w:rPr>
          <w:i/>
          <w:iCs/>
        </w:rPr>
        <w:t>smlouvy</w:t>
      </w:r>
      <w:r>
        <w:t xml:space="preserve"> poskytnout potřebnou součinnost.</w:t>
      </w:r>
    </w:p>
    <w:p w:rsidR="003637A8" w:rsidRDefault="004E3923">
      <w:pPr>
        <w:pStyle w:val="Zkladntext1"/>
        <w:numPr>
          <w:ilvl w:val="1"/>
          <w:numId w:val="1"/>
        </w:numPr>
        <w:shd w:val="clear" w:color="auto" w:fill="auto"/>
        <w:tabs>
          <w:tab w:val="left" w:pos="471"/>
        </w:tabs>
        <w:spacing w:line="211" w:lineRule="auto"/>
        <w:ind w:left="440" w:hanging="440"/>
      </w:pPr>
      <w:r>
        <w:rPr>
          <w:i/>
          <w:iCs/>
        </w:rPr>
        <w:t>Zhotovitel</w:t>
      </w:r>
      <w:r>
        <w:t xml:space="preserve"> si vyhrazuje právo volného výběru subdodavatelů pro veškeré dodávky a práce dle </w:t>
      </w:r>
      <w:r>
        <w:rPr>
          <w:i/>
          <w:iCs/>
        </w:rPr>
        <w:t>smlouvy</w:t>
      </w:r>
      <w:r>
        <w:t>.</w:t>
      </w:r>
    </w:p>
    <w:p w:rsidR="003637A8" w:rsidRDefault="004E3923">
      <w:pPr>
        <w:pStyle w:val="Zkladntext1"/>
        <w:numPr>
          <w:ilvl w:val="1"/>
          <w:numId w:val="1"/>
        </w:numPr>
        <w:shd w:val="clear" w:color="auto" w:fill="auto"/>
        <w:tabs>
          <w:tab w:val="left" w:pos="471"/>
        </w:tabs>
        <w:spacing w:line="211" w:lineRule="auto"/>
        <w:ind w:left="440" w:hanging="440"/>
      </w:pPr>
      <w:r>
        <w:rPr>
          <w:i/>
          <w:iCs/>
        </w:rPr>
        <w:t>Objednatel</w:t>
      </w:r>
      <w:r>
        <w:t xml:space="preserve"> souhlasí, aby si </w:t>
      </w:r>
      <w:r>
        <w:rPr>
          <w:i/>
          <w:iCs/>
        </w:rPr>
        <w:t>zhotovitel</w:t>
      </w:r>
      <w:r>
        <w:t xml:space="preserve"> pořídil snímky haly a použil je pro reklamní účely.</w:t>
      </w:r>
    </w:p>
    <w:p w:rsidR="003637A8" w:rsidRDefault="004E3923">
      <w:pPr>
        <w:pStyle w:val="Zkladntext1"/>
        <w:numPr>
          <w:ilvl w:val="1"/>
          <w:numId w:val="1"/>
        </w:numPr>
        <w:shd w:val="clear" w:color="auto" w:fill="auto"/>
        <w:tabs>
          <w:tab w:val="left" w:pos="471"/>
        </w:tabs>
        <w:spacing w:line="240" w:lineRule="auto"/>
        <w:ind w:left="440" w:hanging="440"/>
      </w:pPr>
      <w:r>
        <w:rPr>
          <w:i/>
          <w:iCs/>
        </w:rPr>
        <w:t>Zhotovitel</w:t>
      </w:r>
      <w:r>
        <w:t xml:space="preserve"> má právo umístit do </w:t>
      </w:r>
      <w:r>
        <w:rPr>
          <w:i/>
          <w:iCs/>
        </w:rPr>
        <w:t>díla</w:t>
      </w:r>
      <w:r>
        <w:t xml:space="preserve"> a na </w:t>
      </w:r>
      <w:r>
        <w:rPr>
          <w:i/>
          <w:iCs/>
        </w:rPr>
        <w:t>dílo</w:t>
      </w:r>
      <w:r>
        <w:t xml:space="preserve"> v průběhu jeho realizace své reklamní tabule (firemní znak, kontaktní údaje, www stránky). Po předání </w:t>
      </w:r>
      <w:r>
        <w:rPr>
          <w:i/>
          <w:iCs/>
        </w:rPr>
        <w:t>díla</w:t>
      </w:r>
      <w:r>
        <w:t xml:space="preserve"> má právo umístit a ponechat 2 reklamní štítky o rozměru 50 x 20 cm trvale na viditelná místa dohodnutá a vzájemně odsouhlasená s </w:t>
      </w:r>
      <w:r>
        <w:rPr>
          <w:i/>
          <w:iCs/>
        </w:rPr>
        <w:t>objednatelem</w:t>
      </w:r>
      <w:r>
        <w:t>.</w:t>
      </w:r>
    </w:p>
    <w:p w:rsidR="003637A8" w:rsidRDefault="004E3923">
      <w:pPr>
        <w:pStyle w:val="Zkladntext1"/>
        <w:numPr>
          <w:ilvl w:val="1"/>
          <w:numId w:val="1"/>
        </w:numPr>
        <w:shd w:val="clear" w:color="auto" w:fill="auto"/>
        <w:tabs>
          <w:tab w:val="left" w:pos="471"/>
        </w:tabs>
        <w:spacing w:line="211" w:lineRule="auto"/>
        <w:ind w:left="440" w:hanging="440"/>
      </w:pPr>
      <w:r>
        <w:t xml:space="preserve">Domněnka doby dojití ve smyslu ustanovení § 573 </w:t>
      </w:r>
      <w:r>
        <w:rPr>
          <w:i/>
          <w:iCs/>
        </w:rPr>
        <w:t>občanského zákoníku</w:t>
      </w:r>
      <w:r>
        <w:t xml:space="preserve"> v platném znění se vztahuje taktéž na odeslané e-maily ve smyslu bod</w:t>
      </w:r>
      <w:hyperlink w:anchor="bookmark19" w:tooltip="Current Document">
        <w:r>
          <w:t>u 12.1 t</w:t>
        </w:r>
      </w:hyperlink>
      <w:r>
        <w:t xml:space="preserve">éto </w:t>
      </w:r>
      <w:r>
        <w:rPr>
          <w:i/>
          <w:iCs/>
        </w:rPr>
        <w:t>smlouvy</w:t>
      </w:r>
      <w:r>
        <w:t>.</w:t>
      </w:r>
    </w:p>
    <w:p w:rsidR="003637A8" w:rsidRDefault="004E3923">
      <w:pPr>
        <w:pStyle w:val="Zkladntext1"/>
        <w:numPr>
          <w:ilvl w:val="1"/>
          <w:numId w:val="1"/>
        </w:numPr>
        <w:shd w:val="clear" w:color="auto" w:fill="auto"/>
        <w:tabs>
          <w:tab w:val="left" w:pos="471"/>
        </w:tabs>
        <w:ind w:left="440" w:hanging="440"/>
      </w:pPr>
      <w:r>
        <w:t xml:space="preserve">Stane-li se kterékoliv ustanovení </w:t>
      </w:r>
      <w:r>
        <w:rPr>
          <w:i/>
          <w:iCs/>
        </w:rPr>
        <w:t>smlouvy</w:t>
      </w:r>
      <w:r>
        <w:t xml:space="preserve"> či jejích příloh neplatným nebo neúčinným, pak tato skutečnost nebude mít za následek neplatnost nebo neúčinnost ostatních usta</w:t>
      </w:r>
      <w:r>
        <w:softHyphen/>
        <w:t xml:space="preserve">novení </w:t>
      </w:r>
      <w:r>
        <w:rPr>
          <w:i/>
          <w:iCs/>
        </w:rPr>
        <w:t>smlouvy</w:t>
      </w:r>
      <w:r>
        <w:t xml:space="preserve"> či jejích příloh. </w:t>
      </w:r>
      <w:r>
        <w:rPr>
          <w:i/>
          <w:iCs/>
        </w:rPr>
        <w:t>Smluvní strany</w:t>
      </w:r>
      <w:r>
        <w:t xml:space="preserve"> se zavazují bez zbytečného odkladu na žádost druhé </w:t>
      </w:r>
      <w:r>
        <w:rPr>
          <w:i/>
          <w:iCs/>
        </w:rPr>
        <w:t>smluvní strany</w:t>
      </w:r>
      <w:r>
        <w:t xml:space="preserve"> nahradit takovéto neplatné nebo neúčinné ustanovení platným a účinným, jehož obsah bude co nejblíže odpovídat účelu neplatného nebo neúčinného ustanovení.</w:t>
      </w:r>
    </w:p>
    <w:p w:rsidR="003637A8" w:rsidRDefault="004E3923">
      <w:pPr>
        <w:pStyle w:val="Zkladntext1"/>
        <w:numPr>
          <w:ilvl w:val="1"/>
          <w:numId w:val="1"/>
        </w:numPr>
        <w:shd w:val="clear" w:color="auto" w:fill="auto"/>
        <w:tabs>
          <w:tab w:val="left" w:pos="471"/>
        </w:tabs>
        <w:spacing w:after="160" w:line="240" w:lineRule="auto"/>
        <w:ind w:left="440" w:hanging="440"/>
      </w:pPr>
      <w:r>
        <w:t xml:space="preserve">V případě rozdílů mezi obsahem </w:t>
      </w:r>
      <w:r>
        <w:rPr>
          <w:i/>
          <w:iCs/>
        </w:rPr>
        <w:t>nabídky</w:t>
      </w:r>
      <w:r>
        <w:t xml:space="preserve">, ostatních příloh této </w:t>
      </w:r>
      <w:r>
        <w:rPr>
          <w:i/>
          <w:iCs/>
        </w:rPr>
        <w:t>smlouvy</w:t>
      </w:r>
      <w:r>
        <w:t xml:space="preserve"> a </w:t>
      </w:r>
      <w:r>
        <w:rPr>
          <w:i/>
          <w:iCs/>
        </w:rPr>
        <w:t>smlouvy</w:t>
      </w:r>
      <w:r>
        <w:t xml:space="preserve"> samotné rozhoduje znění </w:t>
      </w:r>
      <w:r>
        <w:rPr>
          <w:i/>
          <w:iCs/>
        </w:rPr>
        <w:t>smlouvy</w:t>
      </w:r>
      <w:r>
        <w:t xml:space="preserve">. Pojmy a termíny užívané ve </w:t>
      </w:r>
      <w:r>
        <w:rPr>
          <w:i/>
          <w:iCs/>
        </w:rPr>
        <w:t>smlouvě</w:t>
      </w:r>
      <w:r>
        <w:t xml:space="preserve"> se vykládají podle obchodně-právních a stavebně-právních předpisů, nejsou-li definovány ve </w:t>
      </w:r>
      <w:r>
        <w:rPr>
          <w:i/>
          <w:iCs/>
        </w:rPr>
        <w:t>smlouvě</w:t>
      </w:r>
      <w:r>
        <w:t xml:space="preserve"> odlišně.</w:t>
      </w:r>
    </w:p>
    <w:p w:rsidR="003637A8" w:rsidRDefault="004E3923">
      <w:pPr>
        <w:pStyle w:val="Nadpis40"/>
        <w:keepNext/>
        <w:keepLines/>
        <w:numPr>
          <w:ilvl w:val="0"/>
          <w:numId w:val="1"/>
        </w:numPr>
        <w:pBdr>
          <w:bottom w:val="single" w:sz="4" w:space="0" w:color="auto"/>
        </w:pBdr>
        <w:shd w:val="clear" w:color="auto" w:fill="auto"/>
        <w:tabs>
          <w:tab w:val="left" w:pos="425"/>
        </w:tabs>
        <w:spacing w:after="80"/>
      </w:pPr>
      <w:bookmarkStart w:id="20" w:name="bookmark20"/>
      <w:r>
        <w:t>ZÁVĚREČNÁ UJEDNÁNÍ</w:t>
      </w:r>
      <w:bookmarkEnd w:id="20"/>
    </w:p>
    <w:p w:rsidR="003637A8" w:rsidRDefault="004E3923">
      <w:pPr>
        <w:pStyle w:val="Zkladntext1"/>
        <w:numPr>
          <w:ilvl w:val="1"/>
          <w:numId w:val="1"/>
        </w:numPr>
        <w:shd w:val="clear" w:color="auto" w:fill="auto"/>
        <w:tabs>
          <w:tab w:val="left" w:pos="471"/>
        </w:tabs>
        <w:ind w:left="440" w:hanging="440"/>
      </w:pPr>
      <w:r>
        <w:t xml:space="preserve">Význam a obsah slov označených kurzívou je definovaný touto </w:t>
      </w:r>
      <w:r>
        <w:rPr>
          <w:i/>
          <w:iCs/>
        </w:rPr>
        <w:t>smlouvou</w:t>
      </w:r>
      <w:r>
        <w:t xml:space="preserve">; pokud z kontextu jasně nevyplývá jinak, zahrnuje význam slova v jednotném čísle rovněž význam daného slova v množném čísle a naopak, význam slova vyjadřujícího určitý rod či pád zahrnuje rovněž ostatní rody či pády. Nadpisy jsou uváděny pouze pro přehlednost a nemají vliv na výklad této </w:t>
      </w:r>
      <w:r>
        <w:rPr>
          <w:i/>
          <w:iCs/>
        </w:rPr>
        <w:t>smlouvy</w:t>
      </w:r>
      <w:r>
        <w:t>.</w:t>
      </w:r>
    </w:p>
    <w:p w:rsidR="003637A8" w:rsidRDefault="004E3923">
      <w:pPr>
        <w:pStyle w:val="Zkladntext1"/>
        <w:numPr>
          <w:ilvl w:val="1"/>
          <w:numId w:val="1"/>
        </w:numPr>
        <w:shd w:val="clear" w:color="auto" w:fill="auto"/>
        <w:tabs>
          <w:tab w:val="left" w:pos="471"/>
        </w:tabs>
        <w:spacing w:line="211" w:lineRule="auto"/>
        <w:ind w:left="440" w:hanging="440"/>
      </w:pPr>
      <w:r>
        <w:t xml:space="preserve">Otázky </w:t>
      </w:r>
      <w:r>
        <w:rPr>
          <w:i/>
          <w:iCs/>
        </w:rPr>
        <w:t>smlouvou</w:t>
      </w:r>
      <w:r>
        <w:t xml:space="preserve"> neupravené se řídí </w:t>
      </w:r>
      <w:r>
        <w:rPr>
          <w:i/>
          <w:iCs/>
        </w:rPr>
        <w:t>občanským zákoníkem</w:t>
      </w:r>
      <w:r>
        <w:t xml:space="preserve"> a ostatními obecně závaznými právními předpisy České republiky.</w:t>
      </w:r>
    </w:p>
    <w:p w:rsidR="003637A8" w:rsidRDefault="004E3923">
      <w:pPr>
        <w:pStyle w:val="Zkladntext1"/>
        <w:numPr>
          <w:ilvl w:val="1"/>
          <w:numId w:val="1"/>
        </w:numPr>
        <w:shd w:val="clear" w:color="auto" w:fill="auto"/>
        <w:tabs>
          <w:tab w:val="left" w:pos="471"/>
        </w:tabs>
        <w:spacing w:line="211" w:lineRule="auto"/>
        <w:ind w:left="440" w:hanging="440"/>
      </w:pPr>
      <w:r>
        <w:t>Tato s</w:t>
      </w:r>
      <w:r>
        <w:rPr>
          <w:i/>
          <w:iCs/>
        </w:rPr>
        <w:t>mlouva</w:t>
      </w:r>
      <w:r>
        <w:t xml:space="preserve"> je vyhotovena ve dvou (2) stejnopisech s platností originálu. Každá ze </w:t>
      </w:r>
      <w:r>
        <w:rPr>
          <w:i/>
          <w:iCs/>
        </w:rPr>
        <w:t>smluvních stran</w:t>
      </w:r>
      <w:r>
        <w:t xml:space="preserve"> obdrží po jednom stejnopisu.</w:t>
      </w:r>
    </w:p>
    <w:p w:rsidR="003637A8" w:rsidRDefault="004E3923">
      <w:pPr>
        <w:pStyle w:val="Zkladntext1"/>
        <w:numPr>
          <w:ilvl w:val="1"/>
          <w:numId w:val="1"/>
        </w:numPr>
        <w:shd w:val="clear" w:color="auto" w:fill="auto"/>
        <w:tabs>
          <w:tab w:val="left" w:pos="471"/>
        </w:tabs>
        <w:spacing w:line="211" w:lineRule="auto"/>
        <w:ind w:left="440" w:hanging="440"/>
      </w:pPr>
      <w:r>
        <w:t xml:space="preserve">Veškeré změny a doplňky této </w:t>
      </w:r>
      <w:r>
        <w:rPr>
          <w:i/>
          <w:iCs/>
        </w:rPr>
        <w:t>smlouvy</w:t>
      </w:r>
      <w:r>
        <w:t xml:space="preserve"> je možné provést pouze ve formě písemných chronologicky číslovaných dodatků se souhlasem </w:t>
      </w:r>
      <w:r>
        <w:rPr>
          <w:i/>
          <w:iCs/>
        </w:rPr>
        <w:t>smluvních stran</w:t>
      </w:r>
      <w:r>
        <w:t>.</w:t>
      </w:r>
    </w:p>
    <w:p w:rsidR="003637A8" w:rsidRDefault="004E3923">
      <w:pPr>
        <w:pStyle w:val="Zkladntext1"/>
        <w:numPr>
          <w:ilvl w:val="1"/>
          <w:numId w:val="1"/>
        </w:numPr>
        <w:shd w:val="clear" w:color="auto" w:fill="auto"/>
        <w:tabs>
          <w:tab w:val="left" w:pos="471"/>
        </w:tabs>
        <w:spacing w:line="211" w:lineRule="auto"/>
        <w:ind w:left="440" w:hanging="440"/>
      </w:pPr>
      <w:r>
        <w:t xml:space="preserve">Tato </w:t>
      </w:r>
      <w:r>
        <w:rPr>
          <w:i/>
          <w:iCs/>
        </w:rPr>
        <w:t>smlouva</w:t>
      </w:r>
      <w:r>
        <w:t xml:space="preserve"> nabývá platnosti a účinnost dnem jejího podpisu poslední </w:t>
      </w:r>
      <w:r>
        <w:rPr>
          <w:i/>
          <w:iCs/>
        </w:rPr>
        <w:t>smluvní stranou</w:t>
      </w:r>
      <w:r>
        <w:t>.</w:t>
      </w:r>
    </w:p>
    <w:p w:rsidR="003637A8" w:rsidRDefault="004E3923">
      <w:pPr>
        <w:pStyle w:val="Zkladntext1"/>
        <w:numPr>
          <w:ilvl w:val="1"/>
          <w:numId w:val="1"/>
        </w:numPr>
        <w:shd w:val="clear" w:color="auto" w:fill="auto"/>
        <w:tabs>
          <w:tab w:val="left" w:pos="471"/>
        </w:tabs>
        <w:spacing w:line="211" w:lineRule="auto"/>
        <w:ind w:left="440" w:hanging="440"/>
      </w:pPr>
      <w:r>
        <w:t xml:space="preserve">Nedílnou součástí této </w:t>
      </w:r>
      <w:r>
        <w:rPr>
          <w:i/>
          <w:iCs/>
        </w:rPr>
        <w:t>smlouvy</w:t>
      </w:r>
      <w:r>
        <w:t xml:space="preserve"> jsou následující přílohy, s kterými se </w:t>
      </w:r>
      <w:r>
        <w:rPr>
          <w:i/>
          <w:iCs/>
        </w:rPr>
        <w:t>objednatel</w:t>
      </w:r>
      <w:r>
        <w:t xml:space="preserve"> seznámil, což ztvrzuje podpisem této </w:t>
      </w:r>
      <w:r>
        <w:rPr>
          <w:i/>
          <w:iCs/>
        </w:rPr>
        <w:t>smlouvy</w:t>
      </w:r>
      <w:r>
        <w:t>:</w:t>
      </w:r>
    </w:p>
    <w:p w:rsidR="003637A8" w:rsidRDefault="004E3923">
      <w:pPr>
        <w:pStyle w:val="Zkladntext1"/>
        <w:numPr>
          <w:ilvl w:val="0"/>
          <w:numId w:val="2"/>
        </w:numPr>
        <w:shd w:val="clear" w:color="auto" w:fill="auto"/>
        <w:tabs>
          <w:tab w:val="left" w:pos="754"/>
        </w:tabs>
        <w:spacing w:after="0" w:line="276" w:lineRule="auto"/>
        <w:ind w:left="580"/>
        <w:jc w:val="left"/>
      </w:pPr>
      <w:r>
        <w:t>příloha č. 1 - specifikace barev;</w:t>
      </w:r>
    </w:p>
    <w:p w:rsidR="003637A8" w:rsidRDefault="004E3923">
      <w:pPr>
        <w:pStyle w:val="Zkladntext1"/>
        <w:numPr>
          <w:ilvl w:val="0"/>
          <w:numId w:val="2"/>
        </w:numPr>
        <w:shd w:val="clear" w:color="auto" w:fill="auto"/>
        <w:tabs>
          <w:tab w:val="left" w:pos="754"/>
        </w:tabs>
        <w:spacing w:after="0" w:line="276" w:lineRule="auto"/>
        <w:ind w:left="580"/>
        <w:jc w:val="left"/>
      </w:pPr>
      <w:r>
        <w:t xml:space="preserve">příloha č. 2 - nabídka CZ-351414a-IT-23 ze dne </w:t>
      </w:r>
      <w:proofErr w:type="gramStart"/>
      <w:r>
        <w:t>21.3.2023</w:t>
      </w:r>
      <w:proofErr w:type="gramEnd"/>
      <w:r>
        <w:t xml:space="preserve"> (tedy </w:t>
      </w:r>
      <w:r>
        <w:rPr>
          <w:i/>
          <w:iCs/>
        </w:rPr>
        <w:t>nabídka)</w:t>
      </w:r>
    </w:p>
    <w:p w:rsidR="003637A8" w:rsidRDefault="004E3923">
      <w:pPr>
        <w:pStyle w:val="Zkladntext1"/>
        <w:numPr>
          <w:ilvl w:val="0"/>
          <w:numId w:val="2"/>
        </w:numPr>
        <w:shd w:val="clear" w:color="auto" w:fill="auto"/>
        <w:tabs>
          <w:tab w:val="left" w:pos="754"/>
        </w:tabs>
        <w:spacing w:after="0" w:line="276" w:lineRule="auto"/>
        <w:ind w:left="580"/>
        <w:jc w:val="left"/>
      </w:pPr>
      <w:r>
        <w:t xml:space="preserve">příloha č. 3 - požadavky na staveniště, jeho připravenost a předání (tedy </w:t>
      </w:r>
      <w:r>
        <w:rPr>
          <w:i/>
          <w:iCs/>
        </w:rPr>
        <w:t>příloha č. 3</w:t>
      </w:r>
      <w:r>
        <w:t>)</w:t>
      </w:r>
    </w:p>
    <w:p w:rsidR="003637A8" w:rsidRDefault="004E3923">
      <w:pPr>
        <w:pStyle w:val="Zkladntext1"/>
        <w:numPr>
          <w:ilvl w:val="0"/>
          <w:numId w:val="2"/>
        </w:numPr>
        <w:shd w:val="clear" w:color="auto" w:fill="auto"/>
        <w:tabs>
          <w:tab w:val="left" w:pos="754"/>
        </w:tabs>
        <w:spacing w:after="180" w:line="276" w:lineRule="auto"/>
        <w:ind w:left="580"/>
        <w:jc w:val="left"/>
      </w:pPr>
      <w:r>
        <w:t>příloha č. 4 - skladovací podmínky</w:t>
      </w:r>
    </w:p>
    <w:p w:rsidR="003637A8" w:rsidRDefault="004E3923">
      <w:pPr>
        <w:pStyle w:val="Zkladntext1"/>
        <w:shd w:val="clear" w:color="auto" w:fill="auto"/>
        <w:tabs>
          <w:tab w:val="left" w:pos="5530"/>
        </w:tabs>
        <w:spacing w:after="0" w:line="276" w:lineRule="auto"/>
        <w:sectPr w:rsidR="003637A8">
          <w:headerReference w:type="default" r:id="rId12"/>
          <w:footerReference w:type="default" r:id="rId13"/>
          <w:pgSz w:w="11900" w:h="16840"/>
          <w:pgMar w:top="990" w:right="684" w:bottom="956" w:left="695" w:header="0" w:footer="3" w:gutter="0"/>
          <w:cols w:space="720"/>
          <w:noEndnote/>
          <w:docGrid w:linePitch="360"/>
        </w:sectPr>
      </w:pPr>
      <w:r>
        <w:t>V Popůvkách dne</w:t>
      </w:r>
      <w:r>
        <w:tab/>
        <w:t>V Praze dne</w:t>
      </w:r>
    </w:p>
    <w:p w:rsidR="003637A8" w:rsidRDefault="003637A8">
      <w:pPr>
        <w:spacing w:line="106" w:lineRule="exact"/>
        <w:rPr>
          <w:sz w:val="9"/>
          <w:szCs w:val="9"/>
        </w:rPr>
      </w:pPr>
    </w:p>
    <w:p w:rsidR="003637A8" w:rsidRDefault="003637A8">
      <w:pPr>
        <w:spacing w:line="14" w:lineRule="exact"/>
        <w:sectPr w:rsidR="003637A8">
          <w:type w:val="continuous"/>
          <w:pgSz w:w="11900" w:h="16840"/>
          <w:pgMar w:top="984" w:right="0" w:bottom="658" w:left="0" w:header="0" w:footer="3" w:gutter="0"/>
          <w:cols w:space="720"/>
          <w:noEndnote/>
          <w:docGrid w:linePitch="360"/>
        </w:sectPr>
      </w:pPr>
    </w:p>
    <w:p w:rsidR="003637A8" w:rsidRDefault="003637A8">
      <w:pPr>
        <w:pStyle w:val="Jin0"/>
        <w:framePr w:w="1325" w:h="734" w:wrap="none" w:vAnchor="text" w:hAnchor="page" w:x="2148" w:y="30"/>
        <w:shd w:val="clear" w:color="auto" w:fill="auto"/>
        <w:spacing w:after="0" w:line="240" w:lineRule="auto"/>
        <w:rPr>
          <w:sz w:val="30"/>
          <w:szCs w:val="30"/>
        </w:rPr>
      </w:pPr>
    </w:p>
    <w:p w:rsidR="003637A8" w:rsidRDefault="004E3923">
      <w:pPr>
        <w:pStyle w:val="Jin0"/>
        <w:framePr w:w="1310" w:h="835" w:wrap="none" w:vAnchor="text" w:hAnchor="page" w:x="3473" w:y="21"/>
        <w:shd w:val="clear" w:color="auto" w:fill="auto"/>
        <w:spacing w:after="0" w:line="257" w:lineRule="auto"/>
        <w:jc w:val="left"/>
        <w:rPr>
          <w:sz w:val="9"/>
          <w:szCs w:val="9"/>
        </w:rPr>
      </w:pPr>
      <w:proofErr w:type="spellStart"/>
      <w:r>
        <w:rPr>
          <w:sz w:val="9"/>
          <w:szCs w:val="9"/>
        </w:rPr>
        <w:t>Digitally</w:t>
      </w:r>
      <w:proofErr w:type="spellEnd"/>
      <w:r>
        <w:rPr>
          <w:sz w:val="9"/>
          <w:szCs w:val="9"/>
        </w:rPr>
        <w:t xml:space="preserve"> </w:t>
      </w:r>
      <w:proofErr w:type="spellStart"/>
      <w:r>
        <w:rPr>
          <w:sz w:val="9"/>
          <w:szCs w:val="9"/>
        </w:rPr>
        <w:t>signed</w:t>
      </w:r>
      <w:proofErr w:type="spellEnd"/>
      <w:r>
        <w:rPr>
          <w:sz w:val="9"/>
          <w:szCs w:val="9"/>
        </w:rPr>
        <w:t xml:space="preserve"> by Ing. Petr </w:t>
      </w:r>
      <w:r>
        <w:rPr>
          <w:b/>
          <w:bCs/>
          <w:sz w:val="9"/>
          <w:szCs w:val="9"/>
        </w:rPr>
        <w:t>Václavek</w:t>
      </w:r>
    </w:p>
    <w:p w:rsidR="003637A8" w:rsidRDefault="004E3923">
      <w:pPr>
        <w:pStyle w:val="Jin0"/>
        <w:framePr w:w="1310" w:h="835" w:wrap="none" w:vAnchor="text" w:hAnchor="page" w:x="3473" w:y="21"/>
        <w:shd w:val="clear" w:color="auto" w:fill="auto"/>
        <w:spacing w:after="0" w:line="257" w:lineRule="auto"/>
        <w:jc w:val="left"/>
        <w:rPr>
          <w:sz w:val="9"/>
          <w:szCs w:val="9"/>
        </w:rPr>
      </w:pPr>
      <w:r>
        <w:rPr>
          <w:b/>
          <w:bCs/>
          <w:sz w:val="9"/>
          <w:szCs w:val="9"/>
        </w:rPr>
        <w:t xml:space="preserve">DN: </w:t>
      </w:r>
      <w:proofErr w:type="spellStart"/>
      <w:r>
        <w:rPr>
          <w:b/>
          <w:bCs/>
          <w:sz w:val="9"/>
          <w:szCs w:val="9"/>
        </w:rPr>
        <w:t>cn</w:t>
      </w:r>
      <w:proofErr w:type="spellEnd"/>
      <w:r>
        <w:rPr>
          <w:b/>
          <w:bCs/>
          <w:sz w:val="9"/>
          <w:szCs w:val="9"/>
        </w:rPr>
        <w:t>=</w:t>
      </w:r>
      <w:proofErr w:type="spellStart"/>
      <w:r>
        <w:rPr>
          <w:b/>
          <w:bCs/>
          <w:sz w:val="9"/>
          <w:szCs w:val="9"/>
        </w:rPr>
        <w:t>lng</w:t>
      </w:r>
      <w:proofErr w:type="spellEnd"/>
      <w:r>
        <w:rPr>
          <w:b/>
          <w:bCs/>
          <w:sz w:val="9"/>
          <w:szCs w:val="9"/>
        </w:rPr>
        <w:t xml:space="preserve">. </w:t>
      </w:r>
      <w:r>
        <w:rPr>
          <w:sz w:val="9"/>
          <w:szCs w:val="9"/>
        </w:rPr>
        <w:t xml:space="preserve">Petr Václavek, </w:t>
      </w:r>
      <w:r>
        <w:rPr>
          <w:b/>
          <w:bCs/>
          <w:sz w:val="9"/>
          <w:szCs w:val="9"/>
        </w:rPr>
        <w:t xml:space="preserve">c=CZ, o=BORGA </w:t>
      </w:r>
      <w:r>
        <w:rPr>
          <w:sz w:val="9"/>
          <w:szCs w:val="9"/>
        </w:rPr>
        <w:t xml:space="preserve">s.r.o., ou=1 </w:t>
      </w:r>
      <w:r>
        <w:rPr>
          <w:b/>
          <w:bCs/>
          <w:sz w:val="9"/>
          <w:szCs w:val="9"/>
        </w:rPr>
        <w:t>email=</w:t>
      </w:r>
      <w:proofErr w:type="spellStart"/>
      <w:r>
        <w:rPr>
          <w:b/>
          <w:bCs/>
          <w:sz w:val="9"/>
          <w:szCs w:val="9"/>
        </w:rPr>
        <w:t>p.vaclave</w:t>
      </w:r>
      <w:proofErr w:type="spellEnd"/>
      <w:r>
        <w:rPr>
          <w:b/>
          <w:bCs/>
          <w:sz w:val="9"/>
          <w:szCs w:val="9"/>
        </w:rPr>
        <w:t xml:space="preserve"> k@ b </w:t>
      </w:r>
      <w:r>
        <w:rPr>
          <w:b/>
          <w:bCs/>
          <w:sz w:val="9"/>
          <w:szCs w:val="9"/>
          <w:lang w:val="en-US" w:eastAsia="en-US" w:bidi="en-US"/>
        </w:rPr>
        <w:t xml:space="preserve">orga.cz </w:t>
      </w:r>
      <w:r>
        <w:rPr>
          <w:b/>
          <w:bCs/>
          <w:sz w:val="9"/>
          <w:szCs w:val="9"/>
        </w:rPr>
        <w:t xml:space="preserve">Dáte: </w:t>
      </w:r>
      <w:r>
        <w:rPr>
          <w:sz w:val="9"/>
          <w:szCs w:val="9"/>
        </w:rPr>
        <w:t>2023.05.03 20:14:28</w:t>
      </w:r>
    </w:p>
    <w:p w:rsidR="003637A8" w:rsidRDefault="004E3923">
      <w:pPr>
        <w:pStyle w:val="Zkladntext1"/>
        <w:framePr w:w="1310" w:h="835" w:wrap="none" w:vAnchor="text" w:hAnchor="page" w:x="3473" w:y="21"/>
        <w:pBdr>
          <w:top w:val="single" w:sz="4" w:space="0" w:color="auto"/>
        </w:pBdr>
        <w:shd w:val="clear" w:color="auto" w:fill="auto"/>
        <w:tabs>
          <w:tab w:val="left" w:leader="underscore" w:pos="792"/>
        </w:tabs>
        <w:spacing w:after="0" w:line="223" w:lineRule="auto"/>
      </w:pPr>
      <w:r>
        <w:tab/>
      </w:r>
    </w:p>
    <w:p w:rsidR="003637A8" w:rsidRDefault="004C2D00">
      <w:pPr>
        <w:pStyle w:val="Zkladntext1"/>
        <w:framePr w:w="2333" w:h="442" w:wrap="none" w:vAnchor="text" w:hAnchor="page" w:x="7557" w:y="107"/>
        <w:shd w:val="clear" w:color="auto" w:fill="auto"/>
        <w:spacing w:after="0" w:line="240" w:lineRule="auto"/>
        <w:jc w:val="left"/>
      </w:pPr>
      <w:r>
        <w:rPr>
          <w:sz w:val="17"/>
          <w:szCs w:val="17"/>
        </w:rPr>
        <w:t xml:space="preserve">                         </w:t>
      </w:r>
      <w:bookmarkStart w:id="21" w:name="_GoBack"/>
      <w:bookmarkEnd w:id="21"/>
      <w:r w:rsidR="004E3923">
        <w:t>“^</w:t>
      </w:r>
      <w:r w:rsidR="004E3923">
        <w:rPr>
          <w:vertAlign w:val="superscript"/>
        </w:rPr>
        <w:t>á</w:t>
      </w:r>
      <w:r w:rsidR="004E3923">
        <w:t>'"</w:t>
      </w:r>
      <w:proofErr w:type="spellStart"/>
      <w:r w:rsidR="004E3923">
        <w:rPr>
          <w:vertAlign w:val="superscript"/>
        </w:rPr>
        <w:t>ě</w:t>
      </w:r>
      <w:r w:rsidR="004E3923">
        <w:t>,</w:t>
      </w:r>
      <w:r w:rsidR="004E3923">
        <w:rPr>
          <w:vertAlign w:val="superscript"/>
        </w:rPr>
        <w:t>p</w:t>
      </w:r>
      <w:r w:rsidR="004E3923">
        <w:t>°</w:t>
      </w:r>
      <w:r w:rsidR="004E3923">
        <w:rPr>
          <w:vertAlign w:val="superscript"/>
        </w:rPr>
        <w:t>depsa</w:t>
      </w:r>
      <w:r w:rsidR="004E3923">
        <w:t>J</w:t>
      </w:r>
      <w:proofErr w:type="spellEnd"/>
    </w:p>
    <w:p w:rsidR="003637A8" w:rsidRDefault="004C2D00" w:rsidP="004C2D00">
      <w:pPr>
        <w:pStyle w:val="Jin0"/>
        <w:framePr w:w="2333" w:h="442" w:wrap="none" w:vAnchor="text" w:hAnchor="page" w:x="7557" w:y="107"/>
        <w:shd w:val="clear" w:color="auto" w:fill="auto"/>
        <w:spacing w:after="0" w:line="180" w:lineRule="auto"/>
        <w:jc w:val="right"/>
        <w:rPr>
          <w:sz w:val="10"/>
          <w:szCs w:val="10"/>
        </w:rPr>
      </w:pPr>
      <w:r>
        <w:rPr>
          <w:sz w:val="10"/>
          <w:szCs w:val="10"/>
        </w:rPr>
        <w:t>RNDr. Mikuláš Madaras</w:t>
      </w:r>
    </w:p>
    <w:p w:rsidR="003637A8" w:rsidRDefault="004E3923">
      <w:pPr>
        <w:pStyle w:val="Jin0"/>
        <w:framePr w:w="456" w:h="235" w:wrap="none" w:vAnchor="text" w:hAnchor="page" w:x="7557" w:y="567"/>
        <w:shd w:val="clear" w:color="auto" w:fill="auto"/>
        <w:spacing w:after="0" w:line="240" w:lineRule="auto"/>
        <w:jc w:val="left"/>
        <w:rPr>
          <w:sz w:val="17"/>
          <w:szCs w:val="17"/>
        </w:rPr>
      </w:pPr>
      <w:r>
        <w:rPr>
          <w:sz w:val="17"/>
          <w:szCs w:val="17"/>
        </w:rPr>
        <w:t>.</w:t>
      </w:r>
    </w:p>
    <w:p w:rsidR="003637A8" w:rsidRDefault="004E3923">
      <w:pPr>
        <w:pStyle w:val="Jin0"/>
        <w:framePr w:w="912" w:h="331" w:wrap="none" w:vAnchor="text" w:hAnchor="page" w:x="8733" w:y="505"/>
        <w:shd w:val="clear" w:color="auto" w:fill="auto"/>
        <w:spacing w:after="0" w:line="240" w:lineRule="auto"/>
        <w:rPr>
          <w:sz w:val="10"/>
          <w:szCs w:val="10"/>
        </w:rPr>
      </w:pPr>
      <w:r>
        <w:rPr>
          <w:sz w:val="10"/>
          <w:szCs w:val="10"/>
        </w:rPr>
        <w:t>Datum: 2023.05.03</w:t>
      </w:r>
    </w:p>
    <w:p w:rsidR="003637A8" w:rsidRDefault="004E3923">
      <w:pPr>
        <w:pStyle w:val="Zkladntext1"/>
        <w:framePr w:w="912" w:h="331" w:wrap="none" w:vAnchor="text" w:hAnchor="page" w:x="8733" w:y="505"/>
        <w:pBdr>
          <w:top w:val="single" w:sz="4" w:space="0" w:color="auto"/>
        </w:pBdr>
        <w:shd w:val="clear" w:color="auto" w:fill="auto"/>
        <w:tabs>
          <w:tab w:val="left" w:leader="underscore" w:pos="792"/>
        </w:tabs>
        <w:spacing w:after="0" w:line="240" w:lineRule="auto"/>
      </w:pPr>
      <w:r>
        <w:tab/>
      </w:r>
    </w:p>
    <w:p w:rsidR="003637A8" w:rsidRDefault="004E3923">
      <w:pPr>
        <w:pStyle w:val="Nadpis40"/>
        <w:keepNext/>
        <w:keepLines/>
        <w:framePr w:w="1138" w:h="538" w:wrap="none" w:vAnchor="text" w:hAnchor="page" w:x="2916" w:y="836"/>
        <w:shd w:val="clear" w:color="auto" w:fill="auto"/>
        <w:spacing w:after="0" w:line="240" w:lineRule="auto"/>
        <w:ind w:left="140" w:firstLine="20"/>
        <w:jc w:val="left"/>
      </w:pPr>
      <w:bookmarkStart w:id="22" w:name="bookmark21"/>
      <w:r>
        <w:t>BORGA s.r.o.</w:t>
      </w:r>
      <w:bookmarkEnd w:id="22"/>
    </w:p>
    <w:p w:rsidR="003637A8" w:rsidRDefault="003637A8" w:rsidP="007610F9">
      <w:pPr>
        <w:pStyle w:val="Zkladntext1"/>
        <w:framePr w:w="1138" w:h="538" w:wrap="none" w:vAnchor="text" w:hAnchor="page" w:x="2916" w:y="836"/>
        <w:shd w:val="clear" w:color="auto" w:fill="auto"/>
        <w:spacing w:after="0" w:line="240" w:lineRule="auto"/>
        <w:ind w:left="140" w:firstLine="20"/>
        <w:jc w:val="left"/>
      </w:pPr>
    </w:p>
    <w:p w:rsidR="003637A8" w:rsidRDefault="004E3923">
      <w:pPr>
        <w:pStyle w:val="Nadpis40"/>
        <w:keepNext/>
        <w:keepLines/>
        <w:framePr w:w="2549" w:h="528" w:wrap="none" w:vAnchor="text" w:hAnchor="page" w:x="7380" w:y="836"/>
        <w:shd w:val="clear" w:color="auto" w:fill="auto"/>
        <w:spacing w:after="0" w:line="271" w:lineRule="auto"/>
        <w:ind w:left="0" w:firstLine="0"/>
        <w:jc w:val="left"/>
      </w:pPr>
      <w:bookmarkStart w:id="23" w:name="bookmark22"/>
      <w:r>
        <w:t>Výzkumný ústav rostlinné výroby, v. v. i.</w:t>
      </w:r>
      <w:bookmarkEnd w:id="23"/>
    </w:p>
    <w:p w:rsidR="003637A8" w:rsidRDefault="004E3923">
      <w:pPr>
        <w:pStyle w:val="Zkladntext1"/>
        <w:framePr w:w="2549" w:h="528" w:wrap="none" w:vAnchor="text" w:hAnchor="page" w:x="7380" w:y="836"/>
        <w:shd w:val="clear" w:color="auto" w:fill="auto"/>
        <w:spacing w:after="0" w:line="271" w:lineRule="auto"/>
        <w:ind w:right="140"/>
        <w:jc w:val="center"/>
      </w:pPr>
      <w:r>
        <w:t>RNDr. Mikuláš Madaras, Ph.D.,</w:t>
      </w:r>
      <w:r>
        <w:br/>
        <w:t>ředitel</w:t>
      </w:r>
    </w:p>
    <w:p w:rsidR="003637A8" w:rsidRDefault="003637A8">
      <w:pPr>
        <w:spacing w:line="360" w:lineRule="exact"/>
      </w:pPr>
    </w:p>
    <w:p w:rsidR="003637A8" w:rsidRDefault="003637A8">
      <w:pPr>
        <w:spacing w:line="360" w:lineRule="exact"/>
      </w:pPr>
    </w:p>
    <w:p w:rsidR="003637A8" w:rsidRDefault="003637A8">
      <w:pPr>
        <w:spacing w:after="639" w:line="14" w:lineRule="exact"/>
      </w:pPr>
    </w:p>
    <w:p w:rsidR="003637A8" w:rsidRDefault="003637A8">
      <w:pPr>
        <w:spacing w:line="14" w:lineRule="exact"/>
        <w:sectPr w:rsidR="003637A8">
          <w:type w:val="continuous"/>
          <w:pgSz w:w="11900" w:h="16840"/>
          <w:pgMar w:top="984" w:right="691" w:bottom="658" w:left="701" w:header="0" w:footer="3" w:gutter="0"/>
          <w:cols w:space="720"/>
          <w:noEndnote/>
          <w:docGrid w:linePitch="360"/>
        </w:sectPr>
      </w:pPr>
    </w:p>
    <w:p w:rsidR="003637A8" w:rsidRDefault="003637A8">
      <w:pPr>
        <w:spacing w:line="146" w:lineRule="exact"/>
        <w:rPr>
          <w:sz w:val="12"/>
          <w:szCs w:val="12"/>
        </w:rPr>
      </w:pPr>
    </w:p>
    <w:p w:rsidR="003637A8" w:rsidRDefault="003637A8">
      <w:pPr>
        <w:spacing w:line="14" w:lineRule="exact"/>
        <w:sectPr w:rsidR="003637A8">
          <w:headerReference w:type="default" r:id="rId14"/>
          <w:footerReference w:type="default" r:id="rId15"/>
          <w:pgSz w:w="16840" w:h="11900" w:orient="landscape"/>
          <w:pgMar w:top="715" w:right="0" w:bottom="615" w:left="0" w:header="0" w:footer="3" w:gutter="0"/>
          <w:cols w:space="720"/>
          <w:noEndnote/>
          <w:docGrid w:linePitch="360"/>
        </w:sectPr>
      </w:pPr>
    </w:p>
    <w:p w:rsidR="003637A8" w:rsidRDefault="004E3923">
      <w:pPr>
        <w:pStyle w:val="Titulekobrzku0"/>
        <w:framePr w:w="691" w:h="259" w:wrap="none" w:vAnchor="text" w:hAnchor="page" w:x="10907" w:y="9607"/>
        <w:shd w:val="clear" w:color="auto" w:fill="auto"/>
        <w:rPr>
          <w:sz w:val="18"/>
          <w:szCs w:val="18"/>
        </w:rPr>
      </w:pPr>
      <w:r>
        <w:rPr>
          <w:rFonts w:ascii="Calibri" w:eastAsia="Calibri" w:hAnsi="Calibri" w:cs="Calibri"/>
          <w:b/>
          <w:bCs/>
          <w:sz w:val="18"/>
          <w:szCs w:val="18"/>
        </w:rPr>
        <w:t>Datum: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17"/>
        <w:gridCol w:w="1618"/>
        <w:gridCol w:w="2165"/>
      </w:tblGrid>
      <w:tr w:rsidR="003637A8">
        <w:trPr>
          <w:trHeight w:hRule="exact" w:val="269"/>
        </w:trPr>
        <w:tc>
          <w:tcPr>
            <w:tcW w:w="1517" w:type="dxa"/>
            <w:shd w:val="clear" w:color="auto" w:fill="FFFFFF"/>
            <w:vAlign w:val="bottom"/>
          </w:tcPr>
          <w:p w:rsidR="003637A8" w:rsidRDefault="004E3923">
            <w:pPr>
              <w:pStyle w:val="Jin0"/>
              <w:framePr w:w="5299" w:h="3154" w:vSpace="792" w:wrap="none" w:vAnchor="text" w:hAnchor="page" w:x="10946" w:y="5953"/>
              <w:shd w:val="clear" w:color="auto" w:fill="auto"/>
              <w:spacing w:after="0" w:line="240" w:lineRule="auto"/>
              <w:jc w:val="left"/>
              <w:rPr>
                <w:sz w:val="18"/>
                <w:szCs w:val="18"/>
              </w:rPr>
            </w:pPr>
            <w:r>
              <w:rPr>
                <w:rFonts w:ascii="Calibri" w:eastAsia="Calibri" w:hAnsi="Calibri" w:cs="Calibri"/>
                <w:sz w:val="18"/>
                <w:szCs w:val="18"/>
              </w:rPr>
              <w:t>Ocelové rámy:</w:t>
            </w:r>
          </w:p>
        </w:tc>
        <w:tc>
          <w:tcPr>
            <w:tcW w:w="1618" w:type="dxa"/>
            <w:shd w:val="clear" w:color="auto" w:fill="FFFFFF"/>
            <w:vAlign w:val="center"/>
          </w:tcPr>
          <w:p w:rsidR="003637A8" w:rsidRDefault="004E3923">
            <w:pPr>
              <w:pStyle w:val="Jin0"/>
              <w:framePr w:w="5299" w:h="3154" w:vSpace="792" w:wrap="none" w:vAnchor="text" w:hAnchor="page" w:x="10946" w:y="5953"/>
              <w:shd w:val="clear" w:color="auto" w:fill="auto"/>
              <w:spacing w:after="0" w:line="240" w:lineRule="auto"/>
              <w:ind w:left="280"/>
              <w:jc w:val="left"/>
              <w:rPr>
                <w:sz w:val="16"/>
                <w:szCs w:val="16"/>
              </w:rPr>
            </w:pPr>
            <w:r>
              <w:rPr>
                <w:rFonts w:ascii="Arial Narrow" w:eastAsia="Arial Narrow" w:hAnsi="Arial Narrow" w:cs="Arial Narrow"/>
                <w:i/>
                <w:iCs/>
                <w:sz w:val="16"/>
                <w:szCs w:val="16"/>
              </w:rPr>
              <w:t>-</w:t>
            </w:r>
          </w:p>
        </w:tc>
        <w:tc>
          <w:tcPr>
            <w:tcW w:w="2165" w:type="dxa"/>
            <w:shd w:val="clear" w:color="auto" w:fill="FFFFFF"/>
            <w:vAlign w:val="bottom"/>
          </w:tcPr>
          <w:p w:rsidR="003637A8" w:rsidRDefault="004E3923">
            <w:pPr>
              <w:pStyle w:val="Jin0"/>
              <w:framePr w:w="5299" w:h="3154" w:vSpace="792" w:wrap="none" w:vAnchor="text" w:hAnchor="page" w:x="10946" w:y="5953"/>
              <w:shd w:val="clear" w:color="auto" w:fill="auto"/>
              <w:spacing w:after="0" w:line="240" w:lineRule="auto"/>
              <w:ind w:left="200"/>
              <w:jc w:val="left"/>
              <w:rPr>
                <w:sz w:val="16"/>
                <w:szCs w:val="16"/>
              </w:rPr>
            </w:pPr>
            <w:r>
              <w:rPr>
                <w:rFonts w:ascii="Calibri" w:eastAsia="Calibri" w:hAnsi="Calibri" w:cs="Calibri"/>
                <w:sz w:val="18"/>
                <w:szCs w:val="18"/>
              </w:rPr>
              <w:t xml:space="preserve">© Barva: </w:t>
            </w:r>
            <w:r>
              <w:rPr>
                <w:rFonts w:ascii="Arial Narrow" w:eastAsia="Arial Narrow" w:hAnsi="Arial Narrow" w:cs="Arial Narrow"/>
                <w:i/>
                <w:iCs/>
                <w:sz w:val="16"/>
                <w:szCs w:val="16"/>
              </w:rPr>
              <w:t>Grafitová 087</w:t>
            </w:r>
          </w:p>
        </w:tc>
      </w:tr>
      <w:tr w:rsidR="003637A8">
        <w:trPr>
          <w:trHeight w:hRule="exact" w:val="254"/>
        </w:trPr>
        <w:tc>
          <w:tcPr>
            <w:tcW w:w="1517" w:type="dxa"/>
            <w:shd w:val="clear" w:color="auto" w:fill="FFFFFF"/>
          </w:tcPr>
          <w:p w:rsidR="003637A8" w:rsidRDefault="004E3923">
            <w:pPr>
              <w:pStyle w:val="Jin0"/>
              <w:framePr w:w="5299" w:h="3154" w:vSpace="792" w:wrap="none" w:vAnchor="text" w:hAnchor="page" w:x="10946" w:y="5953"/>
              <w:shd w:val="clear" w:color="auto" w:fill="auto"/>
              <w:spacing w:after="0" w:line="240" w:lineRule="auto"/>
              <w:jc w:val="left"/>
              <w:rPr>
                <w:sz w:val="18"/>
                <w:szCs w:val="18"/>
              </w:rPr>
            </w:pPr>
            <w:r>
              <w:rPr>
                <w:rFonts w:ascii="Calibri" w:eastAsia="Calibri" w:hAnsi="Calibri" w:cs="Calibri"/>
                <w:sz w:val="18"/>
                <w:szCs w:val="18"/>
              </w:rPr>
              <w:t>Střecha:</w:t>
            </w:r>
          </w:p>
        </w:tc>
        <w:tc>
          <w:tcPr>
            <w:tcW w:w="1618" w:type="dxa"/>
            <w:tcBorders>
              <w:top w:val="single" w:sz="4" w:space="0" w:color="auto"/>
            </w:tcBorders>
            <w:shd w:val="clear" w:color="auto" w:fill="FFFFFF"/>
          </w:tcPr>
          <w:p w:rsidR="003637A8" w:rsidRDefault="004E3923">
            <w:pPr>
              <w:pStyle w:val="Jin0"/>
              <w:framePr w:w="5299" w:h="3154" w:vSpace="792" w:wrap="none" w:vAnchor="text" w:hAnchor="page" w:x="10946" w:y="5953"/>
              <w:shd w:val="clear" w:color="auto" w:fill="auto"/>
              <w:spacing w:after="0" w:line="240" w:lineRule="auto"/>
              <w:ind w:left="280"/>
              <w:jc w:val="left"/>
              <w:rPr>
                <w:sz w:val="16"/>
                <w:szCs w:val="16"/>
              </w:rPr>
            </w:pPr>
            <w:r>
              <w:rPr>
                <w:rFonts w:ascii="Arial Narrow" w:eastAsia="Arial Narrow" w:hAnsi="Arial Narrow" w:cs="Arial Narrow"/>
                <w:i/>
                <w:iCs/>
                <w:sz w:val="16"/>
                <w:szCs w:val="16"/>
              </w:rPr>
              <w:t>Tmavě zelená 510</w:t>
            </w:r>
          </w:p>
        </w:tc>
        <w:tc>
          <w:tcPr>
            <w:tcW w:w="2165" w:type="dxa"/>
            <w:tcBorders>
              <w:top w:val="single" w:sz="4" w:space="0" w:color="auto"/>
            </w:tcBorders>
            <w:shd w:val="clear" w:color="auto" w:fill="FFFFFF"/>
          </w:tcPr>
          <w:p w:rsidR="003637A8" w:rsidRDefault="004E3923">
            <w:pPr>
              <w:pStyle w:val="Jin0"/>
              <w:framePr w:w="5299" w:h="3154" w:vSpace="792" w:wrap="none" w:vAnchor="text" w:hAnchor="page" w:x="10946" w:y="5953"/>
              <w:shd w:val="clear" w:color="auto" w:fill="auto"/>
              <w:spacing w:after="0" w:line="240" w:lineRule="auto"/>
              <w:ind w:left="200"/>
              <w:jc w:val="left"/>
              <w:rPr>
                <w:sz w:val="16"/>
                <w:szCs w:val="16"/>
              </w:rPr>
            </w:pPr>
            <w:r>
              <w:rPr>
                <w:rFonts w:ascii="Calibri" w:eastAsia="Calibri" w:hAnsi="Calibri" w:cs="Calibri"/>
                <w:sz w:val="18"/>
                <w:szCs w:val="18"/>
              </w:rPr>
              <w:t xml:space="preserve">@ Barva: </w:t>
            </w:r>
            <w:r>
              <w:rPr>
                <w:rFonts w:ascii="Arial Narrow" w:eastAsia="Arial Narrow" w:hAnsi="Arial Narrow" w:cs="Arial Narrow"/>
                <w:i/>
                <w:iCs/>
                <w:sz w:val="16"/>
                <w:szCs w:val="16"/>
              </w:rPr>
              <w:t>Grafitová 087</w:t>
            </w:r>
          </w:p>
        </w:tc>
      </w:tr>
      <w:tr w:rsidR="003637A8">
        <w:trPr>
          <w:trHeight w:hRule="exact" w:val="264"/>
        </w:trPr>
        <w:tc>
          <w:tcPr>
            <w:tcW w:w="1517" w:type="dxa"/>
            <w:shd w:val="clear" w:color="auto" w:fill="FFFFFF"/>
            <w:vAlign w:val="bottom"/>
          </w:tcPr>
          <w:p w:rsidR="003637A8" w:rsidRDefault="004E3923">
            <w:pPr>
              <w:pStyle w:val="Jin0"/>
              <w:framePr w:w="5299" w:h="3154" w:vSpace="792" w:wrap="none" w:vAnchor="text" w:hAnchor="page" w:x="10946" w:y="5953"/>
              <w:shd w:val="clear" w:color="auto" w:fill="auto"/>
              <w:spacing w:after="0" w:line="240" w:lineRule="auto"/>
              <w:jc w:val="left"/>
              <w:rPr>
                <w:sz w:val="18"/>
                <w:szCs w:val="18"/>
              </w:rPr>
            </w:pPr>
            <w:r>
              <w:rPr>
                <w:rFonts w:ascii="Calibri" w:eastAsia="Calibri" w:hAnsi="Calibri" w:cs="Calibri"/>
                <w:sz w:val="18"/>
                <w:szCs w:val="18"/>
              </w:rPr>
              <w:t>Stěny:</w:t>
            </w:r>
          </w:p>
        </w:tc>
        <w:tc>
          <w:tcPr>
            <w:tcW w:w="1618" w:type="dxa"/>
            <w:tcBorders>
              <w:top w:val="single" w:sz="4" w:space="0" w:color="auto"/>
            </w:tcBorders>
            <w:shd w:val="clear" w:color="auto" w:fill="FFFFFF"/>
            <w:vAlign w:val="bottom"/>
          </w:tcPr>
          <w:p w:rsidR="003637A8" w:rsidRDefault="004E3923">
            <w:pPr>
              <w:pStyle w:val="Jin0"/>
              <w:framePr w:w="5299" w:h="3154" w:vSpace="792" w:wrap="none" w:vAnchor="text" w:hAnchor="page" w:x="10946" w:y="5953"/>
              <w:shd w:val="clear" w:color="auto" w:fill="auto"/>
              <w:spacing w:after="0" w:line="240" w:lineRule="auto"/>
              <w:ind w:left="280"/>
              <w:jc w:val="left"/>
              <w:rPr>
                <w:sz w:val="16"/>
                <w:szCs w:val="16"/>
              </w:rPr>
            </w:pPr>
            <w:r>
              <w:rPr>
                <w:rFonts w:ascii="Arial Narrow" w:eastAsia="Arial Narrow" w:hAnsi="Arial Narrow" w:cs="Arial Narrow"/>
                <w:i/>
                <w:iCs/>
                <w:sz w:val="16"/>
                <w:szCs w:val="16"/>
              </w:rPr>
              <w:t>Tmavě zelená 510</w:t>
            </w:r>
          </w:p>
        </w:tc>
        <w:tc>
          <w:tcPr>
            <w:tcW w:w="2165" w:type="dxa"/>
            <w:tcBorders>
              <w:top w:val="single" w:sz="4" w:space="0" w:color="auto"/>
            </w:tcBorders>
            <w:shd w:val="clear" w:color="auto" w:fill="FFFFFF"/>
            <w:vAlign w:val="bottom"/>
          </w:tcPr>
          <w:p w:rsidR="003637A8" w:rsidRDefault="004E3923">
            <w:pPr>
              <w:pStyle w:val="Jin0"/>
              <w:framePr w:w="5299" w:h="3154" w:vSpace="792" w:wrap="none" w:vAnchor="text" w:hAnchor="page" w:x="10946" w:y="5953"/>
              <w:shd w:val="clear" w:color="auto" w:fill="auto"/>
              <w:spacing w:after="0" w:line="240" w:lineRule="auto"/>
              <w:ind w:left="200"/>
              <w:jc w:val="left"/>
              <w:rPr>
                <w:sz w:val="16"/>
                <w:szCs w:val="16"/>
              </w:rPr>
            </w:pPr>
            <w:r>
              <w:rPr>
                <w:rFonts w:ascii="Calibri" w:eastAsia="Calibri" w:hAnsi="Calibri" w:cs="Calibri"/>
                <w:sz w:val="18"/>
                <w:szCs w:val="18"/>
              </w:rPr>
              <w:t xml:space="preserve">© Barva: </w:t>
            </w:r>
            <w:r>
              <w:rPr>
                <w:rFonts w:ascii="Arial Narrow" w:eastAsia="Arial Narrow" w:hAnsi="Arial Narrow" w:cs="Arial Narrow"/>
                <w:i/>
                <w:iCs/>
                <w:sz w:val="16"/>
                <w:szCs w:val="16"/>
              </w:rPr>
              <w:t>Grafitová 087</w:t>
            </w:r>
          </w:p>
        </w:tc>
      </w:tr>
      <w:tr w:rsidR="003637A8">
        <w:trPr>
          <w:trHeight w:hRule="exact" w:val="259"/>
        </w:trPr>
        <w:tc>
          <w:tcPr>
            <w:tcW w:w="1517" w:type="dxa"/>
            <w:shd w:val="clear" w:color="auto" w:fill="FFFFFF"/>
          </w:tcPr>
          <w:p w:rsidR="003637A8" w:rsidRDefault="003637A8">
            <w:pPr>
              <w:framePr w:w="5299" w:h="3154" w:vSpace="792" w:wrap="none" w:vAnchor="text" w:hAnchor="page" w:x="10946" w:y="5953"/>
              <w:rPr>
                <w:sz w:val="10"/>
                <w:szCs w:val="10"/>
              </w:rPr>
            </w:pPr>
          </w:p>
        </w:tc>
        <w:tc>
          <w:tcPr>
            <w:tcW w:w="1618" w:type="dxa"/>
            <w:tcBorders>
              <w:top w:val="single" w:sz="4" w:space="0" w:color="auto"/>
            </w:tcBorders>
            <w:shd w:val="clear" w:color="auto" w:fill="FFFFFF"/>
          </w:tcPr>
          <w:p w:rsidR="003637A8" w:rsidRDefault="003637A8">
            <w:pPr>
              <w:framePr w:w="5299" w:h="3154" w:vSpace="792" w:wrap="none" w:vAnchor="text" w:hAnchor="page" w:x="10946" w:y="5953"/>
              <w:rPr>
                <w:sz w:val="10"/>
                <w:szCs w:val="10"/>
              </w:rPr>
            </w:pPr>
          </w:p>
        </w:tc>
        <w:tc>
          <w:tcPr>
            <w:tcW w:w="2165" w:type="dxa"/>
            <w:tcBorders>
              <w:top w:val="single" w:sz="4" w:space="0" w:color="auto"/>
            </w:tcBorders>
            <w:shd w:val="clear" w:color="auto" w:fill="FFFFFF"/>
          </w:tcPr>
          <w:p w:rsidR="003637A8" w:rsidRDefault="004E3923">
            <w:pPr>
              <w:pStyle w:val="Jin0"/>
              <w:framePr w:w="5299" w:h="3154" w:vSpace="792" w:wrap="none" w:vAnchor="text" w:hAnchor="page" w:x="10946" w:y="5953"/>
              <w:shd w:val="clear" w:color="auto" w:fill="auto"/>
              <w:spacing w:after="0" w:line="240" w:lineRule="auto"/>
              <w:ind w:left="200"/>
              <w:jc w:val="left"/>
              <w:rPr>
                <w:sz w:val="16"/>
                <w:szCs w:val="16"/>
              </w:rPr>
            </w:pPr>
            <w:r>
              <w:rPr>
                <w:rFonts w:ascii="Calibri" w:eastAsia="Calibri" w:hAnsi="Calibri" w:cs="Calibri"/>
                <w:sz w:val="18"/>
                <w:szCs w:val="18"/>
              </w:rPr>
              <w:t xml:space="preserve">© Barva: </w:t>
            </w:r>
            <w:r>
              <w:rPr>
                <w:rFonts w:ascii="Arial Narrow" w:eastAsia="Arial Narrow" w:hAnsi="Arial Narrow" w:cs="Arial Narrow"/>
                <w:i/>
                <w:iCs/>
                <w:sz w:val="16"/>
                <w:szCs w:val="16"/>
              </w:rPr>
              <w:t>Grafitová 087</w:t>
            </w:r>
          </w:p>
        </w:tc>
      </w:tr>
      <w:tr w:rsidR="003637A8">
        <w:trPr>
          <w:trHeight w:hRule="exact" w:val="259"/>
        </w:trPr>
        <w:tc>
          <w:tcPr>
            <w:tcW w:w="1517" w:type="dxa"/>
            <w:shd w:val="clear" w:color="auto" w:fill="FFFFFF"/>
          </w:tcPr>
          <w:p w:rsidR="003637A8" w:rsidRDefault="004E3923">
            <w:pPr>
              <w:pStyle w:val="Jin0"/>
              <w:framePr w:w="5299" w:h="3154" w:vSpace="792" w:wrap="none" w:vAnchor="text" w:hAnchor="page" w:x="10946" w:y="5953"/>
              <w:shd w:val="clear" w:color="auto" w:fill="auto"/>
              <w:spacing w:after="0" w:line="240" w:lineRule="auto"/>
              <w:jc w:val="left"/>
              <w:rPr>
                <w:sz w:val="18"/>
                <w:szCs w:val="18"/>
              </w:rPr>
            </w:pPr>
            <w:r>
              <w:rPr>
                <w:rFonts w:ascii="Calibri" w:eastAsia="Calibri" w:hAnsi="Calibri" w:cs="Calibri"/>
                <w:sz w:val="18"/>
                <w:szCs w:val="18"/>
              </w:rPr>
              <w:t>Výplň vrat:</w:t>
            </w:r>
          </w:p>
        </w:tc>
        <w:tc>
          <w:tcPr>
            <w:tcW w:w="1618" w:type="dxa"/>
            <w:shd w:val="clear" w:color="auto" w:fill="FFFFFF"/>
          </w:tcPr>
          <w:p w:rsidR="003637A8" w:rsidRDefault="004E3923">
            <w:pPr>
              <w:pStyle w:val="Jin0"/>
              <w:framePr w:w="5299" w:h="3154" w:vSpace="792" w:wrap="none" w:vAnchor="text" w:hAnchor="page" w:x="10946" w:y="5953"/>
              <w:shd w:val="clear" w:color="auto" w:fill="auto"/>
              <w:spacing w:after="0" w:line="240" w:lineRule="auto"/>
              <w:ind w:left="280"/>
              <w:jc w:val="left"/>
              <w:rPr>
                <w:sz w:val="16"/>
                <w:szCs w:val="16"/>
              </w:rPr>
            </w:pPr>
            <w:r>
              <w:rPr>
                <w:rFonts w:ascii="Arial Narrow" w:eastAsia="Arial Narrow" w:hAnsi="Arial Narrow" w:cs="Arial Narrow"/>
                <w:i/>
                <w:iCs/>
                <w:sz w:val="16"/>
                <w:szCs w:val="16"/>
              </w:rPr>
              <w:t>Tmavě zelená 510</w:t>
            </w:r>
          </w:p>
        </w:tc>
        <w:tc>
          <w:tcPr>
            <w:tcW w:w="2165" w:type="dxa"/>
            <w:tcBorders>
              <w:top w:val="single" w:sz="4" w:space="0" w:color="auto"/>
            </w:tcBorders>
            <w:shd w:val="clear" w:color="auto" w:fill="FFFFFF"/>
          </w:tcPr>
          <w:p w:rsidR="003637A8" w:rsidRDefault="004E3923">
            <w:pPr>
              <w:pStyle w:val="Jin0"/>
              <w:framePr w:w="5299" w:h="3154" w:vSpace="792" w:wrap="none" w:vAnchor="text" w:hAnchor="page" w:x="10946" w:y="5953"/>
              <w:shd w:val="clear" w:color="auto" w:fill="auto"/>
              <w:spacing w:after="0" w:line="240" w:lineRule="auto"/>
              <w:ind w:left="200"/>
              <w:jc w:val="left"/>
              <w:rPr>
                <w:sz w:val="16"/>
                <w:szCs w:val="16"/>
              </w:rPr>
            </w:pPr>
            <w:r>
              <w:rPr>
                <w:rFonts w:ascii="Calibri" w:eastAsia="Calibri" w:hAnsi="Calibri" w:cs="Calibri"/>
                <w:sz w:val="18"/>
                <w:szCs w:val="18"/>
              </w:rPr>
              <w:t xml:space="preserve">© Barva: </w:t>
            </w:r>
            <w:r>
              <w:rPr>
                <w:rFonts w:ascii="Arial Narrow" w:eastAsia="Arial Narrow" w:hAnsi="Arial Narrow" w:cs="Arial Narrow"/>
                <w:i/>
                <w:iCs/>
                <w:sz w:val="16"/>
                <w:szCs w:val="16"/>
              </w:rPr>
              <w:t>Grafitová 087</w:t>
            </w:r>
          </w:p>
        </w:tc>
      </w:tr>
      <w:tr w:rsidR="003637A8">
        <w:trPr>
          <w:trHeight w:hRule="exact" w:val="254"/>
        </w:trPr>
        <w:tc>
          <w:tcPr>
            <w:tcW w:w="1517" w:type="dxa"/>
            <w:shd w:val="clear" w:color="auto" w:fill="FFFFFF"/>
          </w:tcPr>
          <w:p w:rsidR="003637A8" w:rsidRDefault="003637A8">
            <w:pPr>
              <w:framePr w:w="5299" w:h="3154" w:vSpace="792" w:wrap="none" w:vAnchor="text" w:hAnchor="page" w:x="10946" w:y="5953"/>
              <w:rPr>
                <w:sz w:val="10"/>
                <w:szCs w:val="10"/>
              </w:rPr>
            </w:pPr>
          </w:p>
        </w:tc>
        <w:tc>
          <w:tcPr>
            <w:tcW w:w="1618" w:type="dxa"/>
            <w:tcBorders>
              <w:top w:val="single" w:sz="4" w:space="0" w:color="auto"/>
            </w:tcBorders>
            <w:shd w:val="clear" w:color="auto" w:fill="FFFFFF"/>
          </w:tcPr>
          <w:p w:rsidR="003637A8" w:rsidRDefault="003637A8">
            <w:pPr>
              <w:framePr w:w="5299" w:h="3154" w:vSpace="792" w:wrap="none" w:vAnchor="text" w:hAnchor="page" w:x="10946" w:y="5953"/>
              <w:rPr>
                <w:sz w:val="10"/>
                <w:szCs w:val="10"/>
              </w:rPr>
            </w:pPr>
          </w:p>
        </w:tc>
        <w:tc>
          <w:tcPr>
            <w:tcW w:w="2165" w:type="dxa"/>
            <w:tcBorders>
              <w:top w:val="single" w:sz="4" w:space="0" w:color="auto"/>
            </w:tcBorders>
            <w:shd w:val="clear" w:color="auto" w:fill="FFFFFF"/>
          </w:tcPr>
          <w:p w:rsidR="003637A8" w:rsidRDefault="004E3923">
            <w:pPr>
              <w:pStyle w:val="Jin0"/>
              <w:framePr w:w="5299" w:h="3154" w:vSpace="792" w:wrap="none" w:vAnchor="text" w:hAnchor="page" w:x="10946" w:y="5953"/>
              <w:shd w:val="clear" w:color="auto" w:fill="auto"/>
              <w:spacing w:after="0" w:line="240" w:lineRule="auto"/>
              <w:ind w:left="200"/>
              <w:jc w:val="left"/>
              <w:rPr>
                <w:sz w:val="16"/>
                <w:szCs w:val="16"/>
              </w:rPr>
            </w:pPr>
            <w:r>
              <w:rPr>
                <w:rFonts w:ascii="Calibri" w:eastAsia="Calibri" w:hAnsi="Calibri" w:cs="Calibri"/>
                <w:sz w:val="18"/>
                <w:szCs w:val="18"/>
              </w:rPr>
              <w:t xml:space="preserve">© Barva: </w:t>
            </w:r>
            <w:r>
              <w:rPr>
                <w:rFonts w:ascii="Arial Narrow" w:eastAsia="Arial Narrow" w:hAnsi="Arial Narrow" w:cs="Arial Narrow"/>
                <w:i/>
                <w:iCs/>
                <w:sz w:val="16"/>
                <w:szCs w:val="16"/>
              </w:rPr>
              <w:t>Grafitová 087</w:t>
            </w:r>
          </w:p>
        </w:tc>
      </w:tr>
      <w:tr w:rsidR="003637A8">
        <w:trPr>
          <w:trHeight w:hRule="exact" w:val="259"/>
        </w:trPr>
        <w:tc>
          <w:tcPr>
            <w:tcW w:w="1517" w:type="dxa"/>
            <w:shd w:val="clear" w:color="auto" w:fill="FFFFFF"/>
            <w:vAlign w:val="bottom"/>
          </w:tcPr>
          <w:p w:rsidR="003637A8" w:rsidRDefault="004E3923">
            <w:pPr>
              <w:pStyle w:val="Jin0"/>
              <w:framePr w:w="5299" w:h="3154" w:vSpace="792" w:wrap="none" w:vAnchor="text" w:hAnchor="page" w:x="10946" w:y="5953"/>
              <w:shd w:val="clear" w:color="auto" w:fill="auto"/>
              <w:spacing w:after="0" w:line="240" w:lineRule="auto"/>
              <w:jc w:val="left"/>
              <w:rPr>
                <w:sz w:val="18"/>
                <w:szCs w:val="18"/>
              </w:rPr>
            </w:pPr>
            <w:r>
              <w:rPr>
                <w:rFonts w:ascii="Calibri" w:eastAsia="Calibri" w:hAnsi="Calibri" w:cs="Calibri"/>
                <w:sz w:val="18"/>
                <w:szCs w:val="18"/>
              </w:rPr>
              <w:t>Dveře zvenku:</w:t>
            </w:r>
          </w:p>
        </w:tc>
        <w:tc>
          <w:tcPr>
            <w:tcW w:w="1618" w:type="dxa"/>
            <w:shd w:val="clear" w:color="auto" w:fill="FFFFFF"/>
            <w:vAlign w:val="center"/>
          </w:tcPr>
          <w:p w:rsidR="003637A8" w:rsidRDefault="004E3923">
            <w:pPr>
              <w:pStyle w:val="Jin0"/>
              <w:framePr w:w="5299" w:h="3154" w:vSpace="792" w:wrap="none" w:vAnchor="text" w:hAnchor="page" w:x="10946" w:y="5953"/>
              <w:shd w:val="clear" w:color="auto" w:fill="auto"/>
              <w:spacing w:after="0" w:line="240" w:lineRule="auto"/>
              <w:ind w:left="280"/>
              <w:jc w:val="left"/>
              <w:rPr>
                <w:sz w:val="16"/>
                <w:szCs w:val="16"/>
              </w:rPr>
            </w:pPr>
            <w:r>
              <w:rPr>
                <w:rFonts w:ascii="Arial Narrow" w:eastAsia="Arial Narrow" w:hAnsi="Arial Narrow" w:cs="Arial Narrow"/>
                <w:i/>
                <w:iCs/>
                <w:sz w:val="16"/>
                <w:szCs w:val="16"/>
              </w:rPr>
              <w:t>-</w:t>
            </w:r>
          </w:p>
        </w:tc>
        <w:tc>
          <w:tcPr>
            <w:tcW w:w="2165" w:type="dxa"/>
            <w:tcBorders>
              <w:top w:val="single" w:sz="4" w:space="0" w:color="auto"/>
            </w:tcBorders>
            <w:shd w:val="clear" w:color="auto" w:fill="FFFFFF"/>
            <w:vAlign w:val="bottom"/>
          </w:tcPr>
          <w:p w:rsidR="003637A8" w:rsidRDefault="004E3923">
            <w:pPr>
              <w:pStyle w:val="Jin0"/>
              <w:framePr w:w="5299" w:h="3154" w:vSpace="792" w:wrap="none" w:vAnchor="text" w:hAnchor="page" w:x="10946" w:y="5953"/>
              <w:shd w:val="clear" w:color="auto" w:fill="auto"/>
              <w:spacing w:after="0" w:line="240" w:lineRule="auto"/>
              <w:ind w:left="200"/>
              <w:jc w:val="left"/>
              <w:rPr>
                <w:sz w:val="16"/>
                <w:szCs w:val="16"/>
              </w:rPr>
            </w:pPr>
            <w:r>
              <w:rPr>
                <w:rFonts w:ascii="Calibri" w:eastAsia="Calibri" w:hAnsi="Calibri" w:cs="Calibri"/>
                <w:sz w:val="18"/>
                <w:szCs w:val="18"/>
              </w:rPr>
              <w:t xml:space="preserve">@ Barva: </w:t>
            </w:r>
            <w:r>
              <w:rPr>
                <w:rFonts w:ascii="Arial Narrow" w:eastAsia="Arial Narrow" w:hAnsi="Arial Narrow" w:cs="Arial Narrow"/>
                <w:i/>
                <w:iCs/>
                <w:sz w:val="16"/>
                <w:szCs w:val="16"/>
              </w:rPr>
              <w:t>-</w:t>
            </w:r>
          </w:p>
        </w:tc>
      </w:tr>
      <w:tr w:rsidR="003637A8">
        <w:trPr>
          <w:trHeight w:hRule="exact" w:val="259"/>
        </w:trPr>
        <w:tc>
          <w:tcPr>
            <w:tcW w:w="1517" w:type="dxa"/>
            <w:shd w:val="clear" w:color="auto" w:fill="FFFFFF"/>
            <w:vAlign w:val="center"/>
          </w:tcPr>
          <w:p w:rsidR="003637A8" w:rsidRDefault="004E3923">
            <w:pPr>
              <w:pStyle w:val="Jin0"/>
              <w:framePr w:w="5299" w:h="3154" w:vSpace="792" w:wrap="none" w:vAnchor="text" w:hAnchor="page" w:x="10946" w:y="5953"/>
              <w:shd w:val="clear" w:color="auto" w:fill="auto"/>
              <w:spacing w:after="0" w:line="240" w:lineRule="auto"/>
              <w:jc w:val="left"/>
              <w:rPr>
                <w:sz w:val="18"/>
                <w:szCs w:val="18"/>
              </w:rPr>
            </w:pPr>
            <w:r>
              <w:rPr>
                <w:rFonts w:ascii="Calibri" w:eastAsia="Calibri" w:hAnsi="Calibri" w:cs="Calibri"/>
                <w:sz w:val="18"/>
                <w:szCs w:val="18"/>
              </w:rPr>
              <w:t>Dveře zevnitř:</w:t>
            </w:r>
          </w:p>
        </w:tc>
        <w:tc>
          <w:tcPr>
            <w:tcW w:w="1618" w:type="dxa"/>
            <w:tcBorders>
              <w:top w:val="single" w:sz="4" w:space="0" w:color="auto"/>
            </w:tcBorders>
            <w:shd w:val="clear" w:color="auto" w:fill="FFFFFF"/>
            <w:vAlign w:val="center"/>
          </w:tcPr>
          <w:p w:rsidR="003637A8" w:rsidRDefault="004E3923">
            <w:pPr>
              <w:pStyle w:val="Jin0"/>
              <w:framePr w:w="5299" w:h="3154" w:vSpace="792" w:wrap="none" w:vAnchor="text" w:hAnchor="page" w:x="10946" w:y="5953"/>
              <w:shd w:val="clear" w:color="auto" w:fill="auto"/>
              <w:spacing w:after="0" w:line="240" w:lineRule="auto"/>
              <w:ind w:left="280"/>
              <w:jc w:val="left"/>
              <w:rPr>
                <w:sz w:val="16"/>
                <w:szCs w:val="16"/>
              </w:rPr>
            </w:pPr>
            <w:r>
              <w:rPr>
                <w:rFonts w:ascii="Arial Narrow" w:eastAsia="Arial Narrow" w:hAnsi="Arial Narrow" w:cs="Arial Narrow"/>
                <w:i/>
                <w:iCs/>
                <w:sz w:val="16"/>
                <w:szCs w:val="16"/>
              </w:rPr>
              <w:t>-</w:t>
            </w:r>
          </w:p>
        </w:tc>
        <w:tc>
          <w:tcPr>
            <w:tcW w:w="2165" w:type="dxa"/>
            <w:tcBorders>
              <w:top w:val="single" w:sz="4" w:space="0" w:color="auto"/>
            </w:tcBorders>
            <w:shd w:val="clear" w:color="auto" w:fill="FFFFFF"/>
          </w:tcPr>
          <w:p w:rsidR="003637A8" w:rsidRDefault="003637A8">
            <w:pPr>
              <w:framePr w:w="5299" w:h="3154" w:vSpace="792" w:wrap="none" w:vAnchor="text" w:hAnchor="page" w:x="10946" w:y="5953"/>
              <w:rPr>
                <w:sz w:val="10"/>
                <w:szCs w:val="10"/>
              </w:rPr>
            </w:pPr>
          </w:p>
        </w:tc>
      </w:tr>
      <w:tr w:rsidR="003637A8">
        <w:trPr>
          <w:trHeight w:hRule="exact" w:val="259"/>
        </w:trPr>
        <w:tc>
          <w:tcPr>
            <w:tcW w:w="1517" w:type="dxa"/>
            <w:shd w:val="clear" w:color="auto" w:fill="FFFFFF"/>
            <w:vAlign w:val="center"/>
          </w:tcPr>
          <w:p w:rsidR="003637A8" w:rsidRDefault="004E3923">
            <w:pPr>
              <w:pStyle w:val="Jin0"/>
              <w:framePr w:w="5299" w:h="3154" w:vSpace="792" w:wrap="none" w:vAnchor="text" w:hAnchor="page" w:x="10946" w:y="5953"/>
              <w:shd w:val="clear" w:color="auto" w:fill="auto"/>
              <w:spacing w:after="0" w:line="240" w:lineRule="auto"/>
              <w:jc w:val="left"/>
              <w:rPr>
                <w:sz w:val="18"/>
                <w:szCs w:val="18"/>
              </w:rPr>
            </w:pPr>
            <w:r>
              <w:rPr>
                <w:rFonts w:ascii="Calibri" w:eastAsia="Calibri" w:hAnsi="Calibri" w:cs="Calibri"/>
                <w:sz w:val="18"/>
                <w:szCs w:val="18"/>
              </w:rPr>
              <w:t>Okna zvenku:</w:t>
            </w:r>
          </w:p>
        </w:tc>
        <w:tc>
          <w:tcPr>
            <w:tcW w:w="1618" w:type="dxa"/>
            <w:tcBorders>
              <w:top w:val="single" w:sz="4" w:space="0" w:color="auto"/>
            </w:tcBorders>
            <w:shd w:val="clear" w:color="auto" w:fill="FFFFFF"/>
            <w:vAlign w:val="center"/>
          </w:tcPr>
          <w:p w:rsidR="003637A8" w:rsidRDefault="004E3923">
            <w:pPr>
              <w:pStyle w:val="Jin0"/>
              <w:framePr w:w="5299" w:h="3154" w:vSpace="792" w:wrap="none" w:vAnchor="text" w:hAnchor="page" w:x="10946" w:y="5953"/>
              <w:shd w:val="clear" w:color="auto" w:fill="auto"/>
              <w:spacing w:after="0" w:line="240" w:lineRule="auto"/>
              <w:ind w:left="280"/>
              <w:jc w:val="left"/>
              <w:rPr>
                <w:sz w:val="16"/>
                <w:szCs w:val="16"/>
              </w:rPr>
            </w:pPr>
            <w:r>
              <w:rPr>
                <w:rFonts w:ascii="Arial Narrow" w:eastAsia="Arial Narrow" w:hAnsi="Arial Narrow" w:cs="Arial Narrow"/>
                <w:i/>
                <w:iCs/>
                <w:sz w:val="16"/>
                <w:szCs w:val="16"/>
              </w:rPr>
              <w:t>-</w:t>
            </w:r>
          </w:p>
        </w:tc>
        <w:tc>
          <w:tcPr>
            <w:tcW w:w="2165" w:type="dxa"/>
            <w:shd w:val="clear" w:color="auto" w:fill="FFFFFF"/>
          </w:tcPr>
          <w:p w:rsidR="003637A8" w:rsidRDefault="003637A8">
            <w:pPr>
              <w:framePr w:w="5299" w:h="3154" w:vSpace="792" w:wrap="none" w:vAnchor="text" w:hAnchor="page" w:x="10946" w:y="5953"/>
              <w:rPr>
                <w:sz w:val="10"/>
                <w:szCs w:val="10"/>
              </w:rPr>
            </w:pPr>
          </w:p>
        </w:tc>
      </w:tr>
      <w:tr w:rsidR="003637A8">
        <w:trPr>
          <w:trHeight w:hRule="exact" w:val="259"/>
        </w:trPr>
        <w:tc>
          <w:tcPr>
            <w:tcW w:w="1517" w:type="dxa"/>
            <w:shd w:val="clear" w:color="auto" w:fill="FFFFFF"/>
            <w:vAlign w:val="center"/>
          </w:tcPr>
          <w:p w:rsidR="003637A8" w:rsidRDefault="004E3923">
            <w:pPr>
              <w:pStyle w:val="Jin0"/>
              <w:framePr w:w="5299" w:h="3154" w:vSpace="792" w:wrap="none" w:vAnchor="text" w:hAnchor="page" w:x="10946" w:y="5953"/>
              <w:shd w:val="clear" w:color="auto" w:fill="auto"/>
              <w:spacing w:after="0" w:line="240" w:lineRule="auto"/>
              <w:jc w:val="left"/>
              <w:rPr>
                <w:sz w:val="18"/>
                <w:szCs w:val="18"/>
              </w:rPr>
            </w:pPr>
            <w:r>
              <w:rPr>
                <w:rFonts w:ascii="Calibri" w:eastAsia="Calibri" w:hAnsi="Calibri" w:cs="Calibri"/>
                <w:sz w:val="18"/>
                <w:szCs w:val="18"/>
              </w:rPr>
              <w:t>Okna zevnitř:</w:t>
            </w:r>
          </w:p>
        </w:tc>
        <w:tc>
          <w:tcPr>
            <w:tcW w:w="1618" w:type="dxa"/>
            <w:tcBorders>
              <w:top w:val="single" w:sz="4" w:space="0" w:color="auto"/>
            </w:tcBorders>
            <w:shd w:val="clear" w:color="auto" w:fill="FFFFFF"/>
            <w:vAlign w:val="center"/>
          </w:tcPr>
          <w:p w:rsidR="003637A8" w:rsidRDefault="004E3923">
            <w:pPr>
              <w:pStyle w:val="Jin0"/>
              <w:framePr w:w="5299" w:h="3154" w:vSpace="792" w:wrap="none" w:vAnchor="text" w:hAnchor="page" w:x="10946" w:y="5953"/>
              <w:shd w:val="clear" w:color="auto" w:fill="auto"/>
              <w:spacing w:after="0" w:line="240" w:lineRule="auto"/>
              <w:ind w:left="280"/>
              <w:jc w:val="left"/>
              <w:rPr>
                <w:sz w:val="16"/>
                <w:szCs w:val="16"/>
              </w:rPr>
            </w:pPr>
            <w:r>
              <w:rPr>
                <w:rFonts w:ascii="Arial Narrow" w:eastAsia="Arial Narrow" w:hAnsi="Arial Narrow" w:cs="Arial Narrow"/>
                <w:i/>
                <w:iCs/>
                <w:sz w:val="16"/>
                <w:szCs w:val="16"/>
              </w:rPr>
              <w:t>-</w:t>
            </w:r>
          </w:p>
        </w:tc>
        <w:tc>
          <w:tcPr>
            <w:tcW w:w="2165" w:type="dxa"/>
            <w:shd w:val="clear" w:color="auto" w:fill="FFFFFF"/>
          </w:tcPr>
          <w:p w:rsidR="003637A8" w:rsidRDefault="003637A8">
            <w:pPr>
              <w:framePr w:w="5299" w:h="3154" w:vSpace="792" w:wrap="none" w:vAnchor="text" w:hAnchor="page" w:x="10946" w:y="5953"/>
              <w:rPr>
                <w:sz w:val="10"/>
                <w:szCs w:val="10"/>
              </w:rPr>
            </w:pPr>
          </w:p>
        </w:tc>
      </w:tr>
      <w:tr w:rsidR="003637A8">
        <w:trPr>
          <w:trHeight w:hRule="exact" w:val="557"/>
        </w:trPr>
        <w:tc>
          <w:tcPr>
            <w:tcW w:w="1517" w:type="dxa"/>
            <w:shd w:val="clear" w:color="auto" w:fill="FFFFFF"/>
            <w:vAlign w:val="bottom"/>
          </w:tcPr>
          <w:p w:rsidR="003637A8" w:rsidRDefault="004E3923">
            <w:pPr>
              <w:pStyle w:val="Jin0"/>
              <w:framePr w:w="5299" w:h="3154" w:vSpace="792" w:wrap="none" w:vAnchor="text" w:hAnchor="page" w:x="10946" w:y="5953"/>
              <w:shd w:val="clear" w:color="auto" w:fill="auto"/>
              <w:spacing w:after="0" w:line="240" w:lineRule="auto"/>
              <w:jc w:val="left"/>
              <w:rPr>
                <w:sz w:val="18"/>
                <w:szCs w:val="18"/>
              </w:rPr>
            </w:pPr>
            <w:r>
              <w:rPr>
                <w:rFonts w:ascii="Calibri" w:eastAsia="Calibri" w:hAnsi="Calibri" w:cs="Calibri"/>
                <w:sz w:val="18"/>
                <w:szCs w:val="18"/>
              </w:rPr>
              <w:t>Okapový systém:</w:t>
            </w:r>
          </w:p>
        </w:tc>
        <w:tc>
          <w:tcPr>
            <w:tcW w:w="1618" w:type="dxa"/>
            <w:tcBorders>
              <w:top w:val="single" w:sz="4" w:space="0" w:color="auto"/>
              <w:bottom w:val="single" w:sz="4" w:space="0" w:color="auto"/>
            </w:tcBorders>
            <w:shd w:val="clear" w:color="auto" w:fill="FFFFFF"/>
            <w:vAlign w:val="bottom"/>
          </w:tcPr>
          <w:p w:rsidR="003637A8" w:rsidRDefault="004E3923">
            <w:pPr>
              <w:pStyle w:val="Jin0"/>
              <w:framePr w:w="5299" w:h="3154" w:vSpace="792" w:wrap="none" w:vAnchor="text" w:hAnchor="page" w:x="10946" w:y="5953"/>
              <w:shd w:val="clear" w:color="auto" w:fill="auto"/>
              <w:spacing w:after="0" w:line="240" w:lineRule="auto"/>
              <w:ind w:left="280"/>
              <w:jc w:val="left"/>
              <w:rPr>
                <w:sz w:val="16"/>
                <w:szCs w:val="16"/>
              </w:rPr>
            </w:pPr>
            <w:r>
              <w:rPr>
                <w:rFonts w:ascii="Arial Narrow" w:eastAsia="Arial Narrow" w:hAnsi="Arial Narrow" w:cs="Arial Narrow"/>
                <w:i/>
                <w:iCs/>
                <w:sz w:val="16"/>
                <w:szCs w:val="16"/>
              </w:rPr>
              <w:t>Grafitová 087</w:t>
            </w:r>
          </w:p>
        </w:tc>
        <w:tc>
          <w:tcPr>
            <w:tcW w:w="2165" w:type="dxa"/>
            <w:shd w:val="clear" w:color="auto" w:fill="FFFFFF"/>
          </w:tcPr>
          <w:p w:rsidR="003637A8" w:rsidRDefault="003637A8">
            <w:pPr>
              <w:framePr w:w="5299" w:h="3154" w:vSpace="792" w:wrap="none" w:vAnchor="text" w:hAnchor="page" w:x="10946" w:y="5953"/>
              <w:rPr>
                <w:sz w:val="10"/>
                <w:szCs w:val="10"/>
              </w:rPr>
            </w:pPr>
          </w:p>
        </w:tc>
      </w:tr>
    </w:tbl>
    <w:p w:rsidR="003637A8" w:rsidRDefault="004E3923">
      <w:pPr>
        <w:pStyle w:val="Titulektabulky0"/>
        <w:framePr w:w="3514" w:h="518" w:wrap="none" w:vAnchor="text" w:hAnchor="page" w:x="11983" w:y="5161"/>
        <w:shd w:val="clear" w:color="auto" w:fill="auto"/>
        <w:jc w:val="right"/>
        <w:rPr>
          <w:sz w:val="20"/>
          <w:szCs w:val="20"/>
        </w:rPr>
      </w:pPr>
      <w:r>
        <w:rPr>
          <w:i w:val="0"/>
          <w:iCs w:val="0"/>
          <w:sz w:val="20"/>
          <w:szCs w:val="20"/>
        </w:rPr>
        <w:t>351414 Pokusná stanice Čáslav</w:t>
      </w:r>
    </w:p>
    <w:p w:rsidR="003637A8" w:rsidRDefault="004E3923">
      <w:pPr>
        <w:pStyle w:val="Titulektabulky0"/>
        <w:framePr w:w="3514" w:h="518" w:wrap="none" w:vAnchor="text" w:hAnchor="page" w:x="11983" w:y="5161"/>
        <w:shd w:val="clear" w:color="auto" w:fill="auto"/>
      </w:pPr>
      <w:r>
        <w:t>(Neizolovaná hala se sedlovou střechou bez přesahu)</w:t>
      </w:r>
    </w:p>
    <w:p w:rsidR="003637A8" w:rsidRDefault="004E3923">
      <w:pPr>
        <w:pStyle w:val="Jin0"/>
        <w:framePr w:w="581" w:h="259" w:wrap="none" w:vAnchor="text" w:hAnchor="page" w:x="10955" w:y="10105"/>
        <w:shd w:val="clear" w:color="auto" w:fill="auto"/>
        <w:spacing w:after="0" w:line="240" w:lineRule="auto"/>
        <w:jc w:val="left"/>
        <w:rPr>
          <w:sz w:val="18"/>
          <w:szCs w:val="18"/>
        </w:rPr>
      </w:pPr>
      <w:r>
        <w:rPr>
          <w:rFonts w:ascii="Calibri" w:eastAsia="Calibri" w:hAnsi="Calibri" w:cs="Calibri"/>
          <w:b/>
          <w:bCs/>
          <w:sz w:val="18"/>
          <w:szCs w:val="18"/>
        </w:rPr>
        <w:t>Podpis:</w:t>
      </w:r>
    </w:p>
    <w:p w:rsidR="003637A8" w:rsidRDefault="004E3923">
      <w:pPr>
        <w:spacing w:line="360" w:lineRule="exact"/>
      </w:pPr>
      <w:r>
        <w:rPr>
          <w:noProof/>
          <w:lang w:bidi="ar-SA"/>
        </w:rPr>
        <w:lastRenderedPageBreak/>
        <w:drawing>
          <wp:anchor distT="0" distB="247015" distL="0" distR="0" simplePos="0" relativeHeight="62914699" behindDoc="1" locked="0" layoutInCell="1" allowOverlap="1">
            <wp:simplePos x="0" y="0"/>
            <wp:positionH relativeFrom="page">
              <wp:posOffset>542925</wp:posOffset>
            </wp:positionH>
            <wp:positionV relativeFrom="paragraph">
              <wp:posOffset>12700</wp:posOffset>
            </wp:positionV>
            <wp:extent cx="9204960" cy="600456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6"/>
                    <a:stretch/>
                  </pic:blipFill>
                  <pic:spPr>
                    <a:xfrm>
                      <a:off x="0" y="0"/>
                      <a:ext cx="9204960" cy="6004560"/>
                    </a:xfrm>
                    <a:prstGeom prst="rect">
                      <a:avLst/>
                    </a:prstGeom>
                  </pic:spPr>
                </pic:pic>
              </a:graphicData>
            </a:graphic>
          </wp:anchor>
        </w:drawing>
      </w: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after="629" w:line="14" w:lineRule="exact"/>
      </w:pPr>
    </w:p>
    <w:p w:rsidR="003637A8" w:rsidRDefault="003637A8">
      <w:pPr>
        <w:spacing w:line="14" w:lineRule="exact"/>
        <w:sectPr w:rsidR="003637A8">
          <w:type w:val="continuous"/>
          <w:pgSz w:w="16840" w:h="11900" w:orient="landscape"/>
          <w:pgMar w:top="715" w:right="596" w:bottom="615" w:left="390" w:header="0" w:footer="187" w:gutter="0"/>
          <w:cols w:space="720"/>
          <w:noEndnote/>
          <w:docGrid w:linePitch="360"/>
        </w:sectPr>
      </w:pPr>
    </w:p>
    <w:p w:rsidR="003637A8" w:rsidRDefault="004E3923">
      <w:pPr>
        <w:jc w:val="center"/>
        <w:rPr>
          <w:sz w:val="2"/>
          <w:szCs w:val="2"/>
        </w:rPr>
      </w:pPr>
      <w:r>
        <w:rPr>
          <w:noProof/>
          <w:lang w:bidi="ar-SA"/>
        </w:rPr>
        <w:lastRenderedPageBreak/>
        <w:drawing>
          <wp:inline distT="0" distB="0" distL="0" distR="0">
            <wp:extent cx="2572385" cy="389890"/>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stretch/>
                  </pic:blipFill>
                  <pic:spPr>
                    <a:xfrm>
                      <a:off x="0" y="0"/>
                      <a:ext cx="2572385" cy="389890"/>
                    </a:xfrm>
                    <a:prstGeom prst="rect">
                      <a:avLst/>
                    </a:prstGeom>
                  </pic:spPr>
                </pic:pic>
              </a:graphicData>
            </a:graphic>
          </wp:inline>
        </w:drawing>
      </w:r>
    </w:p>
    <w:p w:rsidR="003637A8" w:rsidRDefault="003637A8">
      <w:pPr>
        <w:spacing w:after="806" w:line="14" w:lineRule="exact"/>
      </w:pPr>
    </w:p>
    <w:p w:rsidR="003637A8" w:rsidRDefault="004E3923">
      <w:pPr>
        <w:pStyle w:val="Nadpis20"/>
        <w:keepNext/>
        <w:keepLines/>
        <w:shd w:val="clear" w:color="auto" w:fill="auto"/>
        <w:tabs>
          <w:tab w:val="left" w:pos="5748"/>
        </w:tabs>
        <w:spacing w:line="240" w:lineRule="auto"/>
        <w:rPr>
          <w:sz w:val="18"/>
          <w:szCs w:val="18"/>
        </w:rPr>
      </w:pPr>
      <w:bookmarkStart w:id="24" w:name="bookmark23"/>
      <w:r>
        <w:t>Výzkumný ústav rostlinné výroby, v. v. i.</w:t>
      </w:r>
      <w:r>
        <w:tab/>
      </w:r>
      <w:r>
        <w:rPr>
          <w:b w:val="0"/>
          <w:bCs w:val="0"/>
          <w:sz w:val="18"/>
          <w:szCs w:val="18"/>
          <w:vertAlign w:val="superscript"/>
        </w:rPr>
        <w:t>v</w:t>
      </w:r>
      <w:r>
        <w:rPr>
          <w:b w:val="0"/>
          <w:bCs w:val="0"/>
          <w:sz w:val="18"/>
          <w:szCs w:val="18"/>
        </w:rPr>
        <w:t xml:space="preserve"> Popůvkách u Brna dne </w:t>
      </w:r>
      <w:proofErr w:type="gramStart"/>
      <w:r>
        <w:rPr>
          <w:b w:val="0"/>
          <w:bCs w:val="0"/>
          <w:sz w:val="18"/>
          <w:szCs w:val="18"/>
        </w:rPr>
        <w:t>21.03.2023</w:t>
      </w:r>
      <w:bookmarkEnd w:id="24"/>
      <w:proofErr w:type="gramEnd"/>
    </w:p>
    <w:p w:rsidR="003637A8" w:rsidRDefault="004E3923">
      <w:pPr>
        <w:pStyle w:val="Zkladntext30"/>
        <w:shd w:val="clear" w:color="auto" w:fill="auto"/>
        <w:spacing w:after="0" w:line="406" w:lineRule="auto"/>
        <w:ind w:left="180" w:right="5060"/>
      </w:pPr>
      <w:r>
        <w:t>Drnovská 507/73, 161 06 Praha 6 - Ruzyně IČ: 00027006</w:t>
      </w:r>
    </w:p>
    <w:p w:rsidR="003637A8" w:rsidRDefault="004E3923">
      <w:pPr>
        <w:pStyle w:val="Zkladntext30"/>
        <w:shd w:val="clear" w:color="auto" w:fill="auto"/>
        <w:spacing w:after="0" w:line="406" w:lineRule="auto"/>
        <w:ind w:left="180"/>
        <w:jc w:val="both"/>
      </w:pPr>
      <w:r>
        <w:t>DIČ: CZ00027006</w:t>
      </w:r>
    </w:p>
    <w:p w:rsidR="003637A8" w:rsidRDefault="004E3923">
      <w:pPr>
        <w:pStyle w:val="Zkladntext30"/>
        <w:shd w:val="clear" w:color="auto" w:fill="auto"/>
        <w:spacing w:after="0" w:line="406" w:lineRule="auto"/>
        <w:ind w:left="180"/>
        <w:jc w:val="both"/>
      </w:pPr>
      <w:r>
        <w:t>Kontaktní</w:t>
      </w:r>
      <w:r w:rsidR="00C40B16">
        <w:t xml:space="preserve"> osoba: </w:t>
      </w:r>
    </w:p>
    <w:p w:rsidR="003637A8" w:rsidRDefault="003637A8">
      <w:pPr>
        <w:pStyle w:val="Zkladntext30"/>
        <w:shd w:val="clear" w:color="auto" w:fill="auto"/>
        <w:spacing w:after="200" w:line="406" w:lineRule="auto"/>
        <w:ind w:left="180"/>
        <w:jc w:val="both"/>
      </w:pPr>
    </w:p>
    <w:p w:rsidR="003637A8" w:rsidRDefault="004E3923">
      <w:pPr>
        <w:pStyle w:val="Nadpis10"/>
        <w:keepNext/>
        <w:keepLines/>
        <w:shd w:val="clear" w:color="auto" w:fill="auto"/>
        <w:spacing w:after="320"/>
        <w:jc w:val="center"/>
      </w:pPr>
      <w:bookmarkStart w:id="25" w:name="bookmark24"/>
      <w:r>
        <w:t>Cenová nabídka CZ-351414a-IT-23</w:t>
      </w:r>
      <w:bookmarkEnd w:id="25"/>
    </w:p>
    <w:p w:rsidR="003637A8" w:rsidRDefault="004E3923">
      <w:pPr>
        <w:pStyle w:val="Jin0"/>
        <w:shd w:val="clear" w:color="auto" w:fill="auto"/>
        <w:spacing w:after="200" w:line="240" w:lineRule="auto"/>
        <w:jc w:val="center"/>
        <w:rPr>
          <w:sz w:val="30"/>
          <w:szCs w:val="30"/>
        </w:rPr>
      </w:pPr>
      <w:r>
        <w:rPr>
          <w:i/>
          <w:iCs/>
          <w:color w:val="204C76"/>
          <w:sz w:val="30"/>
          <w:szCs w:val="30"/>
        </w:rPr>
        <w:t xml:space="preserve">Pokusná stanice </w:t>
      </w:r>
      <w:proofErr w:type="spellStart"/>
      <w:r>
        <w:rPr>
          <w:i/>
          <w:iCs/>
          <w:color w:val="204C76"/>
          <w:sz w:val="30"/>
          <w:szCs w:val="30"/>
        </w:rPr>
        <w:t>Čáslav_rekonstrukce</w:t>
      </w:r>
      <w:proofErr w:type="spellEnd"/>
      <w:r>
        <w:rPr>
          <w:i/>
          <w:iCs/>
          <w:color w:val="204C76"/>
          <w:sz w:val="30"/>
          <w:szCs w:val="30"/>
        </w:rPr>
        <w:t xml:space="preserve"> opláštění haly</w:t>
      </w:r>
    </w:p>
    <w:p w:rsidR="003637A8" w:rsidRDefault="004E3923">
      <w:pPr>
        <w:pStyle w:val="Zkladntext30"/>
        <w:shd w:val="clear" w:color="auto" w:fill="auto"/>
        <w:spacing w:after="120"/>
        <w:ind w:left="0"/>
      </w:pPr>
      <w:r>
        <w:t>Předmětem cenové nabídky je:</w:t>
      </w:r>
    </w:p>
    <w:p w:rsidR="003637A8" w:rsidRDefault="004E3923">
      <w:pPr>
        <w:pStyle w:val="Zkladntext30"/>
        <w:numPr>
          <w:ilvl w:val="0"/>
          <w:numId w:val="3"/>
        </w:numPr>
        <w:shd w:val="clear" w:color="auto" w:fill="auto"/>
        <w:tabs>
          <w:tab w:val="left" w:pos="818"/>
        </w:tabs>
        <w:spacing w:after="0"/>
        <w:ind w:left="820" w:hanging="360"/>
      </w:pPr>
      <w:r>
        <w:t>navaření kotevních bodů (klipů) pro sekundární stávající konstrukci haly</w:t>
      </w:r>
    </w:p>
    <w:p w:rsidR="003637A8" w:rsidRDefault="004E3923">
      <w:pPr>
        <w:pStyle w:val="Zkladntext30"/>
        <w:numPr>
          <w:ilvl w:val="0"/>
          <w:numId w:val="3"/>
        </w:numPr>
        <w:shd w:val="clear" w:color="auto" w:fill="auto"/>
        <w:tabs>
          <w:tab w:val="left" w:pos="818"/>
        </w:tabs>
        <w:spacing w:after="0"/>
        <w:ind w:left="820" w:hanging="360"/>
      </w:pPr>
      <w:r>
        <w:t>dodávka a montáž nové střešní krytiny a opláštění na stávající halu vč. oplechování, okapového systému v neizolovaném provedení</w:t>
      </w:r>
    </w:p>
    <w:p w:rsidR="003637A8" w:rsidRDefault="004E3923">
      <w:pPr>
        <w:pStyle w:val="Zkladntext30"/>
        <w:shd w:val="clear" w:color="auto" w:fill="auto"/>
        <w:spacing w:after="320"/>
        <w:ind w:left="0"/>
      </w:pPr>
      <w:r>
        <w:t>Místo realizace: Pokusná stanice Čáslav, Novodvorská 593, Čáslav</w:t>
      </w:r>
    </w:p>
    <w:p w:rsidR="003637A8" w:rsidRDefault="004E3923">
      <w:pPr>
        <w:pStyle w:val="Titulektabulky0"/>
        <w:shd w:val="clear" w:color="auto" w:fill="auto"/>
        <w:rPr>
          <w:sz w:val="18"/>
          <w:szCs w:val="18"/>
        </w:rPr>
      </w:pPr>
      <w:r>
        <w:rPr>
          <w:rFonts w:ascii="Arial" w:eastAsia="Arial" w:hAnsi="Arial" w:cs="Arial"/>
          <w:b/>
          <w:bCs/>
          <w:i w:val="0"/>
          <w:iCs w:val="0"/>
          <w:sz w:val="18"/>
          <w:szCs w:val="18"/>
        </w:rPr>
        <w:t>1. Popis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3"/>
        <w:gridCol w:w="5966"/>
      </w:tblGrid>
      <w:tr w:rsidR="003637A8">
        <w:trPr>
          <w:trHeight w:hRule="exact" w:val="1090"/>
          <w:jc w:val="center"/>
        </w:trPr>
        <w:tc>
          <w:tcPr>
            <w:tcW w:w="2693" w:type="dxa"/>
            <w:tcBorders>
              <w:top w:val="single" w:sz="4" w:space="0" w:color="auto"/>
              <w:left w:val="single" w:sz="4" w:space="0" w:color="auto"/>
            </w:tcBorders>
            <w:shd w:val="clear" w:color="auto" w:fill="FFFFFF"/>
            <w:vAlign w:val="center"/>
          </w:tcPr>
          <w:p w:rsidR="003637A8" w:rsidRDefault="004E3923">
            <w:pPr>
              <w:pStyle w:val="Jin0"/>
              <w:shd w:val="clear" w:color="auto" w:fill="auto"/>
              <w:spacing w:after="0" w:line="240" w:lineRule="auto"/>
              <w:rPr>
                <w:sz w:val="18"/>
                <w:szCs w:val="18"/>
              </w:rPr>
            </w:pPr>
            <w:r>
              <w:rPr>
                <w:sz w:val="18"/>
                <w:szCs w:val="18"/>
              </w:rPr>
              <w:t>VAŘENÍ KLIPŮ</w:t>
            </w:r>
          </w:p>
        </w:tc>
        <w:tc>
          <w:tcPr>
            <w:tcW w:w="5966" w:type="dxa"/>
            <w:tcBorders>
              <w:top w:val="single" w:sz="4" w:space="0" w:color="auto"/>
              <w:left w:val="single" w:sz="4" w:space="0" w:color="auto"/>
              <w:right w:val="single" w:sz="4" w:space="0" w:color="auto"/>
            </w:tcBorders>
            <w:shd w:val="clear" w:color="auto" w:fill="FFFFFF"/>
          </w:tcPr>
          <w:p w:rsidR="003637A8" w:rsidRDefault="004E3923">
            <w:pPr>
              <w:pStyle w:val="Jin0"/>
              <w:shd w:val="clear" w:color="auto" w:fill="auto"/>
              <w:spacing w:after="120" w:line="317" w:lineRule="auto"/>
              <w:rPr>
                <w:sz w:val="18"/>
                <w:szCs w:val="18"/>
              </w:rPr>
            </w:pPr>
            <w:r>
              <w:rPr>
                <w:sz w:val="18"/>
                <w:szCs w:val="18"/>
              </w:rPr>
              <w:t>Navaření ocelových klipů na uchycení paždíků pro opláštění stěny.</w:t>
            </w:r>
          </w:p>
          <w:p w:rsidR="003637A8" w:rsidRDefault="004E3923">
            <w:pPr>
              <w:pStyle w:val="Jin0"/>
              <w:shd w:val="clear" w:color="auto" w:fill="auto"/>
              <w:spacing w:after="0" w:line="317" w:lineRule="auto"/>
              <w:rPr>
                <w:sz w:val="18"/>
                <w:szCs w:val="18"/>
              </w:rPr>
            </w:pPr>
            <w:r>
              <w:rPr>
                <w:sz w:val="18"/>
                <w:szCs w:val="18"/>
              </w:rPr>
              <w:t>Místa navaření klipů budou ošetřeny barvou.</w:t>
            </w:r>
          </w:p>
        </w:tc>
      </w:tr>
      <w:tr w:rsidR="003637A8">
        <w:trPr>
          <w:trHeight w:hRule="exact" w:val="682"/>
          <w:jc w:val="center"/>
        </w:trPr>
        <w:tc>
          <w:tcPr>
            <w:tcW w:w="2693" w:type="dxa"/>
            <w:tcBorders>
              <w:top w:val="single" w:sz="4" w:space="0" w:color="auto"/>
              <w:left w:val="single" w:sz="4" w:space="0" w:color="auto"/>
            </w:tcBorders>
            <w:shd w:val="clear" w:color="auto" w:fill="FFFFFF"/>
          </w:tcPr>
          <w:p w:rsidR="003637A8" w:rsidRDefault="004E3923">
            <w:pPr>
              <w:pStyle w:val="Jin0"/>
              <w:shd w:val="clear" w:color="auto" w:fill="auto"/>
              <w:spacing w:before="140" w:after="0" w:line="240" w:lineRule="auto"/>
              <w:rPr>
                <w:sz w:val="18"/>
                <w:szCs w:val="18"/>
              </w:rPr>
            </w:pPr>
            <w:r>
              <w:rPr>
                <w:sz w:val="18"/>
                <w:szCs w:val="18"/>
              </w:rPr>
              <w:t>MANIPULAČNÍ TECHNIKA</w:t>
            </w:r>
          </w:p>
        </w:tc>
        <w:tc>
          <w:tcPr>
            <w:tcW w:w="5966" w:type="dxa"/>
            <w:tcBorders>
              <w:top w:val="single" w:sz="4" w:space="0" w:color="auto"/>
              <w:left w:val="single" w:sz="4" w:space="0" w:color="auto"/>
              <w:right w:val="single" w:sz="4" w:space="0" w:color="auto"/>
            </w:tcBorders>
            <w:shd w:val="clear" w:color="auto" w:fill="FFFFFF"/>
          </w:tcPr>
          <w:p w:rsidR="003637A8" w:rsidRDefault="004E3923">
            <w:pPr>
              <w:pStyle w:val="Jin0"/>
              <w:shd w:val="clear" w:color="auto" w:fill="auto"/>
              <w:spacing w:after="0" w:line="329" w:lineRule="auto"/>
              <w:rPr>
                <w:sz w:val="18"/>
                <w:szCs w:val="18"/>
              </w:rPr>
            </w:pPr>
            <w:r>
              <w:rPr>
                <w:sz w:val="18"/>
                <w:szCs w:val="18"/>
              </w:rPr>
              <w:t>Nůžková plošina vč. manipulace (návoz a odvoz, provozní náklady)</w:t>
            </w:r>
          </w:p>
        </w:tc>
      </w:tr>
      <w:tr w:rsidR="003637A8">
        <w:trPr>
          <w:trHeight w:hRule="exact" w:val="2971"/>
          <w:jc w:val="center"/>
        </w:trPr>
        <w:tc>
          <w:tcPr>
            <w:tcW w:w="2693" w:type="dxa"/>
            <w:tcBorders>
              <w:top w:val="single" w:sz="4" w:space="0" w:color="auto"/>
              <w:left w:val="single" w:sz="4" w:space="0" w:color="auto"/>
            </w:tcBorders>
            <w:shd w:val="clear" w:color="auto" w:fill="FFFFFF"/>
            <w:vAlign w:val="center"/>
          </w:tcPr>
          <w:p w:rsidR="003637A8" w:rsidRDefault="004E3923">
            <w:pPr>
              <w:pStyle w:val="Jin0"/>
              <w:shd w:val="clear" w:color="auto" w:fill="auto"/>
              <w:spacing w:after="120" w:line="317" w:lineRule="auto"/>
              <w:jc w:val="left"/>
              <w:rPr>
                <w:sz w:val="18"/>
                <w:szCs w:val="18"/>
              </w:rPr>
            </w:pPr>
            <w:r>
              <w:rPr>
                <w:sz w:val="18"/>
                <w:szCs w:val="18"/>
              </w:rPr>
              <w:t>STŘĚŠNÍ KRYTINA, OPLÁŠTĚNÍ</w:t>
            </w:r>
          </w:p>
          <w:p w:rsidR="003637A8" w:rsidRDefault="004E3923">
            <w:pPr>
              <w:pStyle w:val="Jin0"/>
              <w:shd w:val="clear" w:color="auto" w:fill="auto"/>
              <w:spacing w:after="0" w:line="317" w:lineRule="auto"/>
              <w:jc w:val="left"/>
              <w:rPr>
                <w:sz w:val="18"/>
                <w:szCs w:val="18"/>
              </w:rPr>
            </w:pPr>
            <w:r>
              <w:rPr>
                <w:sz w:val="18"/>
                <w:szCs w:val="18"/>
              </w:rPr>
              <w:t>(</w:t>
            </w:r>
            <w:proofErr w:type="spellStart"/>
            <w:r>
              <w:rPr>
                <w:sz w:val="18"/>
                <w:szCs w:val="18"/>
              </w:rPr>
              <w:t>neizolováná</w:t>
            </w:r>
            <w:proofErr w:type="spellEnd"/>
            <w:r>
              <w:rPr>
                <w:sz w:val="18"/>
                <w:szCs w:val="18"/>
              </w:rPr>
              <w:t xml:space="preserve"> část)</w:t>
            </w:r>
          </w:p>
        </w:tc>
        <w:tc>
          <w:tcPr>
            <w:tcW w:w="5966" w:type="dxa"/>
            <w:tcBorders>
              <w:top w:val="single" w:sz="4" w:space="0" w:color="auto"/>
              <w:left w:val="single" w:sz="4" w:space="0" w:color="auto"/>
              <w:right w:val="single" w:sz="4" w:space="0" w:color="auto"/>
            </w:tcBorders>
            <w:shd w:val="clear" w:color="auto" w:fill="FFFFFF"/>
          </w:tcPr>
          <w:p w:rsidR="003637A8" w:rsidRDefault="004E3923">
            <w:pPr>
              <w:pStyle w:val="Jin0"/>
              <w:shd w:val="clear" w:color="auto" w:fill="auto"/>
              <w:spacing w:after="100" w:line="322" w:lineRule="auto"/>
              <w:rPr>
                <w:sz w:val="18"/>
                <w:szCs w:val="18"/>
              </w:rPr>
            </w:pPr>
            <w:r>
              <w:rPr>
                <w:sz w:val="18"/>
                <w:szCs w:val="18"/>
              </w:rPr>
              <w:t>Střešní krytina SUPER 40 s Drop-stopem je vyrobena z ocelových plechů tloušťky 0,6 mm, kryté vně polyesterem (P30) v epoxidové barvě. Přesah na jedné štítové stěně 0,8 m, ostatní bez přesahu střechy.</w:t>
            </w:r>
          </w:p>
          <w:p w:rsidR="003637A8" w:rsidRDefault="004E3923">
            <w:pPr>
              <w:pStyle w:val="Jin0"/>
              <w:shd w:val="clear" w:color="auto" w:fill="auto"/>
              <w:spacing w:after="100" w:line="324" w:lineRule="auto"/>
              <w:rPr>
                <w:sz w:val="18"/>
                <w:szCs w:val="18"/>
              </w:rPr>
            </w:pPr>
            <w:r>
              <w:rPr>
                <w:sz w:val="18"/>
                <w:szCs w:val="18"/>
              </w:rPr>
              <w:t>Opláštění BPE 18 vyrobeno z ocelových plechů tloušťky 0,5 mm, kryté vně polyesterem (P30) v epoxidové barvě.</w:t>
            </w:r>
          </w:p>
          <w:p w:rsidR="003637A8" w:rsidRDefault="004E3923">
            <w:pPr>
              <w:pStyle w:val="Jin0"/>
              <w:shd w:val="clear" w:color="auto" w:fill="auto"/>
              <w:spacing w:after="100" w:line="324" w:lineRule="auto"/>
              <w:rPr>
                <w:sz w:val="18"/>
                <w:szCs w:val="18"/>
              </w:rPr>
            </w:pPr>
            <w:r>
              <w:rPr>
                <w:sz w:val="18"/>
                <w:szCs w:val="18"/>
              </w:rPr>
              <w:t xml:space="preserve">Barevné provedení ze </w:t>
            </w:r>
            <w:proofErr w:type="spellStart"/>
            <w:r>
              <w:rPr>
                <w:sz w:val="18"/>
                <w:szCs w:val="18"/>
              </w:rPr>
              <w:t>standartů</w:t>
            </w:r>
            <w:proofErr w:type="spellEnd"/>
            <w:r>
              <w:rPr>
                <w:sz w:val="18"/>
                <w:szCs w:val="18"/>
              </w:rPr>
              <w:t xml:space="preserve"> BORGA bude upřesněno dodatečně při podpisu smlouvy</w:t>
            </w:r>
          </w:p>
          <w:p w:rsidR="003637A8" w:rsidRDefault="004E3923">
            <w:pPr>
              <w:pStyle w:val="Jin0"/>
              <w:shd w:val="clear" w:color="auto" w:fill="auto"/>
              <w:spacing w:after="100" w:line="322" w:lineRule="auto"/>
              <w:rPr>
                <w:sz w:val="18"/>
                <w:szCs w:val="18"/>
              </w:rPr>
            </w:pPr>
            <w:r>
              <w:rPr>
                <w:sz w:val="18"/>
                <w:szCs w:val="18"/>
              </w:rPr>
              <w:t>Prosvětlovací pásy jsou ze sklolaminátu v profilaci BPE 18.</w:t>
            </w:r>
          </w:p>
        </w:tc>
      </w:tr>
      <w:tr w:rsidR="003637A8">
        <w:trPr>
          <w:trHeight w:hRule="exact" w:val="1085"/>
          <w:jc w:val="center"/>
        </w:trPr>
        <w:tc>
          <w:tcPr>
            <w:tcW w:w="2693" w:type="dxa"/>
            <w:tcBorders>
              <w:top w:val="single" w:sz="4" w:space="0" w:color="auto"/>
              <w:left w:val="single" w:sz="4" w:space="0" w:color="auto"/>
            </w:tcBorders>
            <w:shd w:val="clear" w:color="auto" w:fill="FFFFFF"/>
          </w:tcPr>
          <w:p w:rsidR="003637A8" w:rsidRDefault="004E3923">
            <w:pPr>
              <w:pStyle w:val="Jin0"/>
              <w:shd w:val="clear" w:color="auto" w:fill="auto"/>
              <w:spacing w:before="140" w:after="180" w:line="240" w:lineRule="auto"/>
              <w:jc w:val="left"/>
              <w:rPr>
                <w:sz w:val="18"/>
                <w:szCs w:val="18"/>
              </w:rPr>
            </w:pPr>
            <w:r>
              <w:rPr>
                <w:sz w:val="18"/>
                <w:szCs w:val="18"/>
              </w:rPr>
              <w:t>VAZNICE A PAŽDÍKY</w:t>
            </w:r>
          </w:p>
          <w:p w:rsidR="003637A8" w:rsidRDefault="004E3923">
            <w:pPr>
              <w:pStyle w:val="Jin0"/>
              <w:shd w:val="clear" w:color="auto" w:fill="auto"/>
              <w:spacing w:after="0" w:line="240" w:lineRule="auto"/>
              <w:jc w:val="left"/>
              <w:rPr>
                <w:sz w:val="18"/>
                <w:szCs w:val="18"/>
              </w:rPr>
            </w:pPr>
            <w:r>
              <w:rPr>
                <w:sz w:val="18"/>
                <w:szCs w:val="18"/>
              </w:rPr>
              <w:t>(</w:t>
            </w:r>
            <w:proofErr w:type="spellStart"/>
            <w:r>
              <w:rPr>
                <w:sz w:val="18"/>
                <w:szCs w:val="18"/>
              </w:rPr>
              <w:t>neizolováná</w:t>
            </w:r>
            <w:proofErr w:type="spellEnd"/>
            <w:r>
              <w:rPr>
                <w:sz w:val="18"/>
                <w:szCs w:val="18"/>
              </w:rPr>
              <w:t xml:space="preserve"> část)</w:t>
            </w:r>
          </w:p>
        </w:tc>
        <w:tc>
          <w:tcPr>
            <w:tcW w:w="5966" w:type="dxa"/>
            <w:tcBorders>
              <w:top w:val="single" w:sz="4" w:space="0" w:color="auto"/>
              <w:left w:val="single" w:sz="4" w:space="0" w:color="auto"/>
              <w:right w:val="single" w:sz="4" w:space="0" w:color="auto"/>
            </w:tcBorders>
            <w:shd w:val="clear" w:color="auto" w:fill="FFFFFF"/>
          </w:tcPr>
          <w:p w:rsidR="003637A8" w:rsidRDefault="004E3923">
            <w:pPr>
              <w:pStyle w:val="Jin0"/>
              <w:shd w:val="clear" w:color="auto" w:fill="auto"/>
              <w:spacing w:after="100" w:line="329" w:lineRule="auto"/>
              <w:rPr>
                <w:sz w:val="18"/>
                <w:szCs w:val="18"/>
              </w:rPr>
            </w:pPr>
            <w:r>
              <w:rPr>
                <w:sz w:val="18"/>
                <w:szCs w:val="18"/>
              </w:rPr>
              <w:t xml:space="preserve">Střešní vaznice tvoří Z-profil a S-profil 200. </w:t>
            </w:r>
            <w:proofErr w:type="spellStart"/>
            <w:r>
              <w:rPr>
                <w:sz w:val="18"/>
                <w:szCs w:val="18"/>
              </w:rPr>
              <w:t>Jednáce</w:t>
            </w:r>
            <w:proofErr w:type="spellEnd"/>
            <w:r>
              <w:rPr>
                <w:sz w:val="18"/>
                <w:szCs w:val="18"/>
              </w:rPr>
              <w:t xml:space="preserve"> o ocelové jádro s </w:t>
            </w:r>
            <w:proofErr w:type="spellStart"/>
            <w:r>
              <w:rPr>
                <w:sz w:val="18"/>
                <w:szCs w:val="18"/>
              </w:rPr>
              <w:t>pozinkovou</w:t>
            </w:r>
            <w:proofErr w:type="spellEnd"/>
            <w:r>
              <w:rPr>
                <w:sz w:val="18"/>
                <w:szCs w:val="18"/>
              </w:rPr>
              <w:t xml:space="preserve"> povrchovou úpravou.</w:t>
            </w:r>
          </w:p>
          <w:p w:rsidR="003637A8" w:rsidRDefault="004E3923">
            <w:pPr>
              <w:pStyle w:val="Jin0"/>
              <w:shd w:val="clear" w:color="auto" w:fill="auto"/>
              <w:spacing w:after="0" w:line="329" w:lineRule="auto"/>
              <w:rPr>
                <w:sz w:val="18"/>
                <w:szCs w:val="18"/>
              </w:rPr>
            </w:pPr>
            <w:r>
              <w:rPr>
                <w:sz w:val="18"/>
                <w:szCs w:val="18"/>
              </w:rPr>
              <w:t>Vaznice budou přišroubovány na navařené ocelové klipy.</w:t>
            </w:r>
          </w:p>
        </w:tc>
      </w:tr>
      <w:tr w:rsidR="003637A8">
        <w:trPr>
          <w:trHeight w:hRule="exact" w:val="1085"/>
          <w:jc w:val="center"/>
        </w:trPr>
        <w:tc>
          <w:tcPr>
            <w:tcW w:w="2693" w:type="dxa"/>
            <w:tcBorders>
              <w:top w:val="single" w:sz="4" w:space="0" w:color="auto"/>
              <w:left w:val="single" w:sz="4" w:space="0" w:color="auto"/>
              <w:bottom w:val="single" w:sz="4" w:space="0" w:color="auto"/>
            </w:tcBorders>
            <w:shd w:val="clear" w:color="auto" w:fill="FFFFFF"/>
          </w:tcPr>
          <w:p w:rsidR="003637A8" w:rsidRDefault="004E3923">
            <w:pPr>
              <w:pStyle w:val="Jin0"/>
              <w:shd w:val="clear" w:color="auto" w:fill="auto"/>
              <w:spacing w:after="120" w:line="317" w:lineRule="auto"/>
              <w:jc w:val="left"/>
              <w:rPr>
                <w:sz w:val="18"/>
                <w:szCs w:val="18"/>
              </w:rPr>
            </w:pPr>
            <w:r>
              <w:rPr>
                <w:sz w:val="18"/>
                <w:szCs w:val="18"/>
              </w:rPr>
              <w:t>SPOJOVACÍ MATERIÁL A DOPLŇKY</w:t>
            </w:r>
          </w:p>
          <w:p w:rsidR="003637A8" w:rsidRDefault="004E3923">
            <w:pPr>
              <w:pStyle w:val="Jin0"/>
              <w:shd w:val="clear" w:color="auto" w:fill="auto"/>
              <w:spacing w:after="0" w:line="317" w:lineRule="auto"/>
              <w:jc w:val="left"/>
              <w:rPr>
                <w:sz w:val="18"/>
                <w:szCs w:val="18"/>
              </w:rPr>
            </w:pPr>
            <w:r>
              <w:rPr>
                <w:sz w:val="18"/>
                <w:szCs w:val="18"/>
              </w:rPr>
              <w:t>(</w:t>
            </w:r>
            <w:proofErr w:type="spellStart"/>
            <w:r>
              <w:rPr>
                <w:sz w:val="18"/>
                <w:szCs w:val="18"/>
              </w:rPr>
              <w:t>neizolováná</w:t>
            </w:r>
            <w:proofErr w:type="spellEnd"/>
            <w:r>
              <w:rPr>
                <w:sz w:val="18"/>
                <w:szCs w:val="18"/>
              </w:rPr>
              <w:t xml:space="preserve"> část)</w:t>
            </w:r>
          </w:p>
        </w:tc>
        <w:tc>
          <w:tcPr>
            <w:tcW w:w="5966" w:type="dxa"/>
            <w:tcBorders>
              <w:top w:val="single" w:sz="4" w:space="0" w:color="auto"/>
              <w:left w:val="single" w:sz="4" w:space="0" w:color="auto"/>
              <w:bottom w:val="single" w:sz="4" w:space="0" w:color="auto"/>
              <w:right w:val="single" w:sz="4" w:space="0" w:color="auto"/>
            </w:tcBorders>
            <w:shd w:val="clear" w:color="auto" w:fill="FFFFFF"/>
          </w:tcPr>
          <w:p w:rsidR="003637A8" w:rsidRDefault="004E3923">
            <w:pPr>
              <w:pStyle w:val="Jin0"/>
              <w:shd w:val="clear" w:color="auto" w:fill="auto"/>
              <w:spacing w:after="100" w:line="324" w:lineRule="auto"/>
              <w:rPr>
                <w:sz w:val="18"/>
                <w:szCs w:val="18"/>
              </w:rPr>
            </w:pPr>
            <w:r>
              <w:rPr>
                <w:sz w:val="18"/>
                <w:szCs w:val="18"/>
              </w:rPr>
              <w:t>Spojovací šrouby pro kotvení a napojení paždíků.</w:t>
            </w:r>
          </w:p>
          <w:p w:rsidR="003637A8" w:rsidRDefault="004E3923">
            <w:pPr>
              <w:pStyle w:val="Jin0"/>
              <w:shd w:val="clear" w:color="auto" w:fill="auto"/>
              <w:spacing w:after="0" w:line="324" w:lineRule="auto"/>
              <w:rPr>
                <w:sz w:val="18"/>
                <w:szCs w:val="18"/>
              </w:rPr>
            </w:pPr>
            <w:r>
              <w:rPr>
                <w:sz w:val="18"/>
                <w:szCs w:val="18"/>
              </w:rPr>
              <w:t>Samořezné šrouby pro spojování plechů v překrytí, montáž a spojení oplechování, pro spoje sekundární ocelové konstrukce.</w:t>
            </w:r>
          </w:p>
        </w:tc>
      </w:tr>
    </w:tbl>
    <w:p w:rsidR="003637A8" w:rsidRDefault="004E3923">
      <w:pPr>
        <w:pStyle w:val="Titulektabulky0"/>
        <w:shd w:val="clear" w:color="auto" w:fill="auto"/>
        <w:jc w:val="center"/>
        <w:rPr>
          <w:sz w:val="20"/>
          <w:szCs w:val="20"/>
        </w:rPr>
      </w:pPr>
      <w:r>
        <w:rPr>
          <w:i w:val="0"/>
          <w:iCs w:val="0"/>
          <w:sz w:val="20"/>
          <w:szCs w:val="20"/>
        </w:rPr>
        <w:t>Strana 1 z 3</w:t>
      </w:r>
    </w:p>
    <w:p w:rsidR="003637A8" w:rsidRDefault="003637A8">
      <w:pPr>
        <w:spacing w:line="14" w:lineRule="exact"/>
        <w:sectPr w:rsidR="003637A8">
          <w:headerReference w:type="default" r:id="rId18"/>
          <w:footerReference w:type="default" r:id="rId19"/>
          <w:pgSz w:w="11900" w:h="16840"/>
          <w:pgMar w:top="505" w:right="1253" w:bottom="1441" w:left="1680" w:header="0" w:footer="3" w:gutter="0"/>
          <w:cols w:space="720"/>
          <w:noEndnote/>
          <w:docGrid w:linePitch="360"/>
        </w:sectPr>
      </w:pPr>
    </w:p>
    <w:p w:rsidR="003637A8" w:rsidRDefault="004E3923">
      <w:pPr>
        <w:jc w:val="center"/>
        <w:rPr>
          <w:sz w:val="2"/>
          <w:szCs w:val="2"/>
        </w:rPr>
      </w:pPr>
      <w:r>
        <w:rPr>
          <w:noProof/>
          <w:lang w:bidi="ar-SA"/>
        </w:rPr>
        <w:lastRenderedPageBreak/>
        <w:drawing>
          <wp:inline distT="0" distB="0" distL="0" distR="0">
            <wp:extent cx="2572385" cy="389890"/>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7"/>
                    <a:stretch/>
                  </pic:blipFill>
                  <pic:spPr>
                    <a:xfrm>
                      <a:off x="0" y="0"/>
                      <a:ext cx="2572385" cy="389890"/>
                    </a:xfrm>
                    <a:prstGeom prst="rect">
                      <a:avLst/>
                    </a:prstGeom>
                  </pic:spPr>
                </pic:pic>
              </a:graphicData>
            </a:graphic>
          </wp:inline>
        </w:drawing>
      </w:r>
    </w:p>
    <w:p w:rsidR="003637A8" w:rsidRDefault="003637A8">
      <w:pPr>
        <w:spacing w:after="786"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93"/>
        <w:gridCol w:w="5966"/>
      </w:tblGrid>
      <w:tr w:rsidR="003637A8">
        <w:trPr>
          <w:trHeight w:hRule="exact" w:val="3101"/>
          <w:jc w:val="center"/>
        </w:trPr>
        <w:tc>
          <w:tcPr>
            <w:tcW w:w="2693" w:type="dxa"/>
            <w:tcBorders>
              <w:top w:val="single" w:sz="4" w:space="0" w:color="auto"/>
              <w:left w:val="single" w:sz="4" w:space="0" w:color="auto"/>
            </w:tcBorders>
            <w:shd w:val="clear" w:color="auto" w:fill="FFFFFF"/>
            <w:vAlign w:val="center"/>
          </w:tcPr>
          <w:p w:rsidR="003637A8" w:rsidRDefault="004E3923">
            <w:pPr>
              <w:pStyle w:val="Jin0"/>
              <w:shd w:val="clear" w:color="auto" w:fill="auto"/>
              <w:spacing w:after="0" w:line="317" w:lineRule="auto"/>
              <w:jc w:val="left"/>
              <w:rPr>
                <w:sz w:val="18"/>
                <w:szCs w:val="18"/>
              </w:rPr>
            </w:pPr>
            <w:r>
              <w:rPr>
                <w:sz w:val="18"/>
                <w:szCs w:val="18"/>
              </w:rPr>
              <w:t>LEMOVÁNÍ A OPLECHOVÁNÍ</w:t>
            </w:r>
          </w:p>
        </w:tc>
        <w:tc>
          <w:tcPr>
            <w:tcW w:w="5966" w:type="dxa"/>
            <w:tcBorders>
              <w:top w:val="single" w:sz="4" w:space="0" w:color="auto"/>
              <w:left w:val="single" w:sz="4" w:space="0" w:color="auto"/>
              <w:right w:val="single" w:sz="4" w:space="0" w:color="auto"/>
            </w:tcBorders>
            <w:shd w:val="clear" w:color="auto" w:fill="FFFFFF"/>
          </w:tcPr>
          <w:p w:rsidR="003637A8" w:rsidRDefault="004E3923">
            <w:pPr>
              <w:pStyle w:val="Jin0"/>
              <w:shd w:val="clear" w:color="auto" w:fill="auto"/>
              <w:spacing w:after="120" w:line="317" w:lineRule="auto"/>
              <w:rPr>
                <w:sz w:val="18"/>
                <w:szCs w:val="18"/>
              </w:rPr>
            </w:pPr>
            <w:r>
              <w:rPr>
                <w:sz w:val="18"/>
                <w:szCs w:val="18"/>
              </w:rPr>
              <w:t>Lemování a oplechování je vyrobeno z ocelových plechů tloušťky 0,5 mm, kryté vně polyesterem (P30).</w:t>
            </w:r>
          </w:p>
          <w:p w:rsidR="003637A8" w:rsidRDefault="004E3923">
            <w:pPr>
              <w:pStyle w:val="Jin0"/>
              <w:shd w:val="clear" w:color="auto" w:fill="auto"/>
              <w:spacing w:after="120" w:line="317" w:lineRule="auto"/>
              <w:rPr>
                <w:sz w:val="18"/>
                <w:szCs w:val="18"/>
              </w:rPr>
            </w:pPr>
            <w:r>
              <w:rPr>
                <w:sz w:val="18"/>
                <w:szCs w:val="18"/>
              </w:rPr>
              <w:t>Instalace hřebene z ocelových plechů tloušťky 0,5 mm, kryté vně polyesterem (P30).</w:t>
            </w:r>
          </w:p>
          <w:p w:rsidR="003637A8" w:rsidRDefault="004E3923">
            <w:pPr>
              <w:pStyle w:val="Jin0"/>
              <w:shd w:val="clear" w:color="auto" w:fill="auto"/>
              <w:spacing w:after="120" w:line="319" w:lineRule="auto"/>
              <w:rPr>
                <w:sz w:val="18"/>
                <w:szCs w:val="18"/>
              </w:rPr>
            </w:pPr>
            <w:r>
              <w:rPr>
                <w:sz w:val="18"/>
                <w:szCs w:val="18"/>
              </w:rPr>
              <w:t>Hřeben je osázen větracími turbínami pouze 4 ks.</w:t>
            </w:r>
          </w:p>
          <w:p w:rsidR="003637A8" w:rsidRDefault="004E3923">
            <w:pPr>
              <w:pStyle w:val="Jin0"/>
              <w:shd w:val="clear" w:color="auto" w:fill="auto"/>
              <w:spacing w:after="120" w:line="324" w:lineRule="auto"/>
              <w:rPr>
                <w:sz w:val="18"/>
                <w:szCs w:val="18"/>
              </w:rPr>
            </w:pPr>
            <w:r>
              <w:rPr>
                <w:sz w:val="18"/>
                <w:szCs w:val="18"/>
              </w:rPr>
              <w:t>Instalace oplechování štítových a vertikálních rohů kryté vně polyesterem (P30).</w:t>
            </w:r>
          </w:p>
          <w:p w:rsidR="003637A8" w:rsidRDefault="004E3923">
            <w:pPr>
              <w:pStyle w:val="Jin0"/>
              <w:shd w:val="clear" w:color="auto" w:fill="auto"/>
              <w:spacing w:after="120" w:line="324" w:lineRule="auto"/>
              <w:rPr>
                <w:sz w:val="18"/>
                <w:szCs w:val="18"/>
              </w:rPr>
            </w:pPr>
            <w:r>
              <w:rPr>
                <w:sz w:val="18"/>
                <w:szCs w:val="18"/>
              </w:rPr>
              <w:t xml:space="preserve">Barevné provedení ze </w:t>
            </w:r>
            <w:proofErr w:type="spellStart"/>
            <w:r>
              <w:rPr>
                <w:sz w:val="18"/>
                <w:szCs w:val="18"/>
              </w:rPr>
              <w:t>standartů</w:t>
            </w:r>
            <w:proofErr w:type="spellEnd"/>
            <w:r>
              <w:rPr>
                <w:sz w:val="18"/>
                <w:szCs w:val="18"/>
              </w:rPr>
              <w:t xml:space="preserve"> BORGA bude upřesněno dodatečně při podpisu smlouvy.</w:t>
            </w:r>
          </w:p>
        </w:tc>
      </w:tr>
      <w:tr w:rsidR="003637A8">
        <w:trPr>
          <w:trHeight w:hRule="exact" w:val="1627"/>
          <w:jc w:val="center"/>
        </w:trPr>
        <w:tc>
          <w:tcPr>
            <w:tcW w:w="2693" w:type="dxa"/>
            <w:tcBorders>
              <w:top w:val="single" w:sz="4" w:space="0" w:color="auto"/>
              <w:left w:val="single" w:sz="4" w:space="0" w:color="auto"/>
            </w:tcBorders>
            <w:shd w:val="clear" w:color="auto" w:fill="FFFFFF"/>
            <w:vAlign w:val="center"/>
          </w:tcPr>
          <w:p w:rsidR="003637A8" w:rsidRDefault="004E3923">
            <w:pPr>
              <w:pStyle w:val="Jin0"/>
              <w:shd w:val="clear" w:color="auto" w:fill="auto"/>
              <w:spacing w:after="0" w:line="240" w:lineRule="auto"/>
              <w:jc w:val="left"/>
              <w:rPr>
                <w:sz w:val="18"/>
                <w:szCs w:val="18"/>
              </w:rPr>
            </w:pPr>
            <w:r>
              <w:rPr>
                <w:sz w:val="18"/>
                <w:szCs w:val="18"/>
              </w:rPr>
              <w:t>OKAPOVÝ SYSTÉM</w:t>
            </w:r>
          </w:p>
        </w:tc>
        <w:tc>
          <w:tcPr>
            <w:tcW w:w="5966" w:type="dxa"/>
            <w:tcBorders>
              <w:top w:val="single" w:sz="4" w:space="0" w:color="auto"/>
              <w:left w:val="single" w:sz="4" w:space="0" w:color="auto"/>
              <w:right w:val="single" w:sz="4" w:space="0" w:color="auto"/>
            </w:tcBorders>
            <w:shd w:val="clear" w:color="auto" w:fill="FFFFFF"/>
          </w:tcPr>
          <w:p w:rsidR="003637A8" w:rsidRDefault="004E3923">
            <w:pPr>
              <w:pStyle w:val="Jin0"/>
              <w:shd w:val="clear" w:color="auto" w:fill="auto"/>
              <w:spacing w:after="100" w:line="324" w:lineRule="auto"/>
              <w:rPr>
                <w:sz w:val="18"/>
                <w:szCs w:val="18"/>
              </w:rPr>
            </w:pPr>
            <w:r>
              <w:rPr>
                <w:sz w:val="18"/>
                <w:szCs w:val="18"/>
              </w:rPr>
              <w:t>Okapový systém - s povrchovou úpravou BORGA (povrchová vrstva P35, polyester, základní nátěr, metalizující vrstva, ocelové jádro).</w:t>
            </w:r>
          </w:p>
          <w:p w:rsidR="003637A8" w:rsidRDefault="004E3923">
            <w:pPr>
              <w:pStyle w:val="Jin0"/>
              <w:shd w:val="clear" w:color="auto" w:fill="auto"/>
              <w:spacing w:after="0" w:line="317" w:lineRule="auto"/>
              <w:rPr>
                <w:sz w:val="18"/>
                <w:szCs w:val="18"/>
              </w:rPr>
            </w:pPr>
            <w:r>
              <w:rPr>
                <w:sz w:val="18"/>
                <w:szCs w:val="18"/>
              </w:rPr>
              <w:t xml:space="preserve">Barevné provedení ze </w:t>
            </w:r>
            <w:proofErr w:type="spellStart"/>
            <w:r>
              <w:rPr>
                <w:sz w:val="18"/>
                <w:szCs w:val="18"/>
              </w:rPr>
              <w:t>standartů</w:t>
            </w:r>
            <w:proofErr w:type="spellEnd"/>
            <w:r>
              <w:rPr>
                <w:sz w:val="18"/>
                <w:szCs w:val="18"/>
              </w:rPr>
              <w:t xml:space="preserve"> BORGA bude upřesněno dodatečně při podpisu smlouvy.</w:t>
            </w:r>
          </w:p>
        </w:tc>
      </w:tr>
      <w:tr w:rsidR="003637A8">
        <w:trPr>
          <w:trHeight w:hRule="exact" w:val="2002"/>
          <w:jc w:val="center"/>
        </w:trPr>
        <w:tc>
          <w:tcPr>
            <w:tcW w:w="2693" w:type="dxa"/>
            <w:tcBorders>
              <w:top w:val="single" w:sz="4" w:space="0" w:color="auto"/>
              <w:left w:val="single" w:sz="4" w:space="0" w:color="auto"/>
              <w:bottom w:val="single" w:sz="4" w:space="0" w:color="auto"/>
            </w:tcBorders>
            <w:shd w:val="clear" w:color="auto" w:fill="FFFFFF"/>
            <w:vAlign w:val="center"/>
          </w:tcPr>
          <w:p w:rsidR="003637A8" w:rsidRDefault="004E3923">
            <w:pPr>
              <w:pStyle w:val="Jin0"/>
              <w:shd w:val="clear" w:color="auto" w:fill="auto"/>
              <w:spacing w:after="0" w:line="317" w:lineRule="auto"/>
              <w:jc w:val="left"/>
              <w:rPr>
                <w:sz w:val="18"/>
                <w:szCs w:val="18"/>
              </w:rPr>
            </w:pPr>
            <w:r>
              <w:rPr>
                <w:sz w:val="18"/>
                <w:szCs w:val="18"/>
              </w:rPr>
              <w:t>OSTATNÍ NÁKLADY MONTÁŽE</w:t>
            </w:r>
          </w:p>
        </w:tc>
        <w:tc>
          <w:tcPr>
            <w:tcW w:w="5966" w:type="dxa"/>
            <w:tcBorders>
              <w:top w:val="single" w:sz="4" w:space="0" w:color="auto"/>
              <w:left w:val="single" w:sz="4" w:space="0" w:color="auto"/>
              <w:bottom w:val="single" w:sz="4" w:space="0" w:color="auto"/>
              <w:right w:val="single" w:sz="4" w:space="0" w:color="auto"/>
            </w:tcBorders>
            <w:shd w:val="clear" w:color="auto" w:fill="FFFFFF"/>
          </w:tcPr>
          <w:p w:rsidR="003637A8" w:rsidRDefault="004E3923">
            <w:pPr>
              <w:pStyle w:val="Jin0"/>
              <w:shd w:val="clear" w:color="auto" w:fill="auto"/>
              <w:spacing w:after="180" w:line="240" w:lineRule="auto"/>
              <w:rPr>
                <w:sz w:val="18"/>
                <w:szCs w:val="18"/>
              </w:rPr>
            </w:pPr>
            <w:r>
              <w:rPr>
                <w:sz w:val="18"/>
                <w:szCs w:val="18"/>
              </w:rPr>
              <w:t xml:space="preserve">Montážní náklady (ubytování, doprava </w:t>
            </w:r>
            <w:proofErr w:type="gramStart"/>
            <w:r>
              <w:rPr>
                <w:sz w:val="18"/>
                <w:szCs w:val="18"/>
              </w:rPr>
              <w:t>montážníků,...)</w:t>
            </w:r>
            <w:proofErr w:type="gramEnd"/>
          </w:p>
          <w:p w:rsidR="003637A8" w:rsidRDefault="004E3923">
            <w:pPr>
              <w:pStyle w:val="Jin0"/>
              <w:shd w:val="clear" w:color="auto" w:fill="auto"/>
              <w:spacing w:after="180" w:line="240" w:lineRule="auto"/>
              <w:rPr>
                <w:sz w:val="18"/>
                <w:szCs w:val="18"/>
              </w:rPr>
            </w:pPr>
            <w:r>
              <w:rPr>
                <w:sz w:val="18"/>
                <w:szCs w:val="18"/>
              </w:rPr>
              <w:t>Projekční práce</w:t>
            </w:r>
          </w:p>
          <w:p w:rsidR="003637A8" w:rsidRDefault="004E3923">
            <w:pPr>
              <w:pStyle w:val="Jin0"/>
              <w:shd w:val="clear" w:color="auto" w:fill="auto"/>
              <w:spacing w:after="180" w:line="240" w:lineRule="auto"/>
              <w:rPr>
                <w:sz w:val="18"/>
                <w:szCs w:val="18"/>
              </w:rPr>
            </w:pPr>
            <w:r>
              <w:rPr>
                <w:sz w:val="18"/>
                <w:szCs w:val="18"/>
              </w:rPr>
              <w:t>Řízení projektu</w:t>
            </w:r>
          </w:p>
          <w:p w:rsidR="003637A8" w:rsidRDefault="004E3923">
            <w:pPr>
              <w:pStyle w:val="Jin0"/>
              <w:shd w:val="clear" w:color="auto" w:fill="auto"/>
              <w:spacing w:after="180" w:line="240" w:lineRule="auto"/>
              <w:rPr>
                <w:sz w:val="18"/>
                <w:szCs w:val="18"/>
              </w:rPr>
            </w:pPr>
            <w:r>
              <w:rPr>
                <w:sz w:val="18"/>
                <w:szCs w:val="18"/>
              </w:rPr>
              <w:t>Mobilní WC</w:t>
            </w:r>
          </w:p>
          <w:p w:rsidR="003637A8" w:rsidRDefault="004E3923">
            <w:pPr>
              <w:pStyle w:val="Jin0"/>
              <w:shd w:val="clear" w:color="auto" w:fill="auto"/>
              <w:spacing w:after="180" w:line="240" w:lineRule="auto"/>
              <w:rPr>
                <w:sz w:val="18"/>
                <w:szCs w:val="18"/>
              </w:rPr>
            </w:pPr>
            <w:r>
              <w:rPr>
                <w:sz w:val="18"/>
                <w:szCs w:val="18"/>
              </w:rPr>
              <w:t>Doprava materiálu</w:t>
            </w:r>
          </w:p>
        </w:tc>
      </w:tr>
    </w:tbl>
    <w:p w:rsidR="003637A8" w:rsidRDefault="003637A8">
      <w:pPr>
        <w:spacing w:after="326" w:line="14" w:lineRule="exact"/>
      </w:pPr>
    </w:p>
    <w:p w:rsidR="003637A8" w:rsidRDefault="004E3923">
      <w:pPr>
        <w:pStyle w:val="Zkladntext30"/>
        <w:numPr>
          <w:ilvl w:val="0"/>
          <w:numId w:val="4"/>
        </w:numPr>
        <w:shd w:val="clear" w:color="auto" w:fill="auto"/>
        <w:tabs>
          <w:tab w:val="left" w:pos="362"/>
        </w:tabs>
        <w:spacing w:after="260" w:line="240" w:lineRule="auto"/>
        <w:ind w:left="0"/>
      </w:pPr>
      <w:r>
        <w:rPr>
          <w:b/>
          <w:bCs/>
        </w:rPr>
        <w:t>CENA CELKEM ZA DODÁVKU A MONTÁŽ</w:t>
      </w:r>
    </w:p>
    <w:p w:rsidR="003637A8" w:rsidRDefault="004E3923">
      <w:pPr>
        <w:pStyle w:val="Zkladntext30"/>
        <w:shd w:val="clear" w:color="auto" w:fill="auto"/>
        <w:spacing w:after="60" w:line="240" w:lineRule="auto"/>
        <w:ind w:left="0"/>
      </w:pPr>
      <w:r>
        <w:rPr>
          <w:b/>
          <w:bCs/>
        </w:rPr>
        <w:t xml:space="preserve">Rozpis dodávek a montáží je uveden v </w:t>
      </w:r>
      <w:proofErr w:type="spellStart"/>
      <w:r>
        <w:rPr>
          <w:b/>
          <w:bCs/>
        </w:rPr>
        <w:t>samostané</w:t>
      </w:r>
      <w:proofErr w:type="spellEnd"/>
      <w:r>
        <w:rPr>
          <w:b/>
          <w:bCs/>
        </w:rPr>
        <w:t xml:space="preserve"> příloze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4738"/>
        <w:gridCol w:w="1579"/>
      </w:tblGrid>
      <w:tr w:rsidR="003637A8">
        <w:trPr>
          <w:trHeight w:hRule="exact" w:val="806"/>
          <w:jc w:val="center"/>
        </w:trPr>
        <w:tc>
          <w:tcPr>
            <w:tcW w:w="2616" w:type="dxa"/>
            <w:tcBorders>
              <w:top w:val="single" w:sz="4" w:space="0" w:color="auto"/>
              <w:left w:val="single" w:sz="4" w:space="0" w:color="auto"/>
            </w:tcBorders>
            <w:shd w:val="clear" w:color="auto" w:fill="FFFFFF"/>
          </w:tcPr>
          <w:p w:rsidR="003637A8" w:rsidRDefault="004E3923">
            <w:pPr>
              <w:pStyle w:val="Jin0"/>
              <w:shd w:val="clear" w:color="auto" w:fill="auto"/>
              <w:spacing w:after="180" w:line="240" w:lineRule="auto"/>
              <w:jc w:val="left"/>
              <w:rPr>
                <w:sz w:val="18"/>
                <w:szCs w:val="18"/>
              </w:rPr>
            </w:pPr>
            <w:r>
              <w:rPr>
                <w:sz w:val="18"/>
                <w:szCs w:val="18"/>
              </w:rPr>
              <w:t>DODÁVKU A MONTÁŽ</w:t>
            </w:r>
          </w:p>
          <w:p w:rsidR="003637A8" w:rsidRDefault="004E3923">
            <w:pPr>
              <w:pStyle w:val="Jin0"/>
              <w:shd w:val="clear" w:color="auto" w:fill="auto"/>
              <w:spacing w:after="0" w:line="240" w:lineRule="auto"/>
              <w:jc w:val="left"/>
              <w:rPr>
                <w:sz w:val="18"/>
                <w:szCs w:val="18"/>
              </w:rPr>
            </w:pPr>
            <w:r>
              <w:rPr>
                <w:sz w:val="18"/>
                <w:szCs w:val="18"/>
              </w:rPr>
              <w:t>bez DPH</w:t>
            </w:r>
          </w:p>
        </w:tc>
        <w:tc>
          <w:tcPr>
            <w:tcW w:w="4738" w:type="dxa"/>
            <w:tcBorders>
              <w:top w:val="single" w:sz="4" w:space="0" w:color="auto"/>
              <w:left w:val="single" w:sz="4" w:space="0" w:color="auto"/>
            </w:tcBorders>
            <w:shd w:val="clear" w:color="auto" w:fill="FFFFFF"/>
            <w:vAlign w:val="center"/>
          </w:tcPr>
          <w:p w:rsidR="003637A8" w:rsidRDefault="004E3923">
            <w:pPr>
              <w:pStyle w:val="Jin0"/>
              <w:shd w:val="clear" w:color="auto" w:fill="auto"/>
              <w:spacing w:after="0" w:line="240" w:lineRule="auto"/>
              <w:ind w:right="180"/>
              <w:jc w:val="right"/>
              <w:rPr>
                <w:sz w:val="32"/>
                <w:szCs w:val="32"/>
              </w:rPr>
            </w:pPr>
            <w:r>
              <w:rPr>
                <w:b/>
                <w:bCs/>
                <w:sz w:val="32"/>
                <w:szCs w:val="32"/>
              </w:rPr>
              <w:t>495.868,00 Kč</w:t>
            </w:r>
          </w:p>
        </w:tc>
        <w:tc>
          <w:tcPr>
            <w:tcW w:w="1579" w:type="dxa"/>
            <w:tcBorders>
              <w:top w:val="single" w:sz="4" w:space="0" w:color="auto"/>
              <w:right w:val="single" w:sz="4" w:space="0" w:color="auto"/>
            </w:tcBorders>
            <w:shd w:val="clear" w:color="auto" w:fill="FFFFFF"/>
            <w:vAlign w:val="center"/>
          </w:tcPr>
          <w:p w:rsidR="003637A8" w:rsidRDefault="004E3923">
            <w:pPr>
              <w:pStyle w:val="Jin0"/>
              <w:shd w:val="clear" w:color="auto" w:fill="auto"/>
              <w:spacing w:after="0" w:line="240" w:lineRule="auto"/>
              <w:jc w:val="right"/>
              <w:rPr>
                <w:sz w:val="32"/>
                <w:szCs w:val="32"/>
              </w:rPr>
            </w:pPr>
            <w:r>
              <w:rPr>
                <w:b/>
                <w:bCs/>
                <w:sz w:val="32"/>
                <w:szCs w:val="32"/>
              </w:rPr>
              <w:t>bez DPH</w:t>
            </w:r>
          </w:p>
        </w:tc>
      </w:tr>
      <w:tr w:rsidR="003637A8">
        <w:trPr>
          <w:trHeight w:hRule="exact" w:val="576"/>
          <w:jc w:val="center"/>
        </w:trPr>
        <w:tc>
          <w:tcPr>
            <w:tcW w:w="2616" w:type="dxa"/>
            <w:tcBorders>
              <w:top w:val="single" w:sz="4" w:space="0" w:color="auto"/>
              <w:left w:val="single" w:sz="4" w:space="0" w:color="auto"/>
            </w:tcBorders>
            <w:shd w:val="clear" w:color="auto" w:fill="FFFFFF"/>
          </w:tcPr>
          <w:p w:rsidR="003637A8" w:rsidRDefault="004E3923">
            <w:pPr>
              <w:pStyle w:val="Jin0"/>
              <w:shd w:val="clear" w:color="auto" w:fill="auto"/>
              <w:spacing w:before="100" w:after="0" w:line="240" w:lineRule="auto"/>
              <w:jc w:val="left"/>
              <w:rPr>
                <w:sz w:val="18"/>
                <w:szCs w:val="18"/>
              </w:rPr>
            </w:pPr>
            <w:r>
              <w:rPr>
                <w:sz w:val="18"/>
                <w:szCs w:val="18"/>
              </w:rPr>
              <w:t>DPH (21%)</w:t>
            </w:r>
          </w:p>
        </w:tc>
        <w:tc>
          <w:tcPr>
            <w:tcW w:w="4738" w:type="dxa"/>
            <w:tcBorders>
              <w:top w:val="single" w:sz="4" w:space="0" w:color="auto"/>
              <w:left w:val="single" w:sz="4" w:space="0" w:color="auto"/>
            </w:tcBorders>
            <w:shd w:val="clear" w:color="auto" w:fill="FFFFFF"/>
          </w:tcPr>
          <w:p w:rsidR="003637A8" w:rsidRDefault="004E3923">
            <w:pPr>
              <w:pStyle w:val="Jin0"/>
              <w:shd w:val="clear" w:color="auto" w:fill="auto"/>
              <w:spacing w:after="0" w:line="240" w:lineRule="auto"/>
              <w:ind w:right="180"/>
              <w:jc w:val="right"/>
              <w:rPr>
                <w:sz w:val="32"/>
                <w:szCs w:val="32"/>
              </w:rPr>
            </w:pPr>
            <w:r>
              <w:rPr>
                <w:b/>
                <w:bCs/>
                <w:sz w:val="32"/>
                <w:szCs w:val="32"/>
              </w:rPr>
              <w:t>104.132,28 Kč</w:t>
            </w:r>
          </w:p>
        </w:tc>
        <w:tc>
          <w:tcPr>
            <w:tcW w:w="1579" w:type="dxa"/>
            <w:tcBorders>
              <w:top w:val="single" w:sz="4" w:space="0" w:color="auto"/>
              <w:right w:val="single" w:sz="4" w:space="0" w:color="auto"/>
            </w:tcBorders>
            <w:shd w:val="clear" w:color="auto" w:fill="FFFFFF"/>
          </w:tcPr>
          <w:p w:rsidR="003637A8" w:rsidRDefault="004E3923">
            <w:pPr>
              <w:pStyle w:val="Jin0"/>
              <w:shd w:val="clear" w:color="auto" w:fill="auto"/>
              <w:spacing w:after="0" w:line="240" w:lineRule="auto"/>
              <w:jc w:val="right"/>
              <w:rPr>
                <w:sz w:val="32"/>
                <w:szCs w:val="32"/>
              </w:rPr>
            </w:pPr>
            <w:r>
              <w:rPr>
                <w:b/>
                <w:bCs/>
                <w:sz w:val="32"/>
                <w:szCs w:val="32"/>
              </w:rPr>
              <w:t>DPH</w:t>
            </w:r>
          </w:p>
        </w:tc>
      </w:tr>
      <w:tr w:rsidR="003637A8">
        <w:trPr>
          <w:trHeight w:hRule="exact" w:val="806"/>
          <w:jc w:val="center"/>
        </w:trPr>
        <w:tc>
          <w:tcPr>
            <w:tcW w:w="2616" w:type="dxa"/>
            <w:tcBorders>
              <w:top w:val="single" w:sz="4" w:space="0" w:color="auto"/>
              <w:left w:val="single" w:sz="4" w:space="0" w:color="auto"/>
              <w:bottom w:val="single" w:sz="4" w:space="0" w:color="auto"/>
            </w:tcBorders>
            <w:shd w:val="clear" w:color="auto" w:fill="FFFFFF"/>
          </w:tcPr>
          <w:p w:rsidR="003637A8" w:rsidRDefault="004E3923">
            <w:pPr>
              <w:pStyle w:val="Jin0"/>
              <w:shd w:val="clear" w:color="auto" w:fill="auto"/>
              <w:spacing w:after="180" w:line="240" w:lineRule="auto"/>
              <w:jc w:val="left"/>
              <w:rPr>
                <w:sz w:val="18"/>
                <w:szCs w:val="18"/>
              </w:rPr>
            </w:pPr>
            <w:r>
              <w:rPr>
                <w:sz w:val="18"/>
                <w:szCs w:val="18"/>
              </w:rPr>
              <w:t>DODÁVKA A MONTÁŽ</w:t>
            </w:r>
          </w:p>
          <w:p w:rsidR="003637A8" w:rsidRDefault="004E3923">
            <w:pPr>
              <w:pStyle w:val="Jin0"/>
              <w:shd w:val="clear" w:color="auto" w:fill="auto"/>
              <w:spacing w:after="0" w:line="240" w:lineRule="auto"/>
              <w:jc w:val="left"/>
              <w:rPr>
                <w:sz w:val="18"/>
                <w:szCs w:val="18"/>
              </w:rPr>
            </w:pPr>
            <w:r>
              <w:rPr>
                <w:sz w:val="18"/>
                <w:szCs w:val="18"/>
              </w:rPr>
              <w:t>S DPH (21%)</w:t>
            </w:r>
          </w:p>
        </w:tc>
        <w:tc>
          <w:tcPr>
            <w:tcW w:w="4738" w:type="dxa"/>
            <w:tcBorders>
              <w:top w:val="single" w:sz="4" w:space="0" w:color="auto"/>
              <w:left w:val="single" w:sz="4" w:space="0" w:color="auto"/>
              <w:bottom w:val="single" w:sz="4" w:space="0" w:color="auto"/>
            </w:tcBorders>
            <w:shd w:val="clear" w:color="auto" w:fill="FFFFFF"/>
            <w:vAlign w:val="center"/>
          </w:tcPr>
          <w:p w:rsidR="003637A8" w:rsidRDefault="004E3923">
            <w:pPr>
              <w:pStyle w:val="Jin0"/>
              <w:shd w:val="clear" w:color="auto" w:fill="auto"/>
              <w:spacing w:after="0" w:line="240" w:lineRule="auto"/>
              <w:ind w:right="180"/>
              <w:jc w:val="right"/>
              <w:rPr>
                <w:sz w:val="32"/>
                <w:szCs w:val="32"/>
              </w:rPr>
            </w:pPr>
            <w:r>
              <w:rPr>
                <w:b/>
                <w:bCs/>
                <w:sz w:val="32"/>
                <w:szCs w:val="32"/>
              </w:rPr>
              <w:t>600.000,28 Kč</w:t>
            </w:r>
          </w:p>
        </w:tc>
        <w:tc>
          <w:tcPr>
            <w:tcW w:w="1579" w:type="dxa"/>
            <w:tcBorders>
              <w:top w:val="single" w:sz="4" w:space="0" w:color="auto"/>
              <w:bottom w:val="single" w:sz="4" w:space="0" w:color="auto"/>
              <w:right w:val="single" w:sz="4" w:space="0" w:color="auto"/>
            </w:tcBorders>
            <w:shd w:val="clear" w:color="auto" w:fill="FFFFFF"/>
            <w:vAlign w:val="center"/>
          </w:tcPr>
          <w:p w:rsidR="003637A8" w:rsidRDefault="004E3923">
            <w:pPr>
              <w:pStyle w:val="Jin0"/>
              <w:shd w:val="clear" w:color="auto" w:fill="auto"/>
              <w:spacing w:after="0" w:line="240" w:lineRule="auto"/>
              <w:jc w:val="right"/>
              <w:rPr>
                <w:sz w:val="32"/>
                <w:szCs w:val="32"/>
              </w:rPr>
            </w:pPr>
            <w:proofErr w:type="spellStart"/>
            <w:r>
              <w:rPr>
                <w:b/>
                <w:bCs/>
                <w:sz w:val="32"/>
                <w:szCs w:val="32"/>
              </w:rPr>
              <w:t>sDPH</w:t>
            </w:r>
            <w:proofErr w:type="spellEnd"/>
          </w:p>
        </w:tc>
      </w:tr>
    </w:tbl>
    <w:p w:rsidR="003637A8" w:rsidRDefault="003637A8">
      <w:pPr>
        <w:spacing w:after="326" w:line="14" w:lineRule="exact"/>
      </w:pPr>
    </w:p>
    <w:p w:rsidR="003637A8" w:rsidRDefault="004E3923">
      <w:pPr>
        <w:pStyle w:val="Zkladntext30"/>
        <w:numPr>
          <w:ilvl w:val="0"/>
          <w:numId w:val="4"/>
        </w:numPr>
        <w:shd w:val="clear" w:color="auto" w:fill="auto"/>
        <w:tabs>
          <w:tab w:val="left" w:pos="362"/>
        </w:tabs>
        <w:spacing w:after="60" w:line="240" w:lineRule="auto"/>
        <w:ind w:left="0"/>
      </w:pPr>
      <w:r>
        <w:rPr>
          <w:b/>
          <w:bCs/>
        </w:rPr>
        <w:t>NENÍ SOUČÁSTÍ CENOVÉ NABÍDKY:</w:t>
      </w:r>
    </w:p>
    <w:p w:rsidR="003637A8" w:rsidRDefault="004E3923">
      <w:pPr>
        <w:pStyle w:val="Zkladntext30"/>
        <w:numPr>
          <w:ilvl w:val="0"/>
          <w:numId w:val="3"/>
        </w:numPr>
        <w:shd w:val="clear" w:color="auto" w:fill="auto"/>
        <w:tabs>
          <w:tab w:val="left" w:pos="723"/>
        </w:tabs>
        <w:spacing w:after="60" w:line="240" w:lineRule="auto"/>
        <w:ind w:left="440"/>
      </w:pPr>
      <w:r>
        <w:t>Demontáž stávajícího opláštění</w:t>
      </w:r>
    </w:p>
    <w:p w:rsidR="003637A8" w:rsidRDefault="004E3923">
      <w:pPr>
        <w:pStyle w:val="Zkladntext30"/>
        <w:numPr>
          <w:ilvl w:val="0"/>
          <w:numId w:val="3"/>
        </w:numPr>
        <w:shd w:val="clear" w:color="auto" w:fill="auto"/>
        <w:tabs>
          <w:tab w:val="left" w:pos="723"/>
        </w:tabs>
        <w:spacing w:after="60" w:line="240" w:lineRule="auto"/>
        <w:ind w:left="440"/>
      </w:pPr>
      <w:r>
        <w:t>Stavební buňka (</w:t>
      </w:r>
      <w:proofErr w:type="spellStart"/>
      <w:r>
        <w:t>poskytna</w:t>
      </w:r>
      <w:proofErr w:type="spellEnd"/>
      <w:r>
        <w:t xml:space="preserve"> </w:t>
      </w:r>
      <w:proofErr w:type="spellStart"/>
      <w:r>
        <w:t>zázení</w:t>
      </w:r>
      <w:proofErr w:type="spellEnd"/>
      <w:r>
        <w:t xml:space="preserve"> v druhé hale)</w:t>
      </w:r>
    </w:p>
    <w:p w:rsidR="003637A8" w:rsidRDefault="004E3923">
      <w:pPr>
        <w:pStyle w:val="Zkladntext30"/>
        <w:numPr>
          <w:ilvl w:val="0"/>
          <w:numId w:val="3"/>
        </w:numPr>
        <w:shd w:val="clear" w:color="auto" w:fill="auto"/>
        <w:tabs>
          <w:tab w:val="left" w:pos="723"/>
        </w:tabs>
        <w:spacing w:after="60" w:line="240" w:lineRule="auto"/>
        <w:ind w:left="440"/>
      </w:pPr>
      <w:r>
        <w:t xml:space="preserve">Likvidace a </w:t>
      </w:r>
      <w:proofErr w:type="spellStart"/>
      <w:r>
        <w:t>kontejmer</w:t>
      </w:r>
      <w:proofErr w:type="spellEnd"/>
      <w:r>
        <w:t xml:space="preserve"> stavebního odpadu</w:t>
      </w:r>
    </w:p>
    <w:p w:rsidR="003637A8" w:rsidRDefault="004E3923">
      <w:pPr>
        <w:pStyle w:val="Zkladntext30"/>
        <w:numPr>
          <w:ilvl w:val="0"/>
          <w:numId w:val="3"/>
        </w:numPr>
        <w:shd w:val="clear" w:color="auto" w:fill="auto"/>
        <w:tabs>
          <w:tab w:val="left" w:pos="723"/>
        </w:tabs>
        <w:spacing w:after="60" w:line="240" w:lineRule="auto"/>
        <w:ind w:left="440"/>
      </w:pPr>
      <w:r>
        <w:t>Statické posouzení stávající nosné ocelové konstrukce</w:t>
      </w:r>
    </w:p>
    <w:p w:rsidR="003637A8" w:rsidRDefault="004E3923">
      <w:pPr>
        <w:pStyle w:val="Zkladntext30"/>
        <w:numPr>
          <w:ilvl w:val="0"/>
          <w:numId w:val="3"/>
        </w:numPr>
        <w:shd w:val="clear" w:color="auto" w:fill="auto"/>
        <w:tabs>
          <w:tab w:val="left" w:pos="723"/>
        </w:tabs>
        <w:spacing w:after="60" w:line="240" w:lineRule="auto"/>
        <w:ind w:left="440"/>
      </w:pPr>
      <w:r>
        <w:t>Renovace stávající konstrukce (nátěr, doplnění či její oprava)</w:t>
      </w:r>
    </w:p>
    <w:p w:rsidR="003637A8" w:rsidRDefault="004E3923">
      <w:pPr>
        <w:pStyle w:val="Zkladntext30"/>
        <w:numPr>
          <w:ilvl w:val="0"/>
          <w:numId w:val="3"/>
        </w:numPr>
        <w:shd w:val="clear" w:color="auto" w:fill="auto"/>
        <w:tabs>
          <w:tab w:val="left" w:pos="723"/>
        </w:tabs>
        <w:spacing w:after="600" w:line="240" w:lineRule="auto"/>
        <w:ind w:left="440"/>
      </w:pPr>
      <w:r>
        <w:t>Statický návrh opláštění.</w:t>
      </w:r>
    </w:p>
    <w:p w:rsidR="003637A8" w:rsidRDefault="004E3923">
      <w:pPr>
        <w:pStyle w:val="Nadpis30"/>
        <w:keepNext/>
        <w:keepLines/>
        <w:shd w:val="clear" w:color="auto" w:fill="auto"/>
        <w:spacing w:after="60" w:line="240" w:lineRule="auto"/>
        <w:jc w:val="center"/>
        <w:sectPr w:rsidR="003637A8">
          <w:pgSz w:w="11900" w:h="16840"/>
          <w:pgMar w:top="505" w:right="1268" w:bottom="1441" w:left="1676" w:header="0" w:footer="3" w:gutter="0"/>
          <w:cols w:space="720"/>
          <w:noEndnote/>
          <w:docGrid w:linePitch="360"/>
        </w:sectPr>
      </w:pPr>
      <w:bookmarkStart w:id="26" w:name="bookmark25"/>
      <w:r>
        <w:rPr>
          <w:rFonts w:ascii="Calibri" w:eastAsia="Calibri" w:hAnsi="Calibri" w:cs="Calibri"/>
        </w:rPr>
        <w:t>Strana 2 z 3</w:t>
      </w:r>
      <w:bookmarkEnd w:id="26"/>
    </w:p>
    <w:p w:rsidR="003637A8" w:rsidRDefault="004E3923">
      <w:pPr>
        <w:jc w:val="center"/>
        <w:rPr>
          <w:sz w:val="2"/>
          <w:szCs w:val="2"/>
        </w:rPr>
      </w:pPr>
      <w:r>
        <w:rPr>
          <w:noProof/>
          <w:lang w:bidi="ar-SA"/>
        </w:rPr>
        <w:lastRenderedPageBreak/>
        <w:drawing>
          <wp:inline distT="0" distB="0" distL="0" distR="0">
            <wp:extent cx="2572385" cy="389890"/>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7"/>
                    <a:stretch/>
                  </pic:blipFill>
                  <pic:spPr>
                    <a:xfrm>
                      <a:off x="0" y="0"/>
                      <a:ext cx="2572385" cy="389890"/>
                    </a:xfrm>
                    <a:prstGeom prst="rect">
                      <a:avLst/>
                    </a:prstGeom>
                  </pic:spPr>
                </pic:pic>
              </a:graphicData>
            </a:graphic>
          </wp:inline>
        </w:drawing>
      </w:r>
    </w:p>
    <w:p w:rsidR="003637A8" w:rsidRDefault="003637A8">
      <w:pPr>
        <w:spacing w:after="1386" w:line="14" w:lineRule="exact"/>
      </w:pPr>
    </w:p>
    <w:p w:rsidR="003637A8" w:rsidRDefault="004E3923">
      <w:pPr>
        <w:pStyle w:val="Zkladntext30"/>
        <w:numPr>
          <w:ilvl w:val="0"/>
          <w:numId w:val="4"/>
        </w:numPr>
        <w:shd w:val="clear" w:color="auto" w:fill="auto"/>
        <w:tabs>
          <w:tab w:val="left" w:pos="628"/>
        </w:tabs>
        <w:spacing w:after="0" w:line="240" w:lineRule="auto"/>
        <w:ind w:left="260"/>
        <w:jc w:val="both"/>
      </w:pPr>
      <w:r>
        <w:rPr>
          <w:b/>
          <w:bCs/>
        </w:rPr>
        <w:t>DOBA REALIZACE:</w:t>
      </w:r>
    </w:p>
    <w:p w:rsidR="003637A8" w:rsidRDefault="004E3923">
      <w:pPr>
        <w:pStyle w:val="Zkladntext30"/>
        <w:shd w:val="clear" w:color="auto" w:fill="auto"/>
        <w:tabs>
          <w:tab w:val="left" w:pos="2516"/>
        </w:tabs>
        <w:spacing w:after="180" w:line="240" w:lineRule="auto"/>
        <w:jc w:val="both"/>
      </w:pPr>
      <w:r>
        <w:t>Navaření klipů:</w:t>
      </w:r>
      <w:r>
        <w:tab/>
        <w:t>3 pracovních dní.</w:t>
      </w:r>
    </w:p>
    <w:p w:rsidR="003637A8" w:rsidRDefault="004E3923">
      <w:pPr>
        <w:pStyle w:val="Zkladntext30"/>
        <w:shd w:val="clear" w:color="auto" w:fill="auto"/>
        <w:spacing w:after="320" w:line="324" w:lineRule="auto"/>
        <w:jc w:val="both"/>
      </w:pPr>
      <w:r>
        <w:t>Dodávka a montáž: 5 pracovních dní.</w:t>
      </w:r>
    </w:p>
    <w:p w:rsidR="003637A8" w:rsidRDefault="004E3923">
      <w:pPr>
        <w:pStyle w:val="Zkladntext30"/>
        <w:numPr>
          <w:ilvl w:val="0"/>
          <w:numId w:val="4"/>
        </w:numPr>
        <w:shd w:val="clear" w:color="auto" w:fill="auto"/>
        <w:tabs>
          <w:tab w:val="left" w:pos="628"/>
        </w:tabs>
        <w:spacing w:after="0" w:line="240" w:lineRule="auto"/>
        <w:ind w:left="260"/>
        <w:jc w:val="both"/>
      </w:pPr>
      <w:r>
        <w:rPr>
          <w:b/>
          <w:bCs/>
        </w:rPr>
        <w:t>ZAHÁJENÍ MONTÁŽE:</w:t>
      </w:r>
    </w:p>
    <w:p w:rsidR="003637A8" w:rsidRDefault="004E3923">
      <w:pPr>
        <w:pStyle w:val="Zkladntext30"/>
        <w:shd w:val="clear" w:color="auto" w:fill="auto"/>
        <w:spacing w:after="400" w:line="240" w:lineRule="auto"/>
        <w:jc w:val="both"/>
      </w:pPr>
      <w:r>
        <w:t xml:space="preserve">Zahájení montáže od </w:t>
      </w:r>
      <w:proofErr w:type="gramStart"/>
      <w:r>
        <w:t>23.5.2023</w:t>
      </w:r>
      <w:proofErr w:type="gramEnd"/>
      <w:r>
        <w:t xml:space="preserve"> (bude konzultováno s objednatelem a upřesněno).</w:t>
      </w:r>
    </w:p>
    <w:p w:rsidR="003637A8" w:rsidRDefault="004E3923">
      <w:pPr>
        <w:pStyle w:val="Zkladntext30"/>
        <w:numPr>
          <w:ilvl w:val="0"/>
          <w:numId w:val="4"/>
        </w:numPr>
        <w:shd w:val="clear" w:color="auto" w:fill="auto"/>
        <w:tabs>
          <w:tab w:val="left" w:pos="628"/>
        </w:tabs>
        <w:spacing w:after="0" w:line="240" w:lineRule="auto"/>
        <w:ind w:left="260"/>
        <w:jc w:val="both"/>
      </w:pPr>
      <w:r>
        <w:rPr>
          <w:b/>
          <w:bCs/>
        </w:rPr>
        <w:t>PLATEBNÍ PODMÍNKY:</w:t>
      </w:r>
    </w:p>
    <w:p w:rsidR="003637A8" w:rsidRDefault="004E3923">
      <w:pPr>
        <w:pStyle w:val="Zkladntext30"/>
        <w:shd w:val="clear" w:color="auto" w:fill="auto"/>
        <w:spacing w:after="180" w:line="240" w:lineRule="auto"/>
        <w:jc w:val="both"/>
      </w:pPr>
      <w:r>
        <w:t>Cena díla bude uhrazena následujícím způsobem:</w:t>
      </w:r>
    </w:p>
    <w:p w:rsidR="003637A8" w:rsidRDefault="004E3923">
      <w:pPr>
        <w:pStyle w:val="Zkladntext30"/>
        <w:numPr>
          <w:ilvl w:val="0"/>
          <w:numId w:val="3"/>
        </w:numPr>
        <w:shd w:val="clear" w:color="auto" w:fill="auto"/>
        <w:tabs>
          <w:tab w:val="left" w:pos="978"/>
        </w:tabs>
        <w:spacing w:after="0"/>
        <w:ind w:left="980" w:hanging="280"/>
      </w:pPr>
      <w:r>
        <w:t>80 % ceny díla po přijetí objednávky na základě faktury vystavené zhotovitelem (splatnost 5 dní).</w:t>
      </w:r>
    </w:p>
    <w:p w:rsidR="003637A8" w:rsidRDefault="004E3923">
      <w:pPr>
        <w:pStyle w:val="Zkladntext30"/>
        <w:numPr>
          <w:ilvl w:val="0"/>
          <w:numId w:val="3"/>
        </w:numPr>
        <w:shd w:val="clear" w:color="auto" w:fill="auto"/>
        <w:tabs>
          <w:tab w:val="left" w:pos="978"/>
        </w:tabs>
        <w:spacing w:after="340"/>
        <w:ind w:left="980" w:hanging="280"/>
      </w:pPr>
      <w:r>
        <w:t>20 % z celkové ceny díla uhradí objednatel do 5 ti pracovních dní ode dne vyhotovení konečné faktury po předání díla zhotovitelem.</w:t>
      </w:r>
    </w:p>
    <w:p w:rsidR="003637A8" w:rsidRDefault="004E3923">
      <w:pPr>
        <w:pStyle w:val="Zkladntext30"/>
        <w:numPr>
          <w:ilvl w:val="0"/>
          <w:numId w:val="4"/>
        </w:numPr>
        <w:shd w:val="clear" w:color="auto" w:fill="auto"/>
        <w:tabs>
          <w:tab w:val="left" w:pos="628"/>
        </w:tabs>
        <w:spacing w:after="0" w:line="240" w:lineRule="auto"/>
        <w:ind w:left="260"/>
        <w:jc w:val="both"/>
      </w:pPr>
      <w:r>
        <w:rPr>
          <w:b/>
          <w:bCs/>
        </w:rPr>
        <w:t>DALŠÍ INFORMACE</w:t>
      </w:r>
    </w:p>
    <w:p w:rsidR="003637A8" w:rsidRDefault="004E3923">
      <w:pPr>
        <w:pStyle w:val="Zkladntext30"/>
        <w:shd w:val="clear" w:color="auto" w:fill="auto"/>
        <w:spacing w:after="0" w:line="324" w:lineRule="auto"/>
        <w:jc w:val="both"/>
      </w:pPr>
      <w:r>
        <w:t>Záruka: 2 roky na provedené práce a montážní materiál.</w:t>
      </w:r>
    </w:p>
    <w:p w:rsidR="003637A8" w:rsidRDefault="004E3923">
      <w:pPr>
        <w:pStyle w:val="Zkladntext30"/>
        <w:shd w:val="clear" w:color="auto" w:fill="auto"/>
        <w:spacing w:after="320" w:line="324" w:lineRule="auto"/>
        <w:ind w:right="1860"/>
      </w:pPr>
      <w:r>
        <w:t xml:space="preserve">Záruka na kvalitu nátěrového systému P30: podmínky jsou uvedeny v příloze Cena </w:t>
      </w:r>
      <w:proofErr w:type="gramStart"/>
      <w:r>
        <w:t>je</w:t>
      </w:r>
      <w:proofErr w:type="gramEnd"/>
      <w:r>
        <w:t xml:space="preserve"> s DPH, platnost nabídky je 7 dní.</w:t>
      </w:r>
    </w:p>
    <w:p w:rsidR="003637A8" w:rsidRDefault="004E3923">
      <w:pPr>
        <w:pStyle w:val="Zkladntext30"/>
        <w:numPr>
          <w:ilvl w:val="0"/>
          <w:numId w:val="4"/>
        </w:numPr>
        <w:shd w:val="clear" w:color="auto" w:fill="auto"/>
        <w:tabs>
          <w:tab w:val="left" w:pos="628"/>
        </w:tabs>
        <w:spacing w:after="0" w:line="240" w:lineRule="auto"/>
        <w:ind w:left="260"/>
        <w:jc w:val="both"/>
      </w:pPr>
      <w:r>
        <w:rPr>
          <w:b/>
          <w:bCs/>
        </w:rPr>
        <w:t>SPOLUPRÁCE:</w:t>
      </w:r>
    </w:p>
    <w:p w:rsidR="003637A8" w:rsidRDefault="004E3923">
      <w:pPr>
        <w:pStyle w:val="Zkladntext30"/>
        <w:shd w:val="clear" w:color="auto" w:fill="auto"/>
        <w:spacing w:after="0" w:line="324" w:lineRule="auto"/>
        <w:jc w:val="both"/>
      </w:pPr>
      <w:r>
        <w:t>Objednatel provede na vlastní náklady:</w:t>
      </w:r>
    </w:p>
    <w:p w:rsidR="003637A8" w:rsidRDefault="004E3923">
      <w:pPr>
        <w:pStyle w:val="Zkladntext30"/>
        <w:shd w:val="clear" w:color="auto" w:fill="auto"/>
        <w:spacing w:after="0" w:line="324" w:lineRule="auto"/>
        <w:ind w:left="1120"/>
      </w:pPr>
      <w:r>
        <w:t>vyčištění vnitřního prostoru a vnějšího prostoru 3 m okolo haly</w:t>
      </w:r>
    </w:p>
    <w:p w:rsidR="003637A8" w:rsidRDefault="004E3923">
      <w:pPr>
        <w:pStyle w:val="Zkladntext30"/>
        <w:shd w:val="clear" w:color="auto" w:fill="auto"/>
        <w:spacing w:after="0" w:line="324" w:lineRule="auto"/>
        <w:ind w:left="1120"/>
      </w:pPr>
      <w:r>
        <w:t>demontáž stávající střešní krytiny, opláštění, oplechování a okapového systému</w:t>
      </w:r>
    </w:p>
    <w:p w:rsidR="003637A8" w:rsidRDefault="004E3923">
      <w:pPr>
        <w:pStyle w:val="Zkladntext30"/>
        <w:shd w:val="clear" w:color="auto" w:fill="auto"/>
        <w:spacing w:after="0" w:line="324" w:lineRule="auto"/>
        <w:ind w:left="1120"/>
      </w:pPr>
      <w:r>
        <w:t>povrchová úpravu stávající ocelové konstrukce</w:t>
      </w:r>
    </w:p>
    <w:p w:rsidR="003637A8" w:rsidRDefault="004E3923">
      <w:pPr>
        <w:pStyle w:val="Zkladntext30"/>
        <w:shd w:val="clear" w:color="auto" w:fill="auto"/>
        <w:spacing w:after="0" w:line="324" w:lineRule="auto"/>
        <w:ind w:left="1120" w:right="1120"/>
      </w:pPr>
      <w:r>
        <w:t>kontejner a likvidaci odpadu manipulační technika pro složení materiálu</w:t>
      </w:r>
    </w:p>
    <w:p w:rsidR="003637A8" w:rsidRDefault="004E3923">
      <w:pPr>
        <w:pStyle w:val="Zkladntext30"/>
        <w:shd w:val="clear" w:color="auto" w:fill="auto"/>
        <w:spacing w:after="0" w:line="324" w:lineRule="auto"/>
        <w:ind w:left="1120" w:right="540"/>
      </w:pPr>
      <w:r>
        <w:t>poskytne vedlejší ocelovou halu pro zázemí montážníků (vč. stolu a židlí) a skladování materiálu</w:t>
      </w:r>
    </w:p>
    <w:p w:rsidR="003637A8" w:rsidRDefault="004E3923">
      <w:pPr>
        <w:pStyle w:val="Zkladntext30"/>
        <w:shd w:val="clear" w:color="auto" w:fill="auto"/>
        <w:spacing w:after="380" w:line="324" w:lineRule="auto"/>
        <w:ind w:left="1120" w:right="540"/>
      </w:pPr>
      <w:r>
        <w:t xml:space="preserve">případné doplnění konstrukcí haly a opravu vrat zajistí a zpřístupní </w:t>
      </w:r>
      <w:proofErr w:type="spellStart"/>
      <w:r>
        <w:t>terém</w:t>
      </w:r>
      <w:proofErr w:type="spellEnd"/>
      <w:r>
        <w:t xml:space="preserve"> pro pohyb manipulační techniky</w:t>
      </w:r>
    </w:p>
    <w:p w:rsidR="003637A8" w:rsidRDefault="004E3923">
      <w:pPr>
        <w:pStyle w:val="Zkladntext30"/>
        <w:shd w:val="clear" w:color="auto" w:fill="auto"/>
        <w:spacing w:after="100"/>
        <w:ind w:left="260" w:right="140"/>
        <w:jc w:val="both"/>
      </w:pPr>
      <w:r>
        <w:rPr>
          <w:b/>
          <w:bCs/>
        </w:rPr>
        <w:t>Pozor, cenová nabídka obsahuje lemování, jehož rozsah se může změnit na základě přesného zaměření.</w:t>
      </w:r>
    </w:p>
    <w:p w:rsidR="003637A8" w:rsidRDefault="004E3923">
      <w:pPr>
        <w:pStyle w:val="Nadpis20"/>
        <w:keepNext/>
        <w:keepLines/>
        <w:shd w:val="clear" w:color="auto" w:fill="auto"/>
        <w:spacing w:after="180" w:line="240" w:lineRule="auto"/>
        <w:ind w:left="260"/>
      </w:pPr>
      <w:bookmarkStart w:id="27" w:name="bookmark26"/>
      <w:r>
        <w:t>V případě jakýchkoliv dotazů mě neváhejte kontaktovat.</w:t>
      </w:r>
      <w:bookmarkEnd w:id="27"/>
    </w:p>
    <w:p w:rsidR="003637A8" w:rsidRDefault="003637A8">
      <w:pPr>
        <w:pStyle w:val="Zkladntext30"/>
        <w:shd w:val="clear" w:color="auto" w:fill="auto"/>
        <w:spacing w:after="120"/>
        <w:ind w:left="260"/>
        <w:jc w:val="both"/>
      </w:pPr>
    </w:p>
    <w:p w:rsidR="003637A8" w:rsidRDefault="004E3923">
      <w:pPr>
        <w:pStyle w:val="Zkladntext30"/>
        <w:shd w:val="clear" w:color="auto" w:fill="auto"/>
        <w:spacing w:after="120"/>
        <w:ind w:left="260"/>
        <w:jc w:val="both"/>
      </w:pPr>
      <w:r>
        <w:rPr>
          <w:b/>
          <w:bCs/>
          <w:color w:val="FD0000"/>
        </w:rPr>
        <w:t>BORGA s.r.o.</w:t>
      </w:r>
    </w:p>
    <w:p w:rsidR="003637A8" w:rsidRDefault="00C40B16">
      <w:pPr>
        <w:pStyle w:val="Zkladntext30"/>
        <w:shd w:val="clear" w:color="auto" w:fill="auto"/>
        <w:spacing w:after="120"/>
        <w:ind w:left="260"/>
        <w:jc w:val="both"/>
      </w:pPr>
      <w:r>
        <w:t xml:space="preserve">Tel.: +420 </w:t>
      </w:r>
    </w:p>
    <w:p w:rsidR="003637A8" w:rsidRDefault="003637A8" w:rsidP="00C40B16">
      <w:pPr>
        <w:pStyle w:val="Zkladntext30"/>
        <w:shd w:val="clear" w:color="auto" w:fill="auto"/>
        <w:spacing w:after="120"/>
        <w:ind w:left="260"/>
        <w:jc w:val="both"/>
      </w:pPr>
    </w:p>
    <w:p w:rsidR="003637A8" w:rsidRDefault="00694B96">
      <w:pPr>
        <w:pStyle w:val="Zkladntext30"/>
        <w:shd w:val="clear" w:color="auto" w:fill="auto"/>
        <w:spacing w:after="340"/>
        <w:ind w:left="260"/>
        <w:jc w:val="both"/>
      </w:pPr>
      <w:hyperlink r:id="rId20" w:history="1">
        <w:r w:rsidR="004E3923">
          <w:rPr>
            <w:color w:val="0563C1"/>
            <w:u w:val="single"/>
            <w:lang w:val="en-US" w:eastAsia="en-US" w:bidi="en-US"/>
          </w:rPr>
          <w:t>www.borga.cz</w:t>
        </w:r>
      </w:hyperlink>
    </w:p>
    <w:p w:rsidR="003637A8" w:rsidRDefault="004E3923">
      <w:pPr>
        <w:pStyle w:val="Nadpis30"/>
        <w:keepNext/>
        <w:keepLines/>
        <w:shd w:val="clear" w:color="auto" w:fill="auto"/>
        <w:spacing w:after="120" w:line="240" w:lineRule="auto"/>
        <w:ind w:right="100"/>
        <w:jc w:val="center"/>
        <w:sectPr w:rsidR="003637A8">
          <w:pgSz w:w="11900" w:h="16840"/>
          <w:pgMar w:top="505" w:right="1114" w:bottom="1441" w:left="1421" w:header="0" w:footer="3" w:gutter="0"/>
          <w:cols w:space="720"/>
          <w:noEndnote/>
          <w:docGrid w:linePitch="360"/>
        </w:sectPr>
      </w:pPr>
      <w:bookmarkStart w:id="28" w:name="bookmark27"/>
      <w:r>
        <w:rPr>
          <w:rFonts w:ascii="Calibri" w:eastAsia="Calibri" w:hAnsi="Calibri" w:cs="Calibri"/>
        </w:rPr>
        <w:t>Strana 3 z 3</w:t>
      </w:r>
      <w:bookmarkEnd w:id="28"/>
    </w:p>
    <w:p w:rsidR="003637A8" w:rsidRDefault="004E3923">
      <w:pPr>
        <w:jc w:val="center"/>
        <w:rPr>
          <w:sz w:val="2"/>
          <w:szCs w:val="2"/>
        </w:rPr>
      </w:pPr>
      <w:r>
        <w:rPr>
          <w:noProof/>
          <w:lang w:bidi="ar-SA"/>
        </w:rPr>
        <w:lastRenderedPageBreak/>
        <w:drawing>
          <wp:inline distT="0" distB="0" distL="0" distR="0">
            <wp:extent cx="2938145" cy="433070"/>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1"/>
                    <a:stretch/>
                  </pic:blipFill>
                  <pic:spPr>
                    <a:xfrm>
                      <a:off x="0" y="0"/>
                      <a:ext cx="2938145" cy="433070"/>
                    </a:xfrm>
                    <a:prstGeom prst="rect">
                      <a:avLst/>
                    </a:prstGeom>
                  </pic:spPr>
                </pic:pic>
              </a:graphicData>
            </a:graphic>
          </wp:inline>
        </w:drawing>
      </w:r>
    </w:p>
    <w:p w:rsidR="003637A8" w:rsidRDefault="003637A8">
      <w:pPr>
        <w:spacing w:after="926" w:line="14" w:lineRule="exact"/>
      </w:pPr>
    </w:p>
    <w:p w:rsidR="003637A8" w:rsidRDefault="004E3923">
      <w:pPr>
        <w:pStyle w:val="Zkladntext30"/>
        <w:shd w:val="clear" w:color="auto" w:fill="auto"/>
        <w:spacing w:after="520" w:line="240" w:lineRule="auto"/>
        <w:ind w:left="0"/>
        <w:jc w:val="right"/>
      </w:pPr>
      <w:r>
        <w:t>2013-01-01</w:t>
      </w:r>
    </w:p>
    <w:p w:rsidR="003637A8" w:rsidRDefault="004E3923">
      <w:pPr>
        <w:pStyle w:val="Nadpis10"/>
        <w:keepNext/>
        <w:keepLines/>
        <w:shd w:val="clear" w:color="auto" w:fill="auto"/>
        <w:spacing w:after="520"/>
        <w:rPr>
          <w:sz w:val="38"/>
          <w:szCs w:val="38"/>
        </w:rPr>
      </w:pPr>
      <w:bookmarkStart w:id="29" w:name="bookmark28"/>
      <w:proofErr w:type="spellStart"/>
      <w:r>
        <w:rPr>
          <w:color w:val="000000"/>
        </w:rPr>
        <w:t>Borga</w:t>
      </w:r>
      <w:proofErr w:type="spellEnd"/>
      <w:r>
        <w:rPr>
          <w:color w:val="000000"/>
        </w:rPr>
        <w:t xml:space="preserve"> </w:t>
      </w:r>
      <w:proofErr w:type="spellStart"/>
      <w:r>
        <w:rPr>
          <w:color w:val="000000"/>
        </w:rPr>
        <w:t>Sheets</w:t>
      </w:r>
      <w:proofErr w:type="spellEnd"/>
      <w:r>
        <w:rPr>
          <w:color w:val="000000"/>
        </w:rPr>
        <w:t xml:space="preserve">™ - </w:t>
      </w:r>
      <w:r>
        <w:rPr>
          <w:color w:val="000000"/>
          <w:sz w:val="38"/>
          <w:szCs w:val="38"/>
        </w:rPr>
        <w:t>Záruka</w:t>
      </w:r>
      <w:bookmarkEnd w:id="29"/>
    </w:p>
    <w:p w:rsidR="003637A8" w:rsidRDefault="004E3923">
      <w:pPr>
        <w:pStyle w:val="Nadpis20"/>
        <w:keepNext/>
        <w:keepLines/>
        <w:shd w:val="clear" w:color="auto" w:fill="auto"/>
        <w:spacing w:after="0" w:line="276" w:lineRule="auto"/>
        <w:ind w:left="0"/>
      </w:pPr>
      <w:bookmarkStart w:id="30" w:name="bookmark29"/>
      <w:r>
        <w:t xml:space="preserve">Pro polyester P25, P30, Mat, P50 a </w:t>
      </w:r>
      <w:proofErr w:type="spellStart"/>
      <w:r>
        <w:t>Borga</w:t>
      </w:r>
      <w:proofErr w:type="spellEnd"/>
      <w:r>
        <w:t xml:space="preserve"> metalické barvy</w:t>
      </w:r>
      <w:bookmarkEnd w:id="30"/>
    </w:p>
    <w:p w:rsidR="003637A8" w:rsidRDefault="004E3923">
      <w:pPr>
        <w:pStyle w:val="Nadpis30"/>
        <w:keepNext/>
        <w:keepLines/>
        <w:shd w:val="clear" w:color="auto" w:fill="auto"/>
        <w:spacing w:after="260" w:line="334" w:lineRule="auto"/>
      </w:pPr>
      <w:bookmarkStart w:id="31" w:name="bookmark30"/>
      <w:r>
        <w:t xml:space="preserve">BORGA poskytuje záruku na kvalitu nátěrového systému používaného ve venkovním prostředí na </w:t>
      </w:r>
      <w:proofErr w:type="spellStart"/>
      <w:r>
        <w:t>Borga</w:t>
      </w:r>
      <w:proofErr w:type="spellEnd"/>
      <w:r>
        <w:t xml:space="preserve"> střešní a stěnové krytiny a produkty vyráběné z plochých plechů (dále jen výrobky) dle bodů 1 až 3 za podmínek popsaných v tomto dokumentu.</w:t>
      </w:r>
      <w:bookmarkEnd w:id="31"/>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3686"/>
        <w:gridCol w:w="3696"/>
      </w:tblGrid>
      <w:tr w:rsidR="003637A8">
        <w:trPr>
          <w:trHeight w:hRule="exact" w:val="264"/>
          <w:jc w:val="center"/>
        </w:trPr>
        <w:tc>
          <w:tcPr>
            <w:tcW w:w="1949" w:type="dxa"/>
            <w:tcBorders>
              <w:top w:val="single" w:sz="4" w:space="0" w:color="auto"/>
              <w:left w:val="single" w:sz="4" w:space="0" w:color="auto"/>
            </w:tcBorders>
            <w:shd w:val="clear" w:color="auto" w:fill="FFFFFF"/>
            <w:vAlign w:val="bottom"/>
          </w:tcPr>
          <w:p w:rsidR="003637A8" w:rsidRDefault="004E3923">
            <w:pPr>
              <w:pStyle w:val="Jin0"/>
              <w:shd w:val="clear" w:color="auto" w:fill="auto"/>
              <w:spacing w:after="0" w:line="240" w:lineRule="auto"/>
              <w:jc w:val="center"/>
              <w:rPr>
                <w:sz w:val="16"/>
                <w:szCs w:val="16"/>
              </w:rPr>
            </w:pPr>
            <w:r>
              <w:rPr>
                <w:sz w:val="16"/>
                <w:szCs w:val="16"/>
              </w:rPr>
              <w:t>Povrchová úprava</w:t>
            </w:r>
          </w:p>
        </w:tc>
        <w:tc>
          <w:tcPr>
            <w:tcW w:w="3686" w:type="dxa"/>
            <w:tcBorders>
              <w:top w:val="single" w:sz="4" w:space="0" w:color="auto"/>
              <w:left w:val="single" w:sz="4" w:space="0" w:color="auto"/>
            </w:tcBorders>
            <w:shd w:val="clear" w:color="auto" w:fill="FFFFFF"/>
            <w:vAlign w:val="bottom"/>
          </w:tcPr>
          <w:p w:rsidR="003637A8" w:rsidRDefault="004E3923">
            <w:pPr>
              <w:pStyle w:val="Jin0"/>
              <w:shd w:val="clear" w:color="auto" w:fill="auto"/>
              <w:spacing w:after="0" w:line="240" w:lineRule="auto"/>
              <w:jc w:val="center"/>
              <w:rPr>
                <w:sz w:val="16"/>
                <w:szCs w:val="16"/>
              </w:rPr>
            </w:pPr>
            <w:r>
              <w:rPr>
                <w:sz w:val="16"/>
                <w:szCs w:val="16"/>
              </w:rPr>
              <w:t>záruka na technickou funkčnost krytiny</w:t>
            </w:r>
          </w:p>
        </w:tc>
        <w:tc>
          <w:tcPr>
            <w:tcW w:w="3696" w:type="dxa"/>
            <w:tcBorders>
              <w:top w:val="single" w:sz="4" w:space="0" w:color="auto"/>
              <w:left w:val="single" w:sz="4" w:space="0" w:color="auto"/>
              <w:right w:val="single" w:sz="4" w:space="0" w:color="auto"/>
            </w:tcBorders>
            <w:shd w:val="clear" w:color="auto" w:fill="FFFFFF"/>
            <w:vAlign w:val="bottom"/>
          </w:tcPr>
          <w:p w:rsidR="003637A8" w:rsidRDefault="004E3923">
            <w:pPr>
              <w:pStyle w:val="Jin0"/>
              <w:shd w:val="clear" w:color="auto" w:fill="auto"/>
              <w:spacing w:after="0" w:line="240" w:lineRule="auto"/>
              <w:jc w:val="center"/>
              <w:rPr>
                <w:sz w:val="16"/>
                <w:szCs w:val="16"/>
              </w:rPr>
            </w:pPr>
            <w:r>
              <w:rPr>
                <w:sz w:val="16"/>
                <w:szCs w:val="16"/>
              </w:rPr>
              <w:t>záruka na povrchovou úpravu</w:t>
            </w:r>
          </w:p>
        </w:tc>
      </w:tr>
      <w:tr w:rsidR="003637A8">
        <w:trPr>
          <w:trHeight w:hRule="exact" w:val="259"/>
          <w:jc w:val="center"/>
        </w:trPr>
        <w:tc>
          <w:tcPr>
            <w:tcW w:w="1949" w:type="dxa"/>
            <w:tcBorders>
              <w:top w:val="single" w:sz="4" w:space="0" w:color="auto"/>
              <w:left w:val="single" w:sz="4" w:space="0" w:color="auto"/>
            </w:tcBorders>
            <w:shd w:val="clear" w:color="auto" w:fill="FFFFFF"/>
            <w:vAlign w:val="bottom"/>
          </w:tcPr>
          <w:p w:rsidR="003637A8" w:rsidRDefault="004E3923">
            <w:pPr>
              <w:pStyle w:val="Jin0"/>
              <w:shd w:val="clear" w:color="auto" w:fill="auto"/>
              <w:spacing w:after="0" w:line="240" w:lineRule="auto"/>
              <w:jc w:val="left"/>
              <w:rPr>
                <w:sz w:val="17"/>
                <w:szCs w:val="17"/>
              </w:rPr>
            </w:pPr>
            <w:r>
              <w:rPr>
                <w:b/>
                <w:bCs/>
                <w:sz w:val="17"/>
                <w:szCs w:val="17"/>
              </w:rPr>
              <w:t>Metalické barvy</w:t>
            </w:r>
          </w:p>
        </w:tc>
        <w:tc>
          <w:tcPr>
            <w:tcW w:w="3686" w:type="dxa"/>
            <w:tcBorders>
              <w:top w:val="single" w:sz="4" w:space="0" w:color="auto"/>
              <w:left w:val="single" w:sz="4" w:space="0" w:color="auto"/>
            </w:tcBorders>
            <w:shd w:val="clear" w:color="auto" w:fill="FFFFFF"/>
            <w:vAlign w:val="bottom"/>
          </w:tcPr>
          <w:p w:rsidR="003637A8" w:rsidRDefault="004E3923">
            <w:pPr>
              <w:pStyle w:val="Jin0"/>
              <w:shd w:val="clear" w:color="auto" w:fill="auto"/>
              <w:spacing w:after="0" w:line="240" w:lineRule="auto"/>
              <w:jc w:val="center"/>
              <w:rPr>
                <w:sz w:val="17"/>
                <w:szCs w:val="17"/>
              </w:rPr>
            </w:pPr>
            <w:r>
              <w:rPr>
                <w:b/>
                <w:bCs/>
                <w:sz w:val="17"/>
                <w:szCs w:val="17"/>
              </w:rPr>
              <w:t>50 let</w:t>
            </w:r>
          </w:p>
        </w:tc>
        <w:tc>
          <w:tcPr>
            <w:tcW w:w="3696" w:type="dxa"/>
            <w:tcBorders>
              <w:top w:val="single" w:sz="4" w:space="0" w:color="auto"/>
              <w:left w:val="single" w:sz="4" w:space="0" w:color="auto"/>
              <w:right w:val="single" w:sz="4" w:space="0" w:color="auto"/>
            </w:tcBorders>
            <w:shd w:val="clear" w:color="auto" w:fill="FFFFFF"/>
            <w:vAlign w:val="bottom"/>
          </w:tcPr>
          <w:p w:rsidR="003637A8" w:rsidRDefault="004E3923">
            <w:pPr>
              <w:pStyle w:val="Jin0"/>
              <w:shd w:val="clear" w:color="auto" w:fill="auto"/>
              <w:spacing w:after="0" w:line="240" w:lineRule="auto"/>
              <w:jc w:val="center"/>
              <w:rPr>
                <w:sz w:val="17"/>
                <w:szCs w:val="17"/>
              </w:rPr>
            </w:pPr>
            <w:r>
              <w:rPr>
                <w:b/>
                <w:bCs/>
                <w:sz w:val="17"/>
                <w:szCs w:val="17"/>
              </w:rPr>
              <w:t>20 let</w:t>
            </w:r>
          </w:p>
        </w:tc>
      </w:tr>
      <w:tr w:rsidR="003637A8">
        <w:trPr>
          <w:trHeight w:hRule="exact" w:val="254"/>
          <w:jc w:val="center"/>
        </w:trPr>
        <w:tc>
          <w:tcPr>
            <w:tcW w:w="1949" w:type="dxa"/>
            <w:tcBorders>
              <w:top w:val="single" w:sz="4" w:space="0" w:color="auto"/>
              <w:left w:val="single" w:sz="4" w:space="0" w:color="auto"/>
            </w:tcBorders>
            <w:shd w:val="clear" w:color="auto" w:fill="FFFFFF"/>
            <w:vAlign w:val="bottom"/>
          </w:tcPr>
          <w:p w:rsidR="003637A8" w:rsidRDefault="004E3923">
            <w:pPr>
              <w:pStyle w:val="Jin0"/>
              <w:shd w:val="clear" w:color="auto" w:fill="auto"/>
              <w:spacing w:after="0" w:line="240" w:lineRule="auto"/>
              <w:jc w:val="left"/>
              <w:rPr>
                <w:sz w:val="17"/>
                <w:szCs w:val="17"/>
              </w:rPr>
            </w:pPr>
            <w:r>
              <w:rPr>
                <w:b/>
                <w:bCs/>
                <w:sz w:val="17"/>
                <w:szCs w:val="17"/>
              </w:rPr>
              <w:t>Polyester P50</w:t>
            </w:r>
          </w:p>
        </w:tc>
        <w:tc>
          <w:tcPr>
            <w:tcW w:w="3686" w:type="dxa"/>
            <w:tcBorders>
              <w:top w:val="single" w:sz="4" w:space="0" w:color="auto"/>
              <w:left w:val="single" w:sz="4" w:space="0" w:color="auto"/>
            </w:tcBorders>
            <w:shd w:val="clear" w:color="auto" w:fill="FFFFFF"/>
            <w:vAlign w:val="bottom"/>
          </w:tcPr>
          <w:p w:rsidR="003637A8" w:rsidRDefault="004E3923">
            <w:pPr>
              <w:pStyle w:val="Jin0"/>
              <w:shd w:val="clear" w:color="auto" w:fill="auto"/>
              <w:spacing w:after="0" w:line="240" w:lineRule="auto"/>
              <w:jc w:val="center"/>
              <w:rPr>
                <w:sz w:val="17"/>
                <w:szCs w:val="17"/>
              </w:rPr>
            </w:pPr>
            <w:r>
              <w:rPr>
                <w:b/>
                <w:bCs/>
                <w:sz w:val="17"/>
                <w:szCs w:val="17"/>
              </w:rPr>
              <w:t>40 let</w:t>
            </w:r>
          </w:p>
        </w:tc>
        <w:tc>
          <w:tcPr>
            <w:tcW w:w="3696" w:type="dxa"/>
            <w:tcBorders>
              <w:top w:val="single" w:sz="4" w:space="0" w:color="auto"/>
              <w:left w:val="single" w:sz="4" w:space="0" w:color="auto"/>
              <w:right w:val="single" w:sz="4" w:space="0" w:color="auto"/>
            </w:tcBorders>
            <w:shd w:val="clear" w:color="auto" w:fill="FFFFFF"/>
            <w:vAlign w:val="bottom"/>
          </w:tcPr>
          <w:p w:rsidR="003637A8" w:rsidRDefault="004E3923">
            <w:pPr>
              <w:pStyle w:val="Jin0"/>
              <w:shd w:val="clear" w:color="auto" w:fill="auto"/>
              <w:spacing w:after="0" w:line="240" w:lineRule="auto"/>
              <w:jc w:val="center"/>
              <w:rPr>
                <w:sz w:val="17"/>
                <w:szCs w:val="17"/>
              </w:rPr>
            </w:pPr>
            <w:r>
              <w:rPr>
                <w:b/>
                <w:bCs/>
                <w:sz w:val="17"/>
                <w:szCs w:val="17"/>
              </w:rPr>
              <w:t>15 let</w:t>
            </w:r>
          </w:p>
        </w:tc>
      </w:tr>
      <w:tr w:rsidR="003637A8">
        <w:trPr>
          <w:trHeight w:hRule="exact" w:val="254"/>
          <w:jc w:val="center"/>
        </w:trPr>
        <w:tc>
          <w:tcPr>
            <w:tcW w:w="1949" w:type="dxa"/>
            <w:tcBorders>
              <w:top w:val="single" w:sz="4" w:space="0" w:color="auto"/>
              <w:left w:val="single" w:sz="4" w:space="0" w:color="auto"/>
            </w:tcBorders>
            <w:shd w:val="clear" w:color="auto" w:fill="FFFFFF"/>
            <w:vAlign w:val="bottom"/>
          </w:tcPr>
          <w:p w:rsidR="003637A8" w:rsidRDefault="004E3923">
            <w:pPr>
              <w:pStyle w:val="Jin0"/>
              <w:shd w:val="clear" w:color="auto" w:fill="auto"/>
              <w:spacing w:after="0" w:line="240" w:lineRule="auto"/>
              <w:jc w:val="left"/>
              <w:rPr>
                <w:sz w:val="17"/>
                <w:szCs w:val="17"/>
              </w:rPr>
            </w:pPr>
            <w:r>
              <w:rPr>
                <w:b/>
                <w:bCs/>
                <w:sz w:val="17"/>
                <w:szCs w:val="17"/>
              </w:rPr>
              <w:t>Polyester P30</w:t>
            </w:r>
          </w:p>
        </w:tc>
        <w:tc>
          <w:tcPr>
            <w:tcW w:w="3686" w:type="dxa"/>
            <w:tcBorders>
              <w:top w:val="single" w:sz="4" w:space="0" w:color="auto"/>
              <w:left w:val="single" w:sz="4" w:space="0" w:color="auto"/>
            </w:tcBorders>
            <w:shd w:val="clear" w:color="auto" w:fill="FFFFFF"/>
            <w:vAlign w:val="bottom"/>
          </w:tcPr>
          <w:p w:rsidR="003637A8" w:rsidRDefault="004E3923">
            <w:pPr>
              <w:pStyle w:val="Jin0"/>
              <w:shd w:val="clear" w:color="auto" w:fill="auto"/>
              <w:spacing w:after="0" w:line="240" w:lineRule="auto"/>
              <w:jc w:val="center"/>
              <w:rPr>
                <w:sz w:val="17"/>
                <w:szCs w:val="17"/>
              </w:rPr>
            </w:pPr>
            <w:r>
              <w:rPr>
                <w:b/>
                <w:bCs/>
                <w:sz w:val="17"/>
                <w:szCs w:val="17"/>
              </w:rPr>
              <w:t>30 let</w:t>
            </w:r>
          </w:p>
        </w:tc>
        <w:tc>
          <w:tcPr>
            <w:tcW w:w="3696" w:type="dxa"/>
            <w:tcBorders>
              <w:top w:val="single" w:sz="4" w:space="0" w:color="auto"/>
              <w:left w:val="single" w:sz="4" w:space="0" w:color="auto"/>
              <w:right w:val="single" w:sz="4" w:space="0" w:color="auto"/>
            </w:tcBorders>
            <w:shd w:val="clear" w:color="auto" w:fill="FFFFFF"/>
            <w:vAlign w:val="bottom"/>
          </w:tcPr>
          <w:p w:rsidR="003637A8" w:rsidRDefault="004E3923">
            <w:pPr>
              <w:pStyle w:val="Jin0"/>
              <w:shd w:val="clear" w:color="auto" w:fill="auto"/>
              <w:spacing w:after="0" w:line="240" w:lineRule="auto"/>
              <w:jc w:val="center"/>
              <w:rPr>
                <w:sz w:val="17"/>
                <w:szCs w:val="17"/>
              </w:rPr>
            </w:pPr>
            <w:r>
              <w:rPr>
                <w:b/>
                <w:bCs/>
                <w:sz w:val="17"/>
                <w:szCs w:val="17"/>
              </w:rPr>
              <w:t>10 let</w:t>
            </w:r>
          </w:p>
        </w:tc>
      </w:tr>
      <w:tr w:rsidR="003637A8">
        <w:trPr>
          <w:trHeight w:hRule="exact" w:val="259"/>
          <w:jc w:val="center"/>
        </w:trPr>
        <w:tc>
          <w:tcPr>
            <w:tcW w:w="1949" w:type="dxa"/>
            <w:tcBorders>
              <w:top w:val="single" w:sz="4" w:space="0" w:color="auto"/>
              <w:left w:val="single" w:sz="4" w:space="0" w:color="auto"/>
            </w:tcBorders>
            <w:shd w:val="clear" w:color="auto" w:fill="FFFFFF"/>
            <w:vAlign w:val="bottom"/>
          </w:tcPr>
          <w:p w:rsidR="003637A8" w:rsidRDefault="004E3923">
            <w:pPr>
              <w:pStyle w:val="Jin0"/>
              <w:shd w:val="clear" w:color="auto" w:fill="auto"/>
              <w:spacing w:after="0" w:line="240" w:lineRule="auto"/>
              <w:jc w:val="left"/>
              <w:rPr>
                <w:sz w:val="17"/>
                <w:szCs w:val="17"/>
              </w:rPr>
            </w:pPr>
            <w:r>
              <w:rPr>
                <w:b/>
                <w:bCs/>
                <w:sz w:val="17"/>
                <w:szCs w:val="17"/>
              </w:rPr>
              <w:t>Polyester P30 MAT</w:t>
            </w:r>
          </w:p>
        </w:tc>
        <w:tc>
          <w:tcPr>
            <w:tcW w:w="3686" w:type="dxa"/>
            <w:tcBorders>
              <w:top w:val="single" w:sz="4" w:space="0" w:color="auto"/>
              <w:left w:val="single" w:sz="4" w:space="0" w:color="auto"/>
            </w:tcBorders>
            <w:shd w:val="clear" w:color="auto" w:fill="FFFFFF"/>
            <w:vAlign w:val="bottom"/>
          </w:tcPr>
          <w:p w:rsidR="003637A8" w:rsidRDefault="004E3923">
            <w:pPr>
              <w:pStyle w:val="Jin0"/>
              <w:shd w:val="clear" w:color="auto" w:fill="auto"/>
              <w:spacing w:after="0" w:line="240" w:lineRule="auto"/>
              <w:jc w:val="center"/>
              <w:rPr>
                <w:sz w:val="17"/>
                <w:szCs w:val="17"/>
              </w:rPr>
            </w:pPr>
            <w:r>
              <w:rPr>
                <w:b/>
                <w:bCs/>
                <w:sz w:val="17"/>
                <w:szCs w:val="17"/>
              </w:rPr>
              <w:t>30 let</w:t>
            </w:r>
          </w:p>
        </w:tc>
        <w:tc>
          <w:tcPr>
            <w:tcW w:w="3696" w:type="dxa"/>
            <w:tcBorders>
              <w:top w:val="single" w:sz="4" w:space="0" w:color="auto"/>
              <w:left w:val="single" w:sz="4" w:space="0" w:color="auto"/>
              <w:right w:val="single" w:sz="4" w:space="0" w:color="auto"/>
            </w:tcBorders>
            <w:shd w:val="clear" w:color="auto" w:fill="FFFFFF"/>
            <w:vAlign w:val="bottom"/>
          </w:tcPr>
          <w:p w:rsidR="003637A8" w:rsidRDefault="004E3923">
            <w:pPr>
              <w:pStyle w:val="Jin0"/>
              <w:shd w:val="clear" w:color="auto" w:fill="auto"/>
              <w:spacing w:after="0" w:line="240" w:lineRule="auto"/>
              <w:jc w:val="center"/>
              <w:rPr>
                <w:sz w:val="17"/>
                <w:szCs w:val="17"/>
              </w:rPr>
            </w:pPr>
            <w:r>
              <w:rPr>
                <w:b/>
                <w:bCs/>
                <w:sz w:val="17"/>
                <w:szCs w:val="17"/>
              </w:rPr>
              <w:t>10 let</w:t>
            </w:r>
          </w:p>
        </w:tc>
      </w:tr>
      <w:tr w:rsidR="003637A8">
        <w:trPr>
          <w:trHeight w:hRule="exact" w:val="264"/>
          <w:jc w:val="center"/>
        </w:trPr>
        <w:tc>
          <w:tcPr>
            <w:tcW w:w="1949" w:type="dxa"/>
            <w:tcBorders>
              <w:top w:val="single" w:sz="4" w:space="0" w:color="auto"/>
              <w:left w:val="single" w:sz="4" w:space="0" w:color="auto"/>
              <w:bottom w:val="single" w:sz="4" w:space="0" w:color="auto"/>
            </w:tcBorders>
            <w:shd w:val="clear" w:color="auto" w:fill="FFFFFF"/>
            <w:vAlign w:val="bottom"/>
          </w:tcPr>
          <w:p w:rsidR="003637A8" w:rsidRDefault="004E3923">
            <w:pPr>
              <w:pStyle w:val="Jin0"/>
              <w:shd w:val="clear" w:color="auto" w:fill="auto"/>
              <w:spacing w:after="0" w:line="240" w:lineRule="auto"/>
              <w:jc w:val="left"/>
              <w:rPr>
                <w:sz w:val="17"/>
                <w:szCs w:val="17"/>
              </w:rPr>
            </w:pPr>
            <w:r>
              <w:rPr>
                <w:b/>
                <w:bCs/>
                <w:sz w:val="17"/>
                <w:szCs w:val="17"/>
              </w:rPr>
              <w:t>Polyester P25</w:t>
            </w:r>
          </w:p>
        </w:tc>
        <w:tc>
          <w:tcPr>
            <w:tcW w:w="3686" w:type="dxa"/>
            <w:tcBorders>
              <w:top w:val="single" w:sz="4" w:space="0" w:color="auto"/>
              <w:left w:val="single" w:sz="4" w:space="0" w:color="auto"/>
              <w:bottom w:val="single" w:sz="4" w:space="0" w:color="auto"/>
            </w:tcBorders>
            <w:shd w:val="clear" w:color="auto" w:fill="FFFFFF"/>
            <w:vAlign w:val="bottom"/>
          </w:tcPr>
          <w:p w:rsidR="003637A8" w:rsidRDefault="004E3923">
            <w:pPr>
              <w:pStyle w:val="Jin0"/>
              <w:shd w:val="clear" w:color="auto" w:fill="auto"/>
              <w:spacing w:after="0" w:line="240" w:lineRule="auto"/>
              <w:jc w:val="center"/>
              <w:rPr>
                <w:sz w:val="17"/>
                <w:szCs w:val="17"/>
              </w:rPr>
            </w:pPr>
            <w:r>
              <w:rPr>
                <w:b/>
                <w:bCs/>
                <w:sz w:val="17"/>
                <w:szCs w:val="17"/>
              </w:rPr>
              <w:t>20 let</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3637A8" w:rsidRDefault="004E3923">
            <w:pPr>
              <w:pStyle w:val="Jin0"/>
              <w:shd w:val="clear" w:color="auto" w:fill="auto"/>
              <w:spacing w:after="0" w:line="240" w:lineRule="auto"/>
              <w:jc w:val="center"/>
              <w:rPr>
                <w:sz w:val="17"/>
                <w:szCs w:val="17"/>
              </w:rPr>
            </w:pPr>
            <w:r>
              <w:rPr>
                <w:b/>
                <w:bCs/>
                <w:sz w:val="17"/>
                <w:szCs w:val="17"/>
              </w:rPr>
              <w:t>7 let</w:t>
            </w:r>
          </w:p>
        </w:tc>
      </w:tr>
    </w:tbl>
    <w:p w:rsidR="003637A8" w:rsidRDefault="003637A8">
      <w:pPr>
        <w:spacing w:after="466" w:line="14" w:lineRule="exact"/>
      </w:pPr>
    </w:p>
    <w:p w:rsidR="003637A8" w:rsidRDefault="004E3923">
      <w:pPr>
        <w:pStyle w:val="Zkladntext30"/>
        <w:numPr>
          <w:ilvl w:val="0"/>
          <w:numId w:val="6"/>
        </w:numPr>
        <w:shd w:val="clear" w:color="auto" w:fill="auto"/>
        <w:tabs>
          <w:tab w:val="left" w:pos="717"/>
        </w:tabs>
        <w:spacing w:after="120" w:line="307" w:lineRule="auto"/>
        <w:ind w:left="700" w:hanging="340"/>
        <w:jc w:val="both"/>
      </w:pPr>
      <w:r>
        <w:t>Záruka na technickou funkčnost - technická charakteristika: Formace rzi z důvodu vady materiálu nebo výrobní vady nezpůsobí prořezávání povrchu v celé tloušťce tak, aby vznikly na rovných místech otvory. Výrobek bude poskytovat ochranu proti proniknutí vody skrz výrobek.</w:t>
      </w:r>
    </w:p>
    <w:p w:rsidR="003637A8" w:rsidRDefault="004E3923">
      <w:pPr>
        <w:pStyle w:val="Zkladntext30"/>
        <w:shd w:val="clear" w:color="auto" w:fill="auto"/>
        <w:spacing w:after="480" w:line="324" w:lineRule="auto"/>
        <w:ind w:left="700" w:firstLine="20"/>
      </w:pPr>
      <w:r>
        <w:t>Záruka začíná dnem prodeje výrobku.</w:t>
      </w:r>
    </w:p>
    <w:p w:rsidR="003637A8" w:rsidRDefault="004E3923">
      <w:pPr>
        <w:pStyle w:val="Zkladntext30"/>
        <w:numPr>
          <w:ilvl w:val="0"/>
          <w:numId w:val="6"/>
        </w:numPr>
        <w:shd w:val="clear" w:color="auto" w:fill="auto"/>
        <w:tabs>
          <w:tab w:val="left" w:pos="717"/>
        </w:tabs>
        <w:spacing w:after="480" w:line="341" w:lineRule="auto"/>
        <w:ind w:left="700" w:hanging="340"/>
      </w:pPr>
      <w:r>
        <w:t>Záruka na povrchovou úpravu - charakteristika povrchová úprava: Lakovaný systém bude přiléhat k plechu a nebude pukat nebo se odlučovat (s výjimkou velmi drobného odlupování nátěru na řezných okrajích). Jakékoli vyblednutí nebo změna barvy v celé ploše je limitovaná a odpovídá běžné expozici v místním ovzduší, a to za podmínky stejného působení atmosférických vlivů na celou plochu výrobku. Záruka začíná dnem prodeje výrobku.</w:t>
      </w:r>
    </w:p>
    <w:p w:rsidR="003637A8" w:rsidRDefault="004E3923">
      <w:pPr>
        <w:pStyle w:val="Zkladntext30"/>
        <w:numPr>
          <w:ilvl w:val="0"/>
          <w:numId w:val="6"/>
        </w:numPr>
        <w:shd w:val="clear" w:color="auto" w:fill="auto"/>
        <w:tabs>
          <w:tab w:val="left" w:pos="717"/>
        </w:tabs>
        <w:spacing w:after="3840" w:line="307" w:lineRule="auto"/>
        <w:ind w:left="700" w:hanging="340"/>
        <w:jc w:val="both"/>
      </w:pPr>
      <w:r>
        <w:t>Pro uplatnění záruky je třeba dodržet návod k montáži, způsob údržby a ostatní podmínky, které se řídí platnými dokumenty BORGA v den nákupu. Bližší informace získáte ve Všeobecných podmínkách. Tato dokumentace je dostupná na jednotlivých pobočkách BORGA.</w:t>
      </w:r>
    </w:p>
    <w:p w:rsidR="003637A8" w:rsidRDefault="00694B96">
      <w:pPr>
        <w:pStyle w:val="Zkladntext30"/>
        <w:shd w:val="clear" w:color="auto" w:fill="auto"/>
        <w:spacing w:after="0" w:line="240" w:lineRule="auto"/>
        <w:ind w:left="0"/>
        <w:jc w:val="center"/>
        <w:sectPr w:rsidR="003637A8">
          <w:headerReference w:type="default" r:id="rId22"/>
          <w:footerReference w:type="default" r:id="rId23"/>
          <w:pgSz w:w="11900" w:h="16840"/>
          <w:pgMar w:top="721" w:right="1114" w:bottom="487" w:left="1421" w:header="293" w:footer="3" w:gutter="0"/>
          <w:cols w:space="720"/>
          <w:noEndnote/>
          <w:docGrid w:linePitch="360"/>
        </w:sectPr>
      </w:pPr>
      <w:hyperlink r:id="rId24" w:history="1">
        <w:r w:rsidR="004E3923">
          <w:rPr>
            <w:lang w:val="en-US" w:eastAsia="en-US" w:bidi="en-US"/>
          </w:rPr>
          <w:t>www.borga.com</w:t>
        </w:r>
      </w:hyperlink>
    </w:p>
    <w:p w:rsidR="003637A8" w:rsidRDefault="004E3923">
      <w:pPr>
        <w:pStyle w:val="Titulekobrzku0"/>
        <w:framePr w:w="576" w:h="197" w:wrap="none" w:vAnchor="text" w:hAnchor="page" w:x="10994" w:y="59"/>
        <w:shd w:val="clear" w:color="auto" w:fill="auto"/>
      </w:pPr>
      <w:r>
        <w:lastRenderedPageBreak/>
        <w:t>REZ B-B</w:t>
      </w:r>
    </w:p>
    <w:p w:rsidR="003637A8" w:rsidRDefault="004E3923">
      <w:pPr>
        <w:pStyle w:val="Zkladntext1"/>
        <w:framePr w:w="970" w:h="355" w:wrap="none" w:vAnchor="text" w:hAnchor="page" w:x="2968" w:y="2593"/>
        <w:shd w:val="clear" w:color="auto" w:fill="auto"/>
        <w:spacing w:after="0" w:line="240" w:lineRule="auto"/>
        <w:jc w:val="left"/>
        <w:rPr>
          <w:sz w:val="14"/>
          <w:szCs w:val="14"/>
        </w:rPr>
      </w:pPr>
      <w:r>
        <w:rPr>
          <w:sz w:val="14"/>
          <w:szCs w:val="14"/>
        </w:rPr>
        <w:t>ŘEZA-A &lt;</w:t>
      </w:r>
    </w:p>
    <w:p w:rsidR="003637A8" w:rsidRDefault="004E3923">
      <w:pPr>
        <w:pStyle w:val="Jin0"/>
        <w:framePr w:w="970" w:h="355" w:wrap="none" w:vAnchor="text" w:hAnchor="page" w:x="2968" w:y="2593"/>
        <w:shd w:val="clear" w:color="auto" w:fill="auto"/>
        <w:spacing w:after="0" w:line="240" w:lineRule="auto"/>
        <w:ind w:left="660"/>
        <w:jc w:val="left"/>
        <w:rPr>
          <w:sz w:val="10"/>
          <w:szCs w:val="10"/>
        </w:rPr>
      </w:pPr>
      <w:r>
        <w:rPr>
          <w:rFonts w:ascii="Times New Roman" w:eastAsia="Times New Roman" w:hAnsi="Times New Roman" w:cs="Times New Roman"/>
          <w:sz w:val="10"/>
          <w:szCs w:val="10"/>
        </w:rPr>
        <w:t>18</w:t>
      </w:r>
    </w:p>
    <w:p w:rsidR="003637A8" w:rsidRDefault="004E3923">
      <w:pPr>
        <w:pStyle w:val="Jin0"/>
        <w:framePr w:w="408" w:h="326" w:wrap="none" w:vAnchor="text" w:hAnchor="page" w:x="6943" w:y="3625"/>
        <w:shd w:val="clear" w:color="auto" w:fill="auto"/>
        <w:spacing w:after="40" w:line="240" w:lineRule="auto"/>
        <w:jc w:val="left"/>
        <w:rPr>
          <w:sz w:val="10"/>
          <w:szCs w:val="10"/>
        </w:rPr>
      </w:pPr>
      <w:r>
        <w:rPr>
          <w:sz w:val="10"/>
          <w:szCs w:val="10"/>
        </w:rPr>
        <w:t>15830</w:t>
      </w:r>
    </w:p>
    <w:p w:rsidR="003637A8" w:rsidRDefault="004E3923">
      <w:pPr>
        <w:pStyle w:val="Jin0"/>
        <w:framePr w:w="408" w:h="326" w:wrap="none" w:vAnchor="text" w:hAnchor="page" w:x="6943" w:y="3625"/>
        <w:shd w:val="clear" w:color="auto" w:fill="auto"/>
        <w:spacing w:after="0" w:line="240" w:lineRule="auto"/>
        <w:jc w:val="left"/>
        <w:rPr>
          <w:sz w:val="10"/>
          <w:szCs w:val="10"/>
        </w:rPr>
      </w:pPr>
      <w:r>
        <w:rPr>
          <w:sz w:val="10"/>
          <w:szCs w:val="10"/>
        </w:rPr>
        <w:t>15930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51"/>
        <w:gridCol w:w="734"/>
        <w:gridCol w:w="634"/>
        <w:gridCol w:w="269"/>
        <w:gridCol w:w="2678"/>
        <w:gridCol w:w="264"/>
        <w:gridCol w:w="562"/>
      </w:tblGrid>
      <w:tr w:rsidR="003637A8">
        <w:trPr>
          <w:trHeight w:hRule="exact" w:val="341"/>
        </w:trPr>
        <w:tc>
          <w:tcPr>
            <w:tcW w:w="2385" w:type="dxa"/>
            <w:gridSpan w:val="2"/>
            <w:tcBorders>
              <w:top w:val="single" w:sz="4" w:space="0" w:color="auto"/>
              <w:left w:val="single" w:sz="4" w:space="0" w:color="auto"/>
            </w:tcBorders>
            <w:shd w:val="clear" w:color="auto" w:fill="FFFFFF"/>
            <w:vAlign w:val="bottom"/>
          </w:tcPr>
          <w:p w:rsidR="003637A8" w:rsidRDefault="004E3923">
            <w:pPr>
              <w:pStyle w:val="Jin0"/>
              <w:framePr w:w="6792" w:h="658" w:wrap="none" w:vAnchor="text" w:hAnchor="page" w:x="3875" w:y="8348"/>
              <w:shd w:val="clear" w:color="auto" w:fill="auto"/>
              <w:tabs>
                <w:tab w:val="left" w:pos="1543"/>
              </w:tabs>
              <w:spacing w:after="0" w:line="240" w:lineRule="auto"/>
              <w:ind w:left="780"/>
              <w:rPr>
                <w:sz w:val="14"/>
                <w:szCs w:val="14"/>
              </w:rPr>
            </w:pPr>
            <w:r>
              <w:rPr>
                <w:sz w:val="14"/>
                <w:szCs w:val="14"/>
              </w:rPr>
              <w:t>0</w:t>
            </w:r>
            <w:r>
              <w:rPr>
                <w:sz w:val="14"/>
                <w:szCs w:val="14"/>
              </w:rPr>
              <w:tab/>
            </w:r>
            <w:r>
              <w:rPr>
                <w:b/>
                <w:bCs/>
                <w:sz w:val="14"/>
                <w:szCs w:val="14"/>
              </w:rPr>
              <w:t>i-*</w:t>
            </w:r>
          </w:p>
        </w:tc>
        <w:tc>
          <w:tcPr>
            <w:tcW w:w="4407" w:type="dxa"/>
            <w:gridSpan w:val="5"/>
            <w:tcBorders>
              <w:top w:val="single" w:sz="4" w:space="0" w:color="auto"/>
              <w:right w:val="single" w:sz="4" w:space="0" w:color="auto"/>
            </w:tcBorders>
            <w:shd w:val="clear" w:color="auto" w:fill="FFFFFF"/>
            <w:vAlign w:val="bottom"/>
          </w:tcPr>
          <w:p w:rsidR="003637A8" w:rsidRDefault="004E3923">
            <w:pPr>
              <w:pStyle w:val="Jin0"/>
              <w:framePr w:w="6792" w:h="658" w:wrap="none" w:vAnchor="text" w:hAnchor="page" w:x="3875" w:y="8348"/>
              <w:shd w:val="clear" w:color="auto" w:fill="auto"/>
              <w:tabs>
                <w:tab w:val="left" w:pos="1574"/>
                <w:tab w:val="left" w:pos="3144"/>
              </w:tabs>
              <w:spacing w:after="0" w:line="240" w:lineRule="auto"/>
              <w:rPr>
                <w:sz w:val="14"/>
                <w:szCs w:val="14"/>
              </w:rPr>
            </w:pPr>
            <w:r>
              <w:rPr>
                <w:sz w:val="14"/>
                <w:szCs w:val="14"/>
              </w:rPr>
              <w:t>O</w:t>
            </w:r>
            <w:r>
              <w:rPr>
                <w:sz w:val="14"/>
                <w:szCs w:val="14"/>
              </w:rPr>
              <w:tab/>
            </w:r>
            <w:proofErr w:type="spellStart"/>
            <w:r>
              <w:rPr>
                <w:sz w:val="14"/>
                <w:szCs w:val="14"/>
              </w:rPr>
              <w:t>O</w:t>
            </w:r>
            <w:proofErr w:type="spellEnd"/>
            <w:r>
              <w:rPr>
                <w:sz w:val="14"/>
                <w:szCs w:val="14"/>
              </w:rPr>
              <w:tab/>
              <w:t>0</w:t>
            </w:r>
          </w:p>
        </w:tc>
      </w:tr>
      <w:tr w:rsidR="003637A8">
        <w:trPr>
          <w:trHeight w:hRule="exact" w:val="317"/>
        </w:trPr>
        <w:tc>
          <w:tcPr>
            <w:tcW w:w="1651" w:type="dxa"/>
            <w:tcBorders>
              <w:top w:val="single" w:sz="4" w:space="0" w:color="auto"/>
              <w:left w:val="single" w:sz="4" w:space="0" w:color="auto"/>
              <w:bottom w:val="single" w:sz="4" w:space="0" w:color="auto"/>
            </w:tcBorders>
            <w:shd w:val="clear" w:color="auto" w:fill="FFFFFF"/>
          </w:tcPr>
          <w:p w:rsidR="003637A8" w:rsidRDefault="003637A8">
            <w:pPr>
              <w:framePr w:w="6792" w:h="658" w:wrap="none" w:vAnchor="text" w:hAnchor="page" w:x="3875" w:y="8348"/>
              <w:rPr>
                <w:sz w:val="10"/>
                <w:szCs w:val="10"/>
              </w:rPr>
            </w:pPr>
          </w:p>
        </w:tc>
        <w:tc>
          <w:tcPr>
            <w:tcW w:w="734" w:type="dxa"/>
            <w:tcBorders>
              <w:top w:val="single" w:sz="4" w:space="0" w:color="auto"/>
              <w:left w:val="single" w:sz="4" w:space="0" w:color="auto"/>
              <w:bottom w:val="single" w:sz="4" w:space="0" w:color="auto"/>
            </w:tcBorders>
            <w:shd w:val="clear" w:color="auto" w:fill="FFFFFF"/>
          </w:tcPr>
          <w:p w:rsidR="003637A8" w:rsidRDefault="003637A8">
            <w:pPr>
              <w:framePr w:w="6792" w:h="658" w:wrap="none" w:vAnchor="text" w:hAnchor="page" w:x="3875" w:y="8348"/>
              <w:rPr>
                <w:sz w:val="10"/>
                <w:szCs w:val="10"/>
              </w:rPr>
            </w:pPr>
          </w:p>
        </w:tc>
        <w:tc>
          <w:tcPr>
            <w:tcW w:w="634" w:type="dxa"/>
            <w:tcBorders>
              <w:top w:val="single" w:sz="4" w:space="0" w:color="auto"/>
              <w:bottom w:val="single" w:sz="4" w:space="0" w:color="auto"/>
            </w:tcBorders>
            <w:shd w:val="clear" w:color="auto" w:fill="FFFFFF"/>
          </w:tcPr>
          <w:p w:rsidR="003637A8" w:rsidRDefault="003637A8">
            <w:pPr>
              <w:framePr w:w="6792" w:h="658" w:wrap="none" w:vAnchor="text" w:hAnchor="page" w:x="3875" w:y="8348"/>
              <w:rPr>
                <w:sz w:val="10"/>
                <w:szCs w:val="10"/>
              </w:rPr>
            </w:pPr>
          </w:p>
        </w:tc>
        <w:tc>
          <w:tcPr>
            <w:tcW w:w="269" w:type="dxa"/>
            <w:tcBorders>
              <w:top w:val="single" w:sz="4" w:space="0" w:color="auto"/>
              <w:left w:val="single" w:sz="4" w:space="0" w:color="auto"/>
              <w:bottom w:val="single" w:sz="4" w:space="0" w:color="auto"/>
            </w:tcBorders>
            <w:shd w:val="clear" w:color="auto" w:fill="FFFFFF"/>
          </w:tcPr>
          <w:p w:rsidR="003637A8" w:rsidRDefault="003637A8">
            <w:pPr>
              <w:framePr w:w="6792" w:h="658" w:wrap="none" w:vAnchor="text" w:hAnchor="page" w:x="3875" w:y="8348"/>
              <w:rPr>
                <w:sz w:val="10"/>
                <w:szCs w:val="10"/>
              </w:rPr>
            </w:pPr>
          </w:p>
        </w:tc>
        <w:tc>
          <w:tcPr>
            <w:tcW w:w="2678" w:type="dxa"/>
            <w:tcBorders>
              <w:top w:val="single" w:sz="4" w:space="0" w:color="auto"/>
              <w:left w:val="single" w:sz="4" w:space="0" w:color="auto"/>
              <w:bottom w:val="single" w:sz="4" w:space="0" w:color="auto"/>
            </w:tcBorders>
            <w:shd w:val="clear" w:color="auto" w:fill="FFFFFF"/>
          </w:tcPr>
          <w:p w:rsidR="003637A8" w:rsidRDefault="003637A8">
            <w:pPr>
              <w:framePr w:w="6792" w:h="658" w:wrap="none" w:vAnchor="text" w:hAnchor="page" w:x="3875" w:y="8348"/>
              <w:rPr>
                <w:sz w:val="10"/>
                <w:szCs w:val="10"/>
              </w:rPr>
            </w:pPr>
          </w:p>
        </w:tc>
        <w:tc>
          <w:tcPr>
            <w:tcW w:w="264" w:type="dxa"/>
            <w:tcBorders>
              <w:top w:val="single" w:sz="4" w:space="0" w:color="auto"/>
              <w:left w:val="single" w:sz="4" w:space="0" w:color="auto"/>
              <w:bottom w:val="single" w:sz="4" w:space="0" w:color="auto"/>
            </w:tcBorders>
            <w:shd w:val="clear" w:color="auto" w:fill="FFFFFF"/>
          </w:tcPr>
          <w:p w:rsidR="003637A8" w:rsidRDefault="003637A8">
            <w:pPr>
              <w:framePr w:w="6792" w:h="658" w:wrap="none" w:vAnchor="text" w:hAnchor="page" w:x="3875" w:y="8348"/>
              <w:rPr>
                <w:sz w:val="10"/>
                <w:szCs w:val="10"/>
              </w:rPr>
            </w:pPr>
          </w:p>
        </w:tc>
        <w:tc>
          <w:tcPr>
            <w:tcW w:w="562" w:type="dxa"/>
            <w:tcBorders>
              <w:top w:val="single" w:sz="4" w:space="0" w:color="auto"/>
              <w:bottom w:val="single" w:sz="4" w:space="0" w:color="auto"/>
              <w:right w:val="single" w:sz="4" w:space="0" w:color="auto"/>
            </w:tcBorders>
            <w:shd w:val="clear" w:color="auto" w:fill="FFFFFF"/>
          </w:tcPr>
          <w:p w:rsidR="003637A8" w:rsidRDefault="003637A8">
            <w:pPr>
              <w:framePr w:w="6792" w:h="658" w:wrap="none" w:vAnchor="text" w:hAnchor="page" w:x="3875" w:y="8348"/>
              <w:rPr>
                <w:sz w:val="10"/>
                <w:szCs w:val="10"/>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1920"/>
        <w:gridCol w:w="1800"/>
        <w:gridCol w:w="1411"/>
      </w:tblGrid>
      <w:tr w:rsidR="003637A8">
        <w:trPr>
          <w:trHeight w:hRule="exact" w:val="490"/>
        </w:trPr>
        <w:tc>
          <w:tcPr>
            <w:tcW w:w="5131" w:type="dxa"/>
            <w:gridSpan w:val="3"/>
            <w:tcBorders>
              <w:top w:val="single" w:sz="4" w:space="0" w:color="auto"/>
              <w:left w:val="single" w:sz="4" w:space="0" w:color="auto"/>
              <w:right w:val="single" w:sz="4" w:space="0" w:color="auto"/>
            </w:tcBorders>
            <w:shd w:val="clear" w:color="auto" w:fill="FFFFFF"/>
            <w:vAlign w:val="center"/>
          </w:tcPr>
          <w:p w:rsidR="003637A8" w:rsidRDefault="004E3923">
            <w:pPr>
              <w:pStyle w:val="Jin0"/>
              <w:framePr w:w="5131" w:h="902" w:vSpace="115" w:wrap="none" w:vAnchor="text" w:hAnchor="page" w:x="11507" w:y="8670"/>
              <w:shd w:val="clear" w:color="auto" w:fill="auto"/>
              <w:tabs>
                <w:tab w:val="left" w:pos="720"/>
              </w:tabs>
              <w:spacing w:after="0" w:line="240" w:lineRule="auto"/>
              <w:rPr>
                <w:sz w:val="14"/>
                <w:szCs w:val="14"/>
              </w:rPr>
            </w:pPr>
            <w:r>
              <w:rPr>
                <w:sz w:val="10"/>
                <w:szCs w:val="10"/>
              </w:rPr>
              <w:t>investor:</w:t>
            </w:r>
            <w:r>
              <w:rPr>
                <w:sz w:val="10"/>
                <w:szCs w:val="10"/>
              </w:rPr>
              <w:tab/>
            </w:r>
            <w:r>
              <w:rPr>
                <w:sz w:val="14"/>
                <w:szCs w:val="14"/>
              </w:rPr>
              <w:t>Výzkumný ústav rostlinné výroby, v. v. i., Drnovská 507/73,161 06 Praha 6</w:t>
            </w:r>
          </w:p>
          <w:p w:rsidR="003637A8" w:rsidRDefault="004E3923">
            <w:pPr>
              <w:pStyle w:val="Jin0"/>
              <w:framePr w:w="5131" w:h="902" w:vSpace="115" w:wrap="none" w:vAnchor="text" w:hAnchor="page" w:x="11507" w:y="8670"/>
              <w:shd w:val="clear" w:color="auto" w:fill="auto"/>
              <w:spacing w:after="0" w:line="240" w:lineRule="auto"/>
              <w:rPr>
                <w:sz w:val="14"/>
                <w:szCs w:val="14"/>
              </w:rPr>
            </w:pPr>
            <w:r>
              <w:rPr>
                <w:sz w:val="10"/>
                <w:szCs w:val="10"/>
              </w:rPr>
              <w:t xml:space="preserve">Místo stavby: </w:t>
            </w:r>
            <w:r>
              <w:rPr>
                <w:sz w:val="14"/>
                <w:szCs w:val="14"/>
              </w:rPr>
              <w:t>Pokusná stanice Čáslav, Novodvorská 593, Čáslav 286 01</w:t>
            </w:r>
          </w:p>
        </w:tc>
      </w:tr>
      <w:tr w:rsidR="003637A8">
        <w:trPr>
          <w:trHeight w:hRule="exact" w:val="413"/>
        </w:trPr>
        <w:tc>
          <w:tcPr>
            <w:tcW w:w="1920" w:type="dxa"/>
            <w:tcBorders>
              <w:top w:val="single" w:sz="4" w:space="0" w:color="auto"/>
              <w:left w:val="single" w:sz="4" w:space="0" w:color="auto"/>
              <w:bottom w:val="single" w:sz="4" w:space="0" w:color="auto"/>
            </w:tcBorders>
            <w:shd w:val="clear" w:color="auto" w:fill="FFFFFF"/>
          </w:tcPr>
          <w:p w:rsidR="003637A8" w:rsidRDefault="004E3923">
            <w:pPr>
              <w:pStyle w:val="Jin0"/>
              <w:framePr w:w="5131" w:h="902" w:vSpace="115" w:wrap="none" w:vAnchor="text" w:hAnchor="page" w:x="11507" w:y="8670"/>
              <w:shd w:val="clear" w:color="auto" w:fill="auto"/>
              <w:spacing w:after="0" w:line="240" w:lineRule="auto"/>
              <w:jc w:val="left"/>
              <w:rPr>
                <w:sz w:val="10"/>
                <w:szCs w:val="10"/>
              </w:rPr>
            </w:pPr>
            <w:r>
              <w:rPr>
                <w:sz w:val="10"/>
                <w:szCs w:val="10"/>
              </w:rPr>
              <w:t>Vypracoval:</w:t>
            </w:r>
          </w:p>
          <w:p w:rsidR="003637A8" w:rsidRDefault="003637A8">
            <w:pPr>
              <w:pStyle w:val="Jin0"/>
              <w:framePr w:w="5131" w:h="902" w:vSpace="115" w:wrap="none" w:vAnchor="text" w:hAnchor="page" w:x="11507" w:y="8670"/>
              <w:shd w:val="clear" w:color="auto" w:fill="auto"/>
              <w:spacing w:after="0" w:line="240" w:lineRule="auto"/>
              <w:jc w:val="left"/>
              <w:rPr>
                <w:sz w:val="14"/>
                <w:szCs w:val="14"/>
              </w:rPr>
            </w:pPr>
          </w:p>
        </w:tc>
        <w:tc>
          <w:tcPr>
            <w:tcW w:w="1800" w:type="dxa"/>
            <w:tcBorders>
              <w:top w:val="single" w:sz="4" w:space="0" w:color="auto"/>
              <w:left w:val="single" w:sz="4" w:space="0" w:color="auto"/>
              <w:bottom w:val="single" w:sz="4" w:space="0" w:color="auto"/>
            </w:tcBorders>
            <w:shd w:val="clear" w:color="auto" w:fill="FFFFFF"/>
          </w:tcPr>
          <w:p w:rsidR="003637A8" w:rsidRDefault="004E3923">
            <w:pPr>
              <w:pStyle w:val="Jin0"/>
              <w:framePr w:w="5131" w:h="902" w:vSpace="115" w:wrap="none" w:vAnchor="text" w:hAnchor="page" w:x="11507" w:y="8670"/>
              <w:shd w:val="clear" w:color="auto" w:fill="auto"/>
              <w:spacing w:after="0" w:line="240" w:lineRule="auto"/>
              <w:jc w:val="left"/>
              <w:rPr>
                <w:sz w:val="10"/>
                <w:szCs w:val="10"/>
              </w:rPr>
            </w:pPr>
            <w:r>
              <w:rPr>
                <w:sz w:val="10"/>
                <w:szCs w:val="10"/>
              </w:rPr>
              <w:t>Kreslil:</w:t>
            </w:r>
          </w:p>
          <w:p w:rsidR="003637A8" w:rsidRDefault="003637A8">
            <w:pPr>
              <w:pStyle w:val="Jin0"/>
              <w:framePr w:w="5131" w:h="902" w:vSpace="115" w:wrap="none" w:vAnchor="text" w:hAnchor="page" w:x="11507" w:y="8670"/>
              <w:shd w:val="clear" w:color="auto" w:fill="auto"/>
              <w:spacing w:after="0" w:line="240" w:lineRule="auto"/>
              <w:jc w:val="left"/>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3637A8" w:rsidRDefault="004E3923">
            <w:pPr>
              <w:pStyle w:val="Jin0"/>
              <w:framePr w:w="5131" w:h="902" w:vSpace="115" w:wrap="none" w:vAnchor="text" w:hAnchor="page" w:x="11507" w:y="8670"/>
              <w:shd w:val="clear" w:color="auto" w:fill="auto"/>
              <w:spacing w:after="0" w:line="240" w:lineRule="auto"/>
              <w:jc w:val="left"/>
              <w:rPr>
                <w:sz w:val="10"/>
                <w:szCs w:val="10"/>
              </w:rPr>
            </w:pPr>
            <w:r>
              <w:rPr>
                <w:sz w:val="10"/>
                <w:szCs w:val="10"/>
              </w:rPr>
              <w:t>Odpovědný projektant:</w:t>
            </w:r>
          </w:p>
        </w:tc>
      </w:tr>
    </w:tbl>
    <w:p w:rsidR="003637A8" w:rsidRDefault="004E3923">
      <w:pPr>
        <w:pStyle w:val="Titulektabulky0"/>
        <w:framePr w:w="1037" w:h="115" w:wrap="none" w:vAnchor="text" w:hAnchor="page" w:x="12798" w:y="9572"/>
        <w:shd w:val="clear" w:color="auto" w:fill="auto"/>
        <w:rPr>
          <w:sz w:val="10"/>
          <w:szCs w:val="10"/>
        </w:rPr>
      </w:pPr>
      <w:r>
        <w:rPr>
          <w:rFonts w:ascii="Arial" w:eastAsia="Arial" w:hAnsi="Arial" w:cs="Arial"/>
          <w:i w:val="0"/>
          <w:iCs w:val="0"/>
          <w:sz w:val="10"/>
          <w:szCs w:val="10"/>
        </w:rPr>
        <w:t>Projekt č.:</w:t>
      </w:r>
    </w:p>
    <w:p w:rsidR="003637A8" w:rsidRDefault="004E3923">
      <w:pPr>
        <w:pStyle w:val="Titulektabulky0"/>
        <w:framePr w:w="2438" w:h="115" w:wrap="none" w:vAnchor="text" w:hAnchor="page" w:x="13902" w:y="9572"/>
        <w:shd w:val="clear" w:color="auto" w:fill="auto"/>
        <w:rPr>
          <w:sz w:val="10"/>
          <w:szCs w:val="10"/>
        </w:rPr>
      </w:pPr>
      <w:r>
        <w:rPr>
          <w:rFonts w:ascii="Arial" w:eastAsia="Arial" w:hAnsi="Arial" w:cs="Arial"/>
          <w:i w:val="0"/>
          <w:iCs w:val="0"/>
          <w:sz w:val="10"/>
          <w:szCs w:val="10"/>
        </w:rPr>
        <w:t>Název projektu:</w:t>
      </w:r>
    </w:p>
    <w:p w:rsidR="003637A8" w:rsidRDefault="004E3923">
      <w:pPr>
        <w:pStyle w:val="Nadpis30"/>
        <w:keepNext/>
        <w:keepLines/>
        <w:framePr w:w="1037" w:h="178" w:wrap="none" w:vAnchor="text" w:hAnchor="page" w:x="12799" w:y="9755"/>
        <w:shd w:val="clear" w:color="auto" w:fill="auto"/>
        <w:spacing w:after="0" w:line="240" w:lineRule="auto"/>
        <w:jc w:val="left"/>
      </w:pPr>
      <w:bookmarkStart w:id="32" w:name="bookmark31"/>
      <w:r>
        <w:t>011-351414</w:t>
      </w:r>
      <w:bookmarkEnd w:id="32"/>
    </w:p>
    <w:p w:rsidR="003637A8" w:rsidRDefault="004E3923">
      <w:pPr>
        <w:pStyle w:val="Jin0"/>
        <w:framePr w:w="1056" w:h="917" w:wrap="none" w:vAnchor="text" w:hAnchor="page" w:x="11608" w:y="9932"/>
        <w:shd w:val="clear" w:color="auto" w:fill="auto"/>
        <w:spacing w:after="0" w:line="262" w:lineRule="auto"/>
        <w:jc w:val="center"/>
        <w:rPr>
          <w:sz w:val="10"/>
          <w:szCs w:val="10"/>
        </w:rPr>
      </w:pPr>
      <w:r>
        <w:rPr>
          <w:sz w:val="10"/>
          <w:szCs w:val="10"/>
        </w:rPr>
        <w:t>BORGAs.</w:t>
      </w:r>
      <w:proofErr w:type="gramStart"/>
      <w:r>
        <w:rPr>
          <w:sz w:val="10"/>
          <w:szCs w:val="10"/>
        </w:rPr>
        <w:t>r.0.</w:t>
      </w:r>
      <w:r>
        <w:rPr>
          <w:sz w:val="10"/>
          <w:szCs w:val="10"/>
        </w:rPr>
        <w:br/>
        <w:t>Popůvky</w:t>
      </w:r>
      <w:proofErr w:type="gramEnd"/>
      <w:r>
        <w:rPr>
          <w:sz w:val="10"/>
          <w:szCs w:val="10"/>
        </w:rPr>
        <w:t xml:space="preserve"> u Brna 203</w:t>
      </w:r>
      <w:r>
        <w:rPr>
          <w:sz w:val="10"/>
          <w:szCs w:val="10"/>
        </w:rPr>
        <w:br/>
      </w:r>
      <w:r w:rsidR="00C40B16">
        <w:rPr>
          <w:sz w:val="10"/>
          <w:szCs w:val="10"/>
        </w:rPr>
        <w:t xml:space="preserve">664 41 </w:t>
      </w:r>
      <w:proofErr w:type="spellStart"/>
      <w:r w:rsidR="00C40B16">
        <w:rPr>
          <w:sz w:val="10"/>
          <w:szCs w:val="10"/>
        </w:rPr>
        <w:t>Traubsko</w:t>
      </w:r>
      <w:proofErr w:type="spellEnd"/>
      <w:r w:rsidR="00C40B16">
        <w:rPr>
          <w:sz w:val="10"/>
          <w:szCs w:val="10"/>
        </w:rPr>
        <w:br/>
        <w:t xml:space="preserve">+420 </w:t>
      </w:r>
    </w:p>
    <w:p w:rsidR="003637A8" w:rsidRDefault="00694B96">
      <w:pPr>
        <w:pStyle w:val="Jin0"/>
        <w:framePr w:w="1056" w:h="917" w:wrap="none" w:vAnchor="text" w:hAnchor="page" w:x="11608" w:y="9932"/>
        <w:shd w:val="clear" w:color="auto" w:fill="auto"/>
        <w:spacing w:after="0" w:line="262" w:lineRule="auto"/>
        <w:jc w:val="center"/>
        <w:rPr>
          <w:sz w:val="10"/>
          <w:szCs w:val="10"/>
        </w:rPr>
      </w:pPr>
      <w:hyperlink r:id="rId25" w:history="1">
        <w:r w:rsidR="004E3923">
          <w:rPr>
            <w:sz w:val="10"/>
            <w:szCs w:val="10"/>
            <w:lang w:val="en-US" w:eastAsia="en-US" w:bidi="en-US"/>
          </w:rPr>
          <w:t>info@borga.cz</w:t>
        </w:r>
      </w:hyperlink>
      <w:r w:rsidR="004E3923">
        <w:rPr>
          <w:sz w:val="10"/>
          <w:szCs w:val="10"/>
          <w:lang w:val="en-US" w:eastAsia="en-US" w:bidi="en-US"/>
        </w:rPr>
        <w:br/>
      </w:r>
      <w:hyperlink r:id="rId26" w:history="1">
        <w:r w:rsidR="004E3923">
          <w:rPr>
            <w:sz w:val="10"/>
            <w:szCs w:val="10"/>
            <w:lang w:val="en-US" w:eastAsia="en-US" w:bidi="en-US"/>
          </w:rPr>
          <w:t>www.borga.cz</w:t>
        </w:r>
      </w:hyperlink>
      <w:r w:rsidR="004E3923">
        <w:rPr>
          <w:sz w:val="10"/>
          <w:szCs w:val="10"/>
          <w:lang w:val="en-US" w:eastAsia="en-US" w:bidi="en-US"/>
        </w:rPr>
        <w:br/>
      </w:r>
      <w:r w:rsidR="004E3923">
        <w:rPr>
          <w:sz w:val="10"/>
          <w:szCs w:val="10"/>
        </w:rPr>
        <w:t>DIČ: CZ26243521</w:t>
      </w:r>
    </w:p>
    <w:p w:rsidR="003637A8" w:rsidRDefault="004E3923">
      <w:pPr>
        <w:pStyle w:val="Zkladntext30"/>
        <w:framePr w:w="2438" w:h="221" w:wrap="none" w:vAnchor="text" w:hAnchor="page" w:x="13903" w:y="9755"/>
        <w:shd w:val="clear" w:color="auto" w:fill="auto"/>
        <w:spacing w:after="0" w:line="240" w:lineRule="auto"/>
        <w:ind w:left="0"/>
      </w:pPr>
      <w:r>
        <w:t>Rekonstrukce opláštění haly</w:t>
      </w:r>
    </w:p>
    <w:p w:rsidR="003637A8" w:rsidRDefault="004E3923">
      <w:pPr>
        <w:pStyle w:val="Jin0"/>
        <w:framePr w:w="1584" w:h="461" w:wrap="none" w:vAnchor="text" w:hAnchor="page" w:x="12799" w:y="10004"/>
        <w:shd w:val="clear" w:color="auto" w:fill="auto"/>
        <w:spacing w:after="0" w:line="240" w:lineRule="auto"/>
        <w:jc w:val="left"/>
        <w:rPr>
          <w:sz w:val="10"/>
          <w:szCs w:val="10"/>
        </w:rPr>
      </w:pPr>
      <w:r>
        <w:rPr>
          <w:sz w:val="10"/>
          <w:szCs w:val="10"/>
        </w:rPr>
        <w:t>Výkres:</w:t>
      </w:r>
    </w:p>
    <w:p w:rsidR="003637A8" w:rsidRDefault="004E3923">
      <w:pPr>
        <w:pStyle w:val="Jin0"/>
        <w:framePr w:w="1584" w:h="461" w:wrap="none" w:vAnchor="text" w:hAnchor="page" w:x="12799" w:y="10004"/>
        <w:shd w:val="clear" w:color="auto" w:fill="auto"/>
        <w:spacing w:after="0" w:line="214" w:lineRule="auto"/>
        <w:jc w:val="left"/>
        <w:rPr>
          <w:sz w:val="26"/>
          <w:szCs w:val="26"/>
        </w:rPr>
      </w:pPr>
      <w:r>
        <w:rPr>
          <w:sz w:val="26"/>
          <w:szCs w:val="26"/>
        </w:rPr>
        <w:t>Pohledy, řez</w:t>
      </w:r>
    </w:p>
    <w:p w:rsidR="003637A8" w:rsidRDefault="004E3923">
      <w:pPr>
        <w:pStyle w:val="Jin0"/>
        <w:framePr w:w="1949" w:h="173" w:wrap="none" w:vAnchor="text" w:hAnchor="page" w:x="11551" w:y="10897"/>
        <w:shd w:val="clear" w:color="auto" w:fill="auto"/>
        <w:spacing w:after="0" w:line="163" w:lineRule="auto"/>
        <w:jc w:val="left"/>
        <w:rPr>
          <w:sz w:val="8"/>
          <w:szCs w:val="8"/>
        </w:rPr>
      </w:pPr>
      <w:r>
        <w:rPr>
          <w:b/>
          <w:bCs/>
          <w:sz w:val="8"/>
          <w:szCs w:val="8"/>
        </w:rPr>
        <w:t xml:space="preserve">Tento </w:t>
      </w:r>
      <w:proofErr w:type="spellStart"/>
      <w:r>
        <w:rPr>
          <w:b/>
          <w:bCs/>
          <w:sz w:val="8"/>
          <w:szCs w:val="8"/>
        </w:rPr>
        <w:t>dokumontfe</w:t>
      </w:r>
      <w:proofErr w:type="spellEnd"/>
      <w:r>
        <w:rPr>
          <w:b/>
          <w:bCs/>
          <w:sz w:val="8"/>
          <w:szCs w:val="8"/>
        </w:rPr>
        <w:t xml:space="preserve"> </w:t>
      </w:r>
      <w:proofErr w:type="spellStart"/>
      <w:r>
        <w:rPr>
          <w:b/>
          <w:bCs/>
          <w:sz w:val="8"/>
          <w:szCs w:val="8"/>
        </w:rPr>
        <w:t>niflýotkorn</w:t>
      </w:r>
      <w:proofErr w:type="spellEnd"/>
      <w:r>
        <w:rPr>
          <w:b/>
          <w:bCs/>
          <w:sz w:val="8"/>
          <w:szCs w:val="8"/>
        </w:rPr>
        <w:t xml:space="preserve"> firmy </w:t>
      </w:r>
      <w:proofErr w:type="spellStart"/>
      <w:r>
        <w:rPr>
          <w:b/>
          <w:bCs/>
          <w:sz w:val="8"/>
          <w:szCs w:val="8"/>
        </w:rPr>
        <w:t>Botgos.</w:t>
      </w:r>
      <w:proofErr w:type="gramStart"/>
      <w:r>
        <w:rPr>
          <w:b/>
          <w:bCs/>
          <w:sz w:val="8"/>
          <w:szCs w:val="8"/>
        </w:rPr>
        <w:t>r.o</w:t>
      </w:r>
      <w:proofErr w:type="spellEnd"/>
      <w:r>
        <w:rPr>
          <w:b/>
          <w:bCs/>
          <w:sz w:val="8"/>
          <w:szCs w:val="8"/>
        </w:rPr>
        <w:t>.</w:t>
      </w:r>
      <w:proofErr w:type="gramEnd"/>
      <w:r>
        <w:rPr>
          <w:b/>
          <w:bCs/>
          <w:sz w:val="8"/>
          <w:szCs w:val="8"/>
        </w:rPr>
        <w:t xml:space="preserve"> Kopírováni a plť</w:t>
      </w:r>
    </w:p>
    <w:p w:rsidR="003637A8" w:rsidRDefault="004E3923">
      <w:pPr>
        <w:pStyle w:val="Jin0"/>
        <w:framePr w:w="1949" w:h="173" w:wrap="none" w:vAnchor="text" w:hAnchor="page" w:x="11551" w:y="10897"/>
        <w:shd w:val="clear" w:color="auto" w:fill="auto"/>
        <w:spacing w:after="0" w:line="163" w:lineRule="auto"/>
        <w:jc w:val="left"/>
        <w:rPr>
          <w:sz w:val="8"/>
          <w:szCs w:val="8"/>
        </w:rPr>
      </w:pPr>
      <w:r>
        <w:rPr>
          <w:b/>
          <w:bCs/>
          <w:sz w:val="8"/>
          <w:szCs w:val="8"/>
        </w:rPr>
        <w:t xml:space="preserve">zákonů. </w:t>
      </w:r>
      <w:proofErr w:type="spellStart"/>
      <w:r>
        <w:rPr>
          <w:b/>
          <w:bCs/>
          <w:sz w:val="8"/>
          <w:szCs w:val="8"/>
        </w:rPr>
        <w:t>Výflo</w:t>
      </w:r>
      <w:proofErr w:type="spellEnd"/>
      <w:r>
        <w:rPr>
          <w:b/>
          <w:bCs/>
          <w:sz w:val="8"/>
          <w:szCs w:val="8"/>
        </w:rPr>
        <w:t xml:space="preserve"> </w:t>
      </w:r>
      <w:proofErr w:type="spellStart"/>
      <w:r>
        <w:rPr>
          <w:b/>
          <w:bCs/>
          <w:sz w:val="8"/>
          <w:szCs w:val="8"/>
        </w:rPr>
        <w:t>rzvadaná</w:t>
      </w:r>
      <w:proofErr w:type="spellEnd"/>
      <w:r>
        <w:rPr>
          <w:b/>
          <w:bCs/>
          <w:sz w:val="8"/>
          <w:szCs w:val="8"/>
        </w:rPr>
        <w:t xml:space="preserve"> práva budou </w:t>
      </w:r>
      <w:proofErr w:type="spellStart"/>
      <w:r>
        <w:rPr>
          <w:b/>
          <w:bCs/>
          <w:sz w:val="8"/>
          <w:szCs w:val="8"/>
        </w:rPr>
        <w:t>nárokovára</w:t>
      </w:r>
      <w:proofErr w:type="spellEnd"/>
      <w:r>
        <w:rPr>
          <w:b/>
          <w:bCs/>
          <w:sz w:val="8"/>
          <w:szCs w:val="8"/>
        </w:rPr>
        <w:t xml:space="preserve"> </w:t>
      </w:r>
      <w:proofErr w:type="spellStart"/>
      <w:r>
        <w:rPr>
          <w:b/>
          <w:bCs/>
          <w:sz w:val="8"/>
          <w:szCs w:val="8"/>
        </w:rPr>
        <w:t>vřetni</w:t>
      </w:r>
      <w:proofErr w:type="spellEnd"/>
      <w:r>
        <w:rPr>
          <w:b/>
          <w:bCs/>
          <w:sz w:val="8"/>
          <w:szCs w:val="8"/>
        </w:rPr>
        <w:t xml:space="preserve"> </w:t>
      </w:r>
      <w:proofErr w:type="spellStart"/>
      <w:r>
        <w:rPr>
          <w:b/>
          <w:bCs/>
          <w:sz w:val="8"/>
          <w:szCs w:val="8"/>
        </w:rPr>
        <w:t>viech</w:t>
      </w:r>
      <w:proofErr w:type="spellEnd"/>
      <w:r>
        <w:rPr>
          <w:b/>
          <w:bCs/>
          <w:sz w:val="8"/>
          <w:szCs w:val="8"/>
        </w:rPr>
        <w:t xml:space="preserve"> zákonných </w:t>
      </w:r>
      <w:proofErr w:type="spellStart"/>
      <w:r>
        <w:rPr>
          <w:b/>
          <w:bCs/>
          <w:sz w:val="8"/>
          <w:szCs w:val="8"/>
        </w:rPr>
        <w:t>pror</w:t>
      </w:r>
      <w:proofErr w:type="spellEnd"/>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88"/>
        <w:gridCol w:w="898"/>
        <w:gridCol w:w="725"/>
      </w:tblGrid>
      <w:tr w:rsidR="003637A8">
        <w:trPr>
          <w:trHeight w:hRule="exact" w:val="178"/>
        </w:trPr>
        <w:tc>
          <w:tcPr>
            <w:tcW w:w="888" w:type="dxa"/>
            <w:tcBorders>
              <w:top w:val="single" w:sz="4" w:space="0" w:color="auto"/>
              <w:left w:val="single" w:sz="4" w:space="0" w:color="auto"/>
            </w:tcBorders>
            <w:shd w:val="clear" w:color="auto" w:fill="FFFFFF"/>
          </w:tcPr>
          <w:p w:rsidR="003637A8" w:rsidRDefault="004E3923">
            <w:pPr>
              <w:pStyle w:val="Jin0"/>
              <w:framePr w:w="2510" w:h="509" w:hSpace="514" w:wrap="none" w:vAnchor="text" w:hAnchor="page" w:x="12760" w:y="10465"/>
              <w:shd w:val="clear" w:color="auto" w:fill="auto"/>
              <w:spacing w:after="0" w:line="240" w:lineRule="auto"/>
              <w:jc w:val="left"/>
              <w:rPr>
                <w:sz w:val="10"/>
                <w:szCs w:val="10"/>
              </w:rPr>
            </w:pPr>
            <w:r>
              <w:rPr>
                <w:sz w:val="10"/>
                <w:szCs w:val="10"/>
              </w:rPr>
              <w:t>Měřítko:</w:t>
            </w:r>
          </w:p>
        </w:tc>
        <w:tc>
          <w:tcPr>
            <w:tcW w:w="898" w:type="dxa"/>
            <w:tcBorders>
              <w:top w:val="single" w:sz="4" w:space="0" w:color="auto"/>
              <w:left w:val="single" w:sz="4" w:space="0" w:color="auto"/>
            </w:tcBorders>
            <w:shd w:val="clear" w:color="auto" w:fill="FFFFFF"/>
          </w:tcPr>
          <w:p w:rsidR="003637A8" w:rsidRDefault="004E3923">
            <w:pPr>
              <w:pStyle w:val="Jin0"/>
              <w:framePr w:w="2510" w:h="509" w:hSpace="514" w:wrap="none" w:vAnchor="text" w:hAnchor="page" w:x="12760" w:y="10465"/>
              <w:shd w:val="clear" w:color="auto" w:fill="auto"/>
              <w:spacing w:after="0" w:line="240" w:lineRule="auto"/>
              <w:jc w:val="left"/>
              <w:rPr>
                <w:sz w:val="10"/>
                <w:szCs w:val="10"/>
              </w:rPr>
            </w:pPr>
            <w:r>
              <w:rPr>
                <w:sz w:val="10"/>
                <w:szCs w:val="10"/>
              </w:rPr>
              <w:t>Datum:</w:t>
            </w:r>
          </w:p>
        </w:tc>
        <w:tc>
          <w:tcPr>
            <w:tcW w:w="725" w:type="dxa"/>
            <w:tcBorders>
              <w:top w:val="single" w:sz="4" w:space="0" w:color="auto"/>
              <w:left w:val="single" w:sz="4" w:space="0" w:color="auto"/>
              <w:right w:val="single" w:sz="4" w:space="0" w:color="auto"/>
            </w:tcBorders>
            <w:shd w:val="clear" w:color="auto" w:fill="FFFFFF"/>
          </w:tcPr>
          <w:p w:rsidR="003637A8" w:rsidRDefault="004E3923">
            <w:pPr>
              <w:pStyle w:val="Jin0"/>
              <w:framePr w:w="2510" w:h="509" w:hSpace="514" w:wrap="none" w:vAnchor="text" w:hAnchor="page" w:x="12760" w:y="10465"/>
              <w:shd w:val="clear" w:color="auto" w:fill="auto"/>
              <w:spacing w:after="0" w:line="240" w:lineRule="auto"/>
              <w:jc w:val="left"/>
              <w:rPr>
                <w:sz w:val="10"/>
                <w:szCs w:val="10"/>
              </w:rPr>
            </w:pPr>
            <w:r>
              <w:rPr>
                <w:sz w:val="10"/>
                <w:szCs w:val="10"/>
              </w:rPr>
              <w:t>Formát:</w:t>
            </w:r>
          </w:p>
        </w:tc>
      </w:tr>
      <w:tr w:rsidR="003637A8">
        <w:trPr>
          <w:trHeight w:hRule="exact" w:val="331"/>
        </w:trPr>
        <w:tc>
          <w:tcPr>
            <w:tcW w:w="888" w:type="dxa"/>
            <w:tcBorders>
              <w:left w:val="single" w:sz="4" w:space="0" w:color="auto"/>
              <w:bottom w:val="single" w:sz="4" w:space="0" w:color="auto"/>
            </w:tcBorders>
            <w:shd w:val="clear" w:color="auto" w:fill="FFFFFF"/>
          </w:tcPr>
          <w:p w:rsidR="003637A8" w:rsidRDefault="004E3923">
            <w:pPr>
              <w:pStyle w:val="Jin0"/>
              <w:framePr w:w="2510" w:h="509" w:hSpace="514" w:wrap="none" w:vAnchor="text" w:hAnchor="page" w:x="12760" w:y="10465"/>
              <w:shd w:val="clear" w:color="auto" w:fill="auto"/>
              <w:spacing w:after="0" w:line="240" w:lineRule="auto"/>
              <w:ind w:left="160"/>
              <w:jc w:val="center"/>
              <w:rPr>
                <w:sz w:val="14"/>
                <w:szCs w:val="14"/>
              </w:rPr>
            </w:pPr>
            <w:r>
              <w:rPr>
                <w:sz w:val="14"/>
                <w:szCs w:val="14"/>
              </w:rPr>
              <w:t>1:150</w:t>
            </w:r>
          </w:p>
        </w:tc>
        <w:tc>
          <w:tcPr>
            <w:tcW w:w="898" w:type="dxa"/>
            <w:tcBorders>
              <w:left w:val="single" w:sz="4" w:space="0" w:color="auto"/>
              <w:bottom w:val="single" w:sz="4" w:space="0" w:color="auto"/>
            </w:tcBorders>
            <w:shd w:val="clear" w:color="auto" w:fill="FFFFFF"/>
          </w:tcPr>
          <w:p w:rsidR="003637A8" w:rsidRDefault="004E3923">
            <w:pPr>
              <w:pStyle w:val="Jin0"/>
              <w:framePr w:w="2510" w:h="509" w:hSpace="514" w:wrap="none" w:vAnchor="text" w:hAnchor="page" w:x="12760" w:y="10465"/>
              <w:shd w:val="clear" w:color="auto" w:fill="auto"/>
              <w:spacing w:after="0" w:line="240" w:lineRule="auto"/>
              <w:jc w:val="right"/>
              <w:rPr>
                <w:sz w:val="16"/>
                <w:szCs w:val="16"/>
              </w:rPr>
            </w:pPr>
            <w:proofErr w:type="gramStart"/>
            <w:r>
              <w:rPr>
                <w:sz w:val="16"/>
                <w:szCs w:val="16"/>
              </w:rPr>
              <w:t>20.3.2023</w:t>
            </w:r>
            <w:proofErr w:type="gramEnd"/>
          </w:p>
        </w:tc>
        <w:tc>
          <w:tcPr>
            <w:tcW w:w="725" w:type="dxa"/>
            <w:tcBorders>
              <w:left w:val="single" w:sz="4" w:space="0" w:color="auto"/>
              <w:bottom w:val="single" w:sz="4" w:space="0" w:color="auto"/>
              <w:right w:val="single" w:sz="4" w:space="0" w:color="auto"/>
            </w:tcBorders>
            <w:shd w:val="clear" w:color="auto" w:fill="FFFFFF"/>
          </w:tcPr>
          <w:p w:rsidR="003637A8" w:rsidRDefault="004E3923">
            <w:pPr>
              <w:pStyle w:val="Jin0"/>
              <w:framePr w:w="2510" w:h="509" w:hSpace="514" w:wrap="none" w:vAnchor="text" w:hAnchor="page" w:x="12760" w:y="10465"/>
              <w:shd w:val="clear" w:color="auto" w:fill="auto"/>
              <w:spacing w:after="0" w:line="240" w:lineRule="auto"/>
              <w:jc w:val="left"/>
              <w:rPr>
                <w:sz w:val="16"/>
                <w:szCs w:val="16"/>
              </w:rPr>
            </w:pPr>
            <w:r>
              <w:rPr>
                <w:sz w:val="16"/>
                <w:szCs w:val="16"/>
              </w:rPr>
              <w:t>A3</w:t>
            </w:r>
          </w:p>
        </w:tc>
      </w:tr>
    </w:tbl>
    <w:p w:rsidR="003637A8" w:rsidRDefault="004E3923">
      <w:pPr>
        <w:pStyle w:val="Titulektabulky0"/>
        <w:framePr w:w="480" w:h="432" w:wrap="none" w:vAnchor="text" w:hAnchor="page" w:x="15304" w:y="10465"/>
        <w:shd w:val="clear" w:color="auto" w:fill="auto"/>
        <w:rPr>
          <w:sz w:val="10"/>
          <w:szCs w:val="10"/>
        </w:rPr>
      </w:pPr>
      <w:r>
        <w:rPr>
          <w:rFonts w:ascii="Arial" w:eastAsia="Arial" w:hAnsi="Arial" w:cs="Arial"/>
          <w:i w:val="0"/>
          <w:iCs w:val="0"/>
          <w:sz w:val="10"/>
          <w:szCs w:val="10"/>
        </w:rPr>
        <w:t>Výkres č.:</w:t>
      </w:r>
    </w:p>
    <w:p w:rsidR="003637A8" w:rsidRDefault="004E3923">
      <w:pPr>
        <w:pStyle w:val="Titulektabulky0"/>
        <w:framePr w:w="480" w:h="432" w:wrap="none" w:vAnchor="text" w:hAnchor="page" w:x="15304" w:y="10465"/>
        <w:shd w:val="clear" w:color="auto" w:fill="auto"/>
        <w:spacing w:line="204" w:lineRule="auto"/>
        <w:rPr>
          <w:sz w:val="28"/>
          <w:szCs w:val="28"/>
        </w:rPr>
      </w:pPr>
      <w:r>
        <w:rPr>
          <w:rFonts w:ascii="Times New Roman" w:eastAsia="Times New Roman" w:hAnsi="Times New Roman" w:cs="Times New Roman"/>
          <w:i w:val="0"/>
          <w:iCs w:val="0"/>
          <w:sz w:val="28"/>
          <w:szCs w:val="28"/>
        </w:rPr>
        <w:t>01</w:t>
      </w:r>
    </w:p>
    <w:p w:rsidR="003637A8" w:rsidRDefault="004E3923">
      <w:pPr>
        <w:spacing w:line="360" w:lineRule="exact"/>
      </w:pPr>
      <w:r>
        <w:rPr>
          <w:noProof/>
          <w:lang w:bidi="ar-SA"/>
        </w:rPr>
        <w:drawing>
          <wp:anchor distT="0" distB="0" distL="0" distR="0" simplePos="0" relativeHeight="62914704" behindDoc="1" locked="0" layoutInCell="1" allowOverlap="1">
            <wp:simplePos x="0" y="0"/>
            <wp:positionH relativeFrom="page">
              <wp:posOffset>6755130</wp:posOffset>
            </wp:positionH>
            <wp:positionV relativeFrom="paragraph">
              <wp:posOffset>12700</wp:posOffset>
            </wp:positionV>
            <wp:extent cx="3554095" cy="1432560"/>
            <wp:effectExtent l="0" t="0" r="0" b="0"/>
            <wp:wrapNone/>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27"/>
                    <a:stretch/>
                  </pic:blipFill>
                  <pic:spPr>
                    <a:xfrm>
                      <a:off x="0" y="0"/>
                      <a:ext cx="3554095" cy="143256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213995</wp:posOffset>
            </wp:positionH>
            <wp:positionV relativeFrom="paragraph">
              <wp:posOffset>1810385</wp:posOffset>
            </wp:positionV>
            <wp:extent cx="1706880" cy="3425825"/>
            <wp:effectExtent l="0" t="0" r="0" b="0"/>
            <wp:wrapNone/>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28"/>
                    <a:stretch/>
                  </pic:blipFill>
                  <pic:spPr>
                    <a:xfrm>
                      <a:off x="0" y="0"/>
                      <a:ext cx="1706880" cy="342582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5297805</wp:posOffset>
            </wp:positionH>
            <wp:positionV relativeFrom="paragraph">
              <wp:posOffset>1791970</wp:posOffset>
            </wp:positionV>
            <wp:extent cx="1950720" cy="3389630"/>
            <wp:effectExtent l="0" t="0" r="0" b="0"/>
            <wp:wrapNone/>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29"/>
                    <a:stretch/>
                  </pic:blipFill>
                  <pic:spPr>
                    <a:xfrm>
                      <a:off x="0" y="0"/>
                      <a:ext cx="1950720" cy="3389630"/>
                    </a:xfrm>
                    <a:prstGeom prst="rect">
                      <a:avLst/>
                    </a:prstGeom>
                  </pic:spPr>
                </pic:pic>
              </a:graphicData>
            </a:graphic>
          </wp:anchor>
        </w:drawing>
      </w: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line="360" w:lineRule="exact"/>
      </w:pPr>
    </w:p>
    <w:p w:rsidR="003637A8" w:rsidRDefault="003637A8">
      <w:pPr>
        <w:spacing w:after="615" w:line="14" w:lineRule="exact"/>
      </w:pPr>
    </w:p>
    <w:p w:rsidR="003637A8" w:rsidRDefault="003637A8">
      <w:pPr>
        <w:spacing w:line="14" w:lineRule="exact"/>
        <w:sectPr w:rsidR="003637A8">
          <w:pgSz w:w="16840" w:h="11900" w:orient="landscape"/>
          <w:pgMar w:top="605" w:right="203" w:bottom="26" w:left="337" w:header="177" w:footer="3" w:gutter="0"/>
          <w:cols w:space="720"/>
          <w:noEndnote/>
          <w:docGrid w:linePitch="360"/>
        </w:sectPr>
      </w:pPr>
    </w:p>
    <w:p w:rsidR="003637A8" w:rsidRDefault="004E3923">
      <w:pPr>
        <w:pStyle w:val="Zkladntext20"/>
        <w:pBdr>
          <w:top w:val="single" w:sz="4" w:space="0" w:color="auto"/>
          <w:left w:val="single" w:sz="4" w:space="0" w:color="auto"/>
          <w:bottom w:val="single" w:sz="4" w:space="0" w:color="auto"/>
          <w:right w:val="single" w:sz="4" w:space="0" w:color="auto"/>
        </w:pBdr>
        <w:shd w:val="clear" w:color="auto" w:fill="auto"/>
        <w:spacing w:line="254" w:lineRule="auto"/>
        <w:ind w:left="0" w:firstLine="0"/>
        <w:jc w:val="center"/>
      </w:pPr>
      <w:r>
        <w:rPr>
          <w:b/>
          <w:bCs/>
        </w:rPr>
        <w:lastRenderedPageBreak/>
        <w:t xml:space="preserve">Příloha č. 3 </w:t>
      </w:r>
      <w:r>
        <w:t>ke smlouvě o dílo č. 351414 / CZ</w:t>
      </w:r>
    </w:p>
    <w:p w:rsidR="003637A8" w:rsidRDefault="004E3923">
      <w:pPr>
        <w:pStyle w:val="Zkladntext20"/>
        <w:pBdr>
          <w:top w:val="single" w:sz="4" w:space="0" w:color="auto"/>
          <w:left w:val="single" w:sz="4" w:space="0" w:color="auto"/>
          <w:bottom w:val="single" w:sz="4" w:space="0" w:color="auto"/>
          <w:right w:val="single" w:sz="4" w:space="0" w:color="auto"/>
        </w:pBdr>
        <w:shd w:val="clear" w:color="auto" w:fill="auto"/>
        <w:tabs>
          <w:tab w:val="left" w:leader="underscore" w:pos="2933"/>
          <w:tab w:val="left" w:leader="underscore" w:pos="10829"/>
        </w:tabs>
        <w:spacing w:after="100" w:line="254" w:lineRule="auto"/>
        <w:ind w:left="280"/>
      </w:pPr>
      <w:r>
        <w:tab/>
      </w:r>
      <w:r>
        <w:rPr>
          <w:u w:val="single"/>
        </w:rPr>
        <w:t>požadavky na staveniště, jeho připravenost a předání</w:t>
      </w:r>
      <w:r>
        <w:tab/>
      </w:r>
    </w:p>
    <w:p w:rsidR="003637A8" w:rsidRDefault="004E3923">
      <w:pPr>
        <w:pStyle w:val="Zkladntext20"/>
        <w:numPr>
          <w:ilvl w:val="0"/>
          <w:numId w:val="7"/>
        </w:numPr>
        <w:shd w:val="clear" w:color="auto" w:fill="auto"/>
        <w:tabs>
          <w:tab w:val="left" w:pos="359"/>
        </w:tabs>
        <w:spacing w:line="254" w:lineRule="auto"/>
        <w:ind w:left="280"/>
      </w:pPr>
      <w:r>
        <w:t>Tato příloha je nedílnou součástí smlouvy o dílo označené v názvu tohoto dokumentu (dále jen „</w:t>
      </w:r>
      <w:r>
        <w:rPr>
          <w:b/>
          <w:bCs/>
          <w:i/>
          <w:iCs/>
        </w:rPr>
        <w:t>smlouva</w:t>
      </w:r>
      <w:r>
        <w:t xml:space="preserve">“) a v rámci tohoto dodržuje terminologii užívanou v předmětné </w:t>
      </w:r>
      <w:r>
        <w:rPr>
          <w:i/>
          <w:iCs/>
        </w:rPr>
        <w:t>smlouvě</w:t>
      </w:r>
      <w:r>
        <w:t xml:space="preserve">. Slova označená kurzívou jsou definována právě předmětnou </w:t>
      </w:r>
      <w:r>
        <w:rPr>
          <w:i/>
          <w:iCs/>
        </w:rPr>
        <w:t>smlouvou</w:t>
      </w:r>
      <w:r>
        <w:t xml:space="preserve">. Účelem této přílohy je podrobněji specifikovat požadavky na připravenost staveniště a jeho předání podle </w:t>
      </w:r>
      <w:r>
        <w:rPr>
          <w:i/>
          <w:iCs/>
        </w:rPr>
        <w:t>smlouvy</w:t>
      </w:r>
      <w:r>
        <w:t xml:space="preserve"> tak, aby byly pro </w:t>
      </w:r>
      <w:r>
        <w:rPr>
          <w:i/>
          <w:iCs/>
        </w:rPr>
        <w:t>objednatele</w:t>
      </w:r>
      <w:r>
        <w:t xml:space="preserve"> přehledné, a tento jej mohl předložit jiným dodavatelům například základových prací.</w:t>
      </w:r>
    </w:p>
    <w:p w:rsidR="003637A8" w:rsidRDefault="004E3923">
      <w:pPr>
        <w:pStyle w:val="Zkladntext20"/>
        <w:numPr>
          <w:ilvl w:val="0"/>
          <w:numId w:val="7"/>
        </w:numPr>
        <w:shd w:val="clear" w:color="auto" w:fill="auto"/>
        <w:tabs>
          <w:tab w:val="left" w:pos="359"/>
        </w:tabs>
        <w:spacing w:line="254" w:lineRule="auto"/>
        <w:ind w:left="280"/>
      </w:pPr>
      <w:r>
        <w:rPr>
          <w:i/>
          <w:iCs/>
        </w:rPr>
        <w:t>Objednatel</w:t>
      </w:r>
      <w:r>
        <w:t xml:space="preserve"> zajistí </w:t>
      </w:r>
      <w:r>
        <w:rPr>
          <w:b/>
          <w:bCs/>
        </w:rPr>
        <w:t xml:space="preserve">připravenost staveniště </w:t>
      </w:r>
      <w:r>
        <w:t>umožňující vykládku, demontáž a montáž a to zejména:</w:t>
      </w:r>
    </w:p>
    <w:p w:rsidR="003637A8" w:rsidRDefault="004E3923">
      <w:pPr>
        <w:pStyle w:val="Zkladntext20"/>
        <w:numPr>
          <w:ilvl w:val="1"/>
          <w:numId w:val="7"/>
        </w:numPr>
        <w:shd w:val="clear" w:color="auto" w:fill="auto"/>
        <w:tabs>
          <w:tab w:val="left" w:pos="672"/>
        </w:tabs>
        <w:spacing w:line="252" w:lineRule="auto"/>
        <w:ind w:left="580" w:hanging="440"/>
      </w:pPr>
      <w:r>
        <w:t xml:space="preserve">Připraví místo realizace </w:t>
      </w:r>
      <w:r>
        <w:rPr>
          <w:i/>
          <w:iCs/>
        </w:rPr>
        <w:t>díla</w:t>
      </w:r>
      <w:r>
        <w:t xml:space="preserve"> tak, aby umožňovalo příjezd a manévrování vozidlům s kapacitou odpovídající 24 tunám nákladu stejně jako manévrování a práci se samohybnými jeřáby při vykládce a zároveň vyčlení po dohodě se </w:t>
      </w:r>
      <w:r>
        <w:rPr>
          <w:i/>
          <w:iCs/>
        </w:rPr>
        <w:t>zhotovitelem</w:t>
      </w:r>
      <w:r>
        <w:t xml:space="preserve"> zpevněné místo na složení </w:t>
      </w:r>
      <w:r>
        <w:rPr>
          <w:i/>
          <w:iCs/>
        </w:rPr>
        <w:t>materiálu</w:t>
      </w:r>
      <w:r>
        <w:t>.</w:t>
      </w:r>
    </w:p>
    <w:p w:rsidR="003637A8" w:rsidRDefault="004E3923">
      <w:pPr>
        <w:pStyle w:val="Zkladntext20"/>
        <w:numPr>
          <w:ilvl w:val="1"/>
          <w:numId w:val="7"/>
        </w:numPr>
        <w:shd w:val="clear" w:color="auto" w:fill="auto"/>
        <w:tabs>
          <w:tab w:val="left" w:pos="672"/>
        </w:tabs>
        <w:spacing w:line="252" w:lineRule="auto"/>
        <w:ind w:left="580" w:hanging="440"/>
      </w:pPr>
      <w:r>
        <w:t xml:space="preserve">Na vlastní náklad zpevní povrch jak uvnitř haly, tak i vně haly, a to včetně třímetrového pásu kolem celého základu haly a případně kolem půdorysného rozměru střechy tak, aby toto zpevnění umožňovalo jak volný pohyb samohybných jeřábů a plošin, tak jízdu kolových motorových vozidel s kapacitou odpovídající 24 tunám nákladu. Případně také zajistí a zpřístupní terén pro pohyb manipulační techniky i na sousední cizí pozemek. Připravenost místa stavby podle bodu </w:t>
      </w:r>
      <w:proofErr w:type="gramStart"/>
      <w:r>
        <w:t>2.1. této</w:t>
      </w:r>
      <w:proofErr w:type="gramEnd"/>
      <w:r>
        <w:t xml:space="preserve"> přílohy a zpevnění povrchu podle tohoto bodu může zahrnovat taktéž požadavek </w:t>
      </w:r>
      <w:r>
        <w:rPr>
          <w:i/>
          <w:iCs/>
        </w:rPr>
        <w:t>zhotovitele</w:t>
      </w:r>
      <w:r>
        <w:t xml:space="preserve"> na zpevněnou plochu pro </w:t>
      </w:r>
      <w:proofErr w:type="spellStart"/>
      <w:r>
        <w:t>rozpatkování</w:t>
      </w:r>
      <w:proofErr w:type="spellEnd"/>
      <w:r>
        <w:t xml:space="preserve"> jeřábu o velikosti až 6x6 metru.</w:t>
      </w:r>
    </w:p>
    <w:p w:rsidR="003637A8" w:rsidRDefault="004E3923">
      <w:pPr>
        <w:pStyle w:val="Zkladntext20"/>
        <w:numPr>
          <w:ilvl w:val="1"/>
          <w:numId w:val="7"/>
        </w:numPr>
        <w:shd w:val="clear" w:color="auto" w:fill="auto"/>
        <w:tabs>
          <w:tab w:val="left" w:pos="672"/>
        </w:tabs>
        <w:ind w:left="580" w:hanging="440"/>
      </w:pPr>
      <w:r>
        <w:t xml:space="preserve">Zajistí, aby za účelem zhotovení smluveného </w:t>
      </w:r>
      <w:r>
        <w:rPr>
          <w:i/>
          <w:iCs/>
        </w:rPr>
        <w:t>díla</w:t>
      </w:r>
      <w:r>
        <w:t xml:space="preserve"> měl </w:t>
      </w:r>
      <w:r>
        <w:rPr>
          <w:i/>
          <w:iCs/>
        </w:rPr>
        <w:t>zhotovitel</w:t>
      </w:r>
      <w:r>
        <w:t xml:space="preserve"> k dispozici místo bezplatného odběru třífázového elektrického proudu 380 V/ 32 A do vzdálenosti 20 metrů od místa realizace </w:t>
      </w:r>
      <w:r>
        <w:rPr>
          <w:i/>
          <w:iCs/>
        </w:rPr>
        <w:t>díla</w:t>
      </w:r>
      <w:r>
        <w:t>.</w:t>
      </w:r>
    </w:p>
    <w:p w:rsidR="003637A8" w:rsidRDefault="004E3923">
      <w:pPr>
        <w:pStyle w:val="Zkladntext20"/>
        <w:numPr>
          <w:ilvl w:val="1"/>
          <w:numId w:val="7"/>
        </w:numPr>
        <w:shd w:val="clear" w:color="auto" w:fill="auto"/>
        <w:tabs>
          <w:tab w:val="left" w:pos="672"/>
        </w:tabs>
        <w:spacing w:line="254" w:lineRule="auto"/>
        <w:ind w:left="580" w:hanging="440"/>
      </w:pPr>
      <w:r>
        <w:t xml:space="preserve">Od dodání </w:t>
      </w:r>
      <w:r>
        <w:rPr>
          <w:i/>
          <w:iCs/>
        </w:rPr>
        <w:t>materiálů</w:t>
      </w:r>
      <w:r>
        <w:t xml:space="preserve"> (vykládky) až po předání </w:t>
      </w:r>
      <w:r>
        <w:rPr>
          <w:i/>
          <w:iCs/>
        </w:rPr>
        <w:t>díla</w:t>
      </w:r>
      <w:r>
        <w:t xml:space="preserve"> zajistí </w:t>
      </w:r>
      <w:r>
        <w:rPr>
          <w:i/>
          <w:iCs/>
        </w:rPr>
        <w:t>objednatel</w:t>
      </w:r>
      <w:r>
        <w:t xml:space="preserve"> na vlastní náklady nepřetržité hlídání místa realizace </w:t>
      </w:r>
      <w:r>
        <w:rPr>
          <w:i/>
          <w:iCs/>
        </w:rPr>
        <w:t>díla</w:t>
      </w:r>
      <w:r>
        <w:t xml:space="preserve"> se zvláštním zřetelem na bezpečnost </w:t>
      </w:r>
      <w:r>
        <w:rPr>
          <w:i/>
          <w:iCs/>
        </w:rPr>
        <w:t>materiálu</w:t>
      </w:r>
      <w:r>
        <w:t xml:space="preserve"> a nářadí </w:t>
      </w:r>
      <w:r>
        <w:rPr>
          <w:i/>
          <w:iCs/>
        </w:rPr>
        <w:t>zhotovitele</w:t>
      </w:r>
      <w:r>
        <w:t xml:space="preserve"> uloženého na místě stavby, případně zajistí odpovídající oplocení tohoto místa.</w:t>
      </w:r>
    </w:p>
    <w:p w:rsidR="003637A8" w:rsidRDefault="004E3923">
      <w:pPr>
        <w:pStyle w:val="Zkladntext20"/>
        <w:numPr>
          <w:ilvl w:val="1"/>
          <w:numId w:val="7"/>
        </w:numPr>
        <w:shd w:val="clear" w:color="auto" w:fill="auto"/>
        <w:tabs>
          <w:tab w:val="left" w:pos="672"/>
        </w:tabs>
        <w:spacing w:line="266" w:lineRule="auto"/>
        <w:ind w:left="580" w:hanging="440"/>
      </w:pPr>
      <w:r>
        <w:t xml:space="preserve">Zajistí pro pracovníky </w:t>
      </w:r>
      <w:r>
        <w:rPr>
          <w:i/>
          <w:iCs/>
        </w:rPr>
        <w:t>zhotovitele</w:t>
      </w:r>
      <w:r>
        <w:t xml:space="preserve"> samostatnou pobytovou místnost a vybavením pro umytí rukou s možností uskladnění pracovních oděvů (</w:t>
      </w:r>
      <w:r>
        <w:rPr>
          <w:i/>
          <w:iCs/>
        </w:rPr>
        <w:t>poskytne vedlejší ocelovou halu pro zázemí montážníků vč. stolu a židlí a skladování materiálu</w:t>
      </w:r>
      <w:r>
        <w:rPr>
          <w:rFonts w:ascii="Times New Roman" w:eastAsia="Times New Roman" w:hAnsi="Times New Roman" w:cs="Times New Roman"/>
          <w:i/>
          <w:iCs/>
          <w:sz w:val="24"/>
          <w:szCs w:val="24"/>
        </w:rPr>
        <w:t>)</w:t>
      </w:r>
      <w:r>
        <w:rPr>
          <w:i/>
          <w:iCs/>
        </w:rPr>
        <w:t>.</w:t>
      </w:r>
      <w:r>
        <w:t xml:space="preserve"> Mobilní WC zajistí </w:t>
      </w:r>
      <w:r>
        <w:rPr>
          <w:i/>
          <w:iCs/>
        </w:rPr>
        <w:t>zhotovitel</w:t>
      </w:r>
      <w:r>
        <w:t>.</w:t>
      </w:r>
    </w:p>
    <w:p w:rsidR="003637A8" w:rsidRDefault="004E3923">
      <w:pPr>
        <w:pStyle w:val="Zkladntext20"/>
        <w:shd w:val="clear" w:color="auto" w:fill="auto"/>
        <w:spacing w:line="276" w:lineRule="auto"/>
        <w:ind w:left="580" w:hanging="440"/>
        <w:rPr>
          <w:sz w:val="24"/>
          <w:szCs w:val="24"/>
        </w:rPr>
      </w:pPr>
      <w:r>
        <w:rPr>
          <w:b/>
          <w:bCs/>
        </w:rPr>
        <w:t xml:space="preserve">2.7 </w:t>
      </w:r>
      <w:r>
        <w:t xml:space="preserve">Zajistí demontáž stávající střešní krytiny, opláštění, oplechování a okapového systému a dále povrchovou úpravu stávající ocelové konstrukce v souladu s instrukcemi </w:t>
      </w:r>
      <w:proofErr w:type="spellStart"/>
      <w:r>
        <w:t>obejednatele</w:t>
      </w:r>
      <w:proofErr w:type="spellEnd"/>
      <w:r>
        <w:rPr>
          <w:rFonts w:ascii="Times New Roman" w:eastAsia="Times New Roman" w:hAnsi="Times New Roman" w:cs="Times New Roman"/>
          <w:sz w:val="24"/>
          <w:szCs w:val="24"/>
        </w:rPr>
        <w:t>.</w:t>
      </w:r>
    </w:p>
    <w:p w:rsidR="003637A8" w:rsidRDefault="004E3923">
      <w:pPr>
        <w:pStyle w:val="Zkladntext20"/>
        <w:numPr>
          <w:ilvl w:val="0"/>
          <w:numId w:val="7"/>
        </w:numPr>
        <w:shd w:val="clear" w:color="auto" w:fill="auto"/>
        <w:tabs>
          <w:tab w:val="left" w:pos="359"/>
        </w:tabs>
        <w:spacing w:line="262" w:lineRule="auto"/>
        <w:ind w:left="280"/>
      </w:pPr>
      <w:r>
        <w:rPr>
          <w:i/>
          <w:iCs/>
        </w:rPr>
        <w:t>Objednatel</w:t>
      </w:r>
      <w:r>
        <w:t xml:space="preserve"> umožní včasné </w:t>
      </w:r>
      <w:r>
        <w:rPr>
          <w:b/>
          <w:bCs/>
        </w:rPr>
        <w:t xml:space="preserve">předání staveniště </w:t>
      </w:r>
      <w:r>
        <w:t xml:space="preserve">zmocněnému/pověřenému zástupci </w:t>
      </w:r>
      <w:r>
        <w:rPr>
          <w:i/>
          <w:iCs/>
        </w:rPr>
        <w:t>zhotovitele</w:t>
      </w:r>
      <w:r>
        <w:t>. Pokud není dohodnuté jinak, předpokládá se, že:</w:t>
      </w:r>
    </w:p>
    <w:p w:rsidR="003637A8" w:rsidRDefault="004E3923">
      <w:pPr>
        <w:pStyle w:val="Zkladntext20"/>
        <w:numPr>
          <w:ilvl w:val="0"/>
          <w:numId w:val="8"/>
        </w:numPr>
        <w:shd w:val="clear" w:color="auto" w:fill="auto"/>
        <w:tabs>
          <w:tab w:val="left" w:pos="953"/>
        </w:tabs>
        <w:spacing w:line="262" w:lineRule="auto"/>
        <w:ind w:left="580" w:firstLine="0"/>
      </w:pPr>
      <w:r>
        <w:t xml:space="preserve">předání staveniště a základů </w:t>
      </w:r>
      <w:proofErr w:type="spellStart"/>
      <w:r>
        <w:t>proběhně</w:t>
      </w:r>
      <w:proofErr w:type="spellEnd"/>
      <w:r>
        <w:t xml:space="preserve"> v jednom termínu a</w:t>
      </w:r>
    </w:p>
    <w:p w:rsidR="003637A8" w:rsidRDefault="004E3923">
      <w:pPr>
        <w:pStyle w:val="Zkladntext20"/>
        <w:numPr>
          <w:ilvl w:val="0"/>
          <w:numId w:val="8"/>
        </w:numPr>
        <w:shd w:val="clear" w:color="auto" w:fill="auto"/>
        <w:tabs>
          <w:tab w:val="left" w:pos="958"/>
        </w:tabs>
        <w:spacing w:line="254" w:lineRule="auto"/>
        <w:ind w:left="580" w:firstLine="0"/>
      </w:pPr>
      <w:r>
        <w:t xml:space="preserve">termín započetí dodávky a montáže odpovídá termínu dodání </w:t>
      </w:r>
      <w:r>
        <w:rPr>
          <w:i/>
          <w:iCs/>
        </w:rPr>
        <w:t>materiálu</w:t>
      </w:r>
      <w:r>
        <w:t xml:space="preserve"> (vykládky).</w:t>
      </w:r>
    </w:p>
    <w:p w:rsidR="003637A8" w:rsidRDefault="004E3923">
      <w:pPr>
        <w:pStyle w:val="Zkladntext20"/>
        <w:numPr>
          <w:ilvl w:val="0"/>
          <w:numId w:val="9"/>
        </w:numPr>
        <w:shd w:val="clear" w:color="auto" w:fill="auto"/>
        <w:tabs>
          <w:tab w:val="left" w:pos="672"/>
        </w:tabs>
        <w:ind w:left="580" w:hanging="440"/>
      </w:pPr>
      <w:r>
        <w:t xml:space="preserve">Formou doporučeného dopisu nebo e-mailem nejméně 5 pracovních dní před termínem kontroly připravenosti staveniště (dle bodu 2.2 </w:t>
      </w:r>
      <w:r>
        <w:rPr>
          <w:i/>
          <w:iCs/>
        </w:rPr>
        <w:t>smlouvy</w:t>
      </w:r>
      <w:r>
        <w:t xml:space="preserve">) objednatel oznámí, že místo realizace </w:t>
      </w:r>
      <w:r>
        <w:rPr>
          <w:i/>
          <w:iCs/>
        </w:rPr>
        <w:t>díla</w:t>
      </w:r>
      <w:r>
        <w:t xml:space="preserve"> je připraveno na kontrolu dle bodu č. 2 </w:t>
      </w:r>
      <w:proofErr w:type="gramStart"/>
      <w:r>
        <w:t>této</w:t>
      </w:r>
      <w:proofErr w:type="gramEnd"/>
      <w:r>
        <w:t xml:space="preserve"> přílohy.</w:t>
      </w:r>
    </w:p>
    <w:p w:rsidR="003637A8" w:rsidRDefault="004E3923">
      <w:pPr>
        <w:pStyle w:val="Zkladntext20"/>
        <w:numPr>
          <w:ilvl w:val="0"/>
          <w:numId w:val="9"/>
        </w:numPr>
        <w:shd w:val="clear" w:color="auto" w:fill="auto"/>
        <w:tabs>
          <w:tab w:val="left" w:pos="677"/>
        </w:tabs>
        <w:spacing w:line="254" w:lineRule="auto"/>
        <w:ind w:left="580" w:hanging="440"/>
      </w:pPr>
      <w:r>
        <w:t xml:space="preserve">Pokud </w:t>
      </w:r>
      <w:r>
        <w:rPr>
          <w:i/>
          <w:iCs/>
        </w:rPr>
        <w:t>zhotovitel</w:t>
      </w:r>
      <w:r>
        <w:t xml:space="preserve"> při kontrole zjistí, že</w:t>
      </w:r>
    </w:p>
    <w:p w:rsidR="003637A8" w:rsidRDefault="004E3923">
      <w:pPr>
        <w:pStyle w:val="Zkladntext20"/>
        <w:numPr>
          <w:ilvl w:val="0"/>
          <w:numId w:val="10"/>
        </w:numPr>
        <w:shd w:val="clear" w:color="auto" w:fill="auto"/>
        <w:tabs>
          <w:tab w:val="left" w:pos="953"/>
        </w:tabs>
        <w:ind w:left="860"/>
      </w:pPr>
      <w:r>
        <w:t xml:space="preserve">nejsou splněny požadavky na připravenost staveniště dle bodu č. 2 </w:t>
      </w:r>
      <w:proofErr w:type="gramStart"/>
      <w:r>
        <w:t>této</w:t>
      </w:r>
      <w:proofErr w:type="gramEnd"/>
      <w:r>
        <w:t xml:space="preserve"> přílohy, je </w:t>
      </w:r>
      <w:r>
        <w:rPr>
          <w:i/>
          <w:iCs/>
        </w:rPr>
        <w:t>objednatel</w:t>
      </w:r>
      <w:r>
        <w:t xml:space="preserve"> povinen uvést staveniště do souladu s požadavky, a to na vlastní náklady;</w:t>
      </w:r>
    </w:p>
    <w:p w:rsidR="003637A8" w:rsidRDefault="004E3923">
      <w:pPr>
        <w:pStyle w:val="Zkladntext20"/>
        <w:numPr>
          <w:ilvl w:val="0"/>
          <w:numId w:val="10"/>
        </w:numPr>
        <w:shd w:val="clear" w:color="auto" w:fill="auto"/>
        <w:tabs>
          <w:tab w:val="left" w:pos="963"/>
        </w:tabs>
        <w:spacing w:line="254" w:lineRule="auto"/>
        <w:ind w:left="860"/>
      </w:pPr>
      <w:r>
        <w:t xml:space="preserve">zhotovené základy neodpovídají projektové dokumentaci </w:t>
      </w:r>
      <w:r>
        <w:rPr>
          <w:i/>
          <w:iCs/>
        </w:rPr>
        <w:t>zhotovitele</w:t>
      </w:r>
      <w:r>
        <w:t xml:space="preserve"> nebo nebyly předloženy požadované dokumenty podle bodu </w:t>
      </w:r>
      <w:proofErr w:type="gramStart"/>
      <w:r>
        <w:t>3.1. a) či</w:t>
      </w:r>
      <w:proofErr w:type="gramEnd"/>
      <w:r>
        <w:t xml:space="preserve"> b) této přílohy, je </w:t>
      </w:r>
      <w:r>
        <w:rPr>
          <w:i/>
          <w:iCs/>
        </w:rPr>
        <w:t>objednatel</w:t>
      </w:r>
      <w:r>
        <w:t xml:space="preserve"> povinen uvést základy a dokumenty do souladu na vlastní náklady a nechat vyhotovit nový protokol o geodetickém zaměření, pokud není dohodnuto jinak.</w:t>
      </w:r>
    </w:p>
    <w:p w:rsidR="003637A8" w:rsidRDefault="004E3923">
      <w:pPr>
        <w:pStyle w:val="Zkladntext20"/>
        <w:shd w:val="clear" w:color="auto" w:fill="auto"/>
        <w:ind w:left="580" w:firstLine="0"/>
      </w:pPr>
      <w:r>
        <w:t xml:space="preserve">Další kontrola připravenosti proběhne opět nejméně 5 pracovních dní před novým termínem započetí montáže, který byl stanoven zápisem do stavebního deníku na základě zjištěných nedostatků při předchozím předání staveniště. </w:t>
      </w:r>
      <w:r>
        <w:rPr>
          <w:i/>
          <w:iCs/>
        </w:rPr>
        <w:t>Zhotovitel</w:t>
      </w:r>
      <w:r>
        <w:t xml:space="preserve"> je oprávněn však také převzít staveniště s výhradami, přičemž tyto však mohou opravňovat </w:t>
      </w:r>
      <w:r>
        <w:rPr>
          <w:i/>
          <w:iCs/>
        </w:rPr>
        <w:t>zhotovitele</w:t>
      </w:r>
      <w:r>
        <w:t xml:space="preserve"> požadovat s takovými výhradami související vícenáklady.</w:t>
      </w:r>
    </w:p>
    <w:p w:rsidR="003637A8" w:rsidRDefault="004E3923">
      <w:pPr>
        <w:pStyle w:val="Zkladntext20"/>
        <w:numPr>
          <w:ilvl w:val="0"/>
          <w:numId w:val="9"/>
        </w:numPr>
        <w:shd w:val="clear" w:color="auto" w:fill="auto"/>
        <w:tabs>
          <w:tab w:val="left" w:pos="677"/>
        </w:tabs>
        <w:spacing w:line="254" w:lineRule="auto"/>
        <w:ind w:left="580" w:hanging="440"/>
      </w:pPr>
      <w:r>
        <w:t>O předání staveniště bude vytvořen předávací protokol nebo bude proveden záznam do stavebního deníku.</w:t>
      </w:r>
    </w:p>
    <w:p w:rsidR="003637A8" w:rsidRDefault="004E3923">
      <w:pPr>
        <w:pStyle w:val="Zkladntext20"/>
        <w:numPr>
          <w:ilvl w:val="0"/>
          <w:numId w:val="7"/>
        </w:numPr>
        <w:shd w:val="clear" w:color="auto" w:fill="auto"/>
        <w:tabs>
          <w:tab w:val="left" w:pos="359"/>
        </w:tabs>
        <w:spacing w:line="252" w:lineRule="auto"/>
        <w:ind w:left="280"/>
      </w:pPr>
      <w:r>
        <w:t xml:space="preserve">Pověřenou </w:t>
      </w:r>
      <w:proofErr w:type="gramStart"/>
      <w:r>
        <w:t xml:space="preserve">osobu(y) </w:t>
      </w:r>
      <w:r>
        <w:rPr>
          <w:i/>
          <w:iCs/>
        </w:rPr>
        <w:t>objednatelem</w:t>
      </w:r>
      <w:proofErr w:type="gramEnd"/>
      <w:r>
        <w:t xml:space="preserve">, která zajistí předání staveniště, bude vykonávat stavební dozor a bude zajišťovat organizaci na stavbě a za stavbu odpovídat, stanoví </w:t>
      </w:r>
      <w:r>
        <w:rPr>
          <w:i/>
          <w:iCs/>
        </w:rPr>
        <w:t>objednatel</w:t>
      </w:r>
      <w:r>
        <w:t xml:space="preserve"> nejpozději do 10 pracovních dnů před termínem kontroly připravenosti staveniště (termín dle 3.1).</w:t>
      </w:r>
    </w:p>
    <w:p w:rsidR="003637A8" w:rsidRDefault="004E3923">
      <w:pPr>
        <w:pStyle w:val="Zkladntext20"/>
        <w:numPr>
          <w:ilvl w:val="0"/>
          <w:numId w:val="7"/>
        </w:numPr>
        <w:shd w:val="clear" w:color="auto" w:fill="auto"/>
        <w:tabs>
          <w:tab w:val="left" w:pos="359"/>
        </w:tabs>
        <w:ind w:left="280"/>
      </w:pPr>
      <w:r>
        <w:t xml:space="preserve">Pověřenou osobu ze strany </w:t>
      </w:r>
      <w:r>
        <w:rPr>
          <w:i/>
          <w:iCs/>
        </w:rPr>
        <w:t>zhotovitele</w:t>
      </w:r>
      <w:r>
        <w:t xml:space="preserve"> se rozumí zaměstnanec společnosti BORGA s.r.o. na odpovídající pracovní pozici, či jinak určená osoba.</w:t>
      </w:r>
    </w:p>
    <w:p w:rsidR="003637A8" w:rsidRDefault="004E3923">
      <w:pPr>
        <w:pStyle w:val="Zkladntext20"/>
        <w:numPr>
          <w:ilvl w:val="0"/>
          <w:numId w:val="7"/>
        </w:numPr>
        <w:shd w:val="clear" w:color="auto" w:fill="auto"/>
        <w:tabs>
          <w:tab w:val="left" w:pos="359"/>
        </w:tabs>
        <w:spacing w:after="100" w:line="254" w:lineRule="auto"/>
        <w:ind w:left="280"/>
      </w:pPr>
      <w:r>
        <w:t xml:space="preserve">Do doby, do které má být stanovena pověřená osoba </w:t>
      </w:r>
      <w:r>
        <w:rPr>
          <w:i/>
          <w:iCs/>
        </w:rPr>
        <w:t>objednatele</w:t>
      </w:r>
      <w:r>
        <w:t xml:space="preserve"> dle bodu 4. této přílohy, je pověřenou osobou:</w:t>
      </w:r>
    </w:p>
    <w:p w:rsidR="003637A8" w:rsidRDefault="00BE019D">
      <w:pPr>
        <w:pStyle w:val="Zkladntext20"/>
        <w:shd w:val="clear" w:color="auto" w:fill="auto"/>
        <w:tabs>
          <w:tab w:val="left" w:pos="3511"/>
          <w:tab w:val="left" w:pos="7111"/>
        </w:tabs>
        <w:spacing w:after="100" w:line="254" w:lineRule="auto"/>
        <w:ind w:left="280" w:firstLine="20"/>
      </w:pPr>
      <w:r>
        <w:t xml:space="preserve">Jméno: </w:t>
      </w:r>
      <w:r>
        <w:tab/>
        <w:t xml:space="preserve">mob.: +420 </w:t>
      </w:r>
      <w:r>
        <w:tab/>
        <w:t>e-mail:</w:t>
      </w:r>
    </w:p>
    <w:p w:rsidR="003637A8" w:rsidRDefault="004E3923">
      <w:pPr>
        <w:pStyle w:val="Zkladntext20"/>
        <w:shd w:val="clear" w:color="auto" w:fill="auto"/>
        <w:tabs>
          <w:tab w:val="left" w:pos="3511"/>
          <w:tab w:val="left" w:pos="7111"/>
        </w:tabs>
        <w:spacing w:after="100" w:line="254" w:lineRule="auto"/>
        <w:ind w:left="280" w:firstLine="20"/>
      </w:pPr>
      <w:r>
        <w:t>Jméno:</w:t>
      </w:r>
      <w:r>
        <w:tab/>
        <w:t>mob.:</w:t>
      </w:r>
      <w:r>
        <w:tab/>
        <w:t>e-mail:</w:t>
      </w:r>
    </w:p>
    <w:p w:rsidR="003637A8" w:rsidRDefault="004E3923">
      <w:pPr>
        <w:pStyle w:val="Zkladntext20"/>
        <w:numPr>
          <w:ilvl w:val="0"/>
          <w:numId w:val="7"/>
        </w:numPr>
        <w:shd w:val="clear" w:color="auto" w:fill="auto"/>
        <w:tabs>
          <w:tab w:val="left" w:pos="359"/>
        </w:tabs>
        <w:spacing w:line="240" w:lineRule="auto"/>
        <w:ind w:left="280"/>
      </w:pPr>
      <w:r>
        <w:t xml:space="preserve">Stanovení pověřených osob dle bodu 4., 5. a 6. této přílohy a změny pověřených osob nebo e-mailových adres v průběhu plnění </w:t>
      </w:r>
      <w:r>
        <w:rPr>
          <w:i/>
          <w:iCs/>
        </w:rPr>
        <w:t>smlouvy</w:t>
      </w:r>
      <w:r>
        <w:t xml:space="preserve"> musí být oznámeny písemnou formou.</w:t>
      </w:r>
      <w:r>
        <w:br w:type="page"/>
      </w:r>
    </w:p>
    <w:p w:rsidR="003637A8" w:rsidRDefault="004E3923">
      <w:pPr>
        <w:pStyle w:val="Zkladntext20"/>
        <w:shd w:val="clear" w:color="auto" w:fill="auto"/>
        <w:spacing w:after="160" w:line="240" w:lineRule="auto"/>
        <w:ind w:left="2580" w:firstLine="0"/>
        <w:jc w:val="left"/>
      </w:pPr>
      <w:r>
        <w:rPr>
          <w:noProof/>
          <w:lang w:bidi="ar-SA"/>
        </w:rPr>
        <w:lastRenderedPageBreak/>
        <w:drawing>
          <wp:anchor distT="0" distB="267970" distL="0" distR="0" simplePos="0" relativeHeight="125829378" behindDoc="0" locked="0" layoutInCell="1" allowOverlap="1">
            <wp:simplePos x="0" y="0"/>
            <wp:positionH relativeFrom="page">
              <wp:posOffset>408940</wp:posOffset>
            </wp:positionH>
            <wp:positionV relativeFrom="margin">
              <wp:posOffset>236220</wp:posOffset>
            </wp:positionV>
            <wp:extent cx="6699250" cy="5840095"/>
            <wp:effectExtent l="0" t="0" r="0" b="0"/>
            <wp:wrapTopAndBottom/>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30"/>
                    <a:stretch/>
                  </pic:blipFill>
                  <pic:spPr>
                    <a:xfrm>
                      <a:off x="0" y="0"/>
                      <a:ext cx="6699250" cy="5840095"/>
                    </a:xfrm>
                    <a:prstGeom prst="rect">
                      <a:avLst/>
                    </a:prstGeom>
                  </pic:spPr>
                </pic:pic>
              </a:graphicData>
            </a:graphic>
          </wp:anchor>
        </w:drawing>
      </w:r>
      <w:r>
        <w:rPr>
          <w:noProof/>
          <w:lang w:bidi="ar-SA"/>
        </w:rPr>
        <mc:AlternateContent>
          <mc:Choice Requires="wps">
            <w:drawing>
              <wp:anchor distT="0" distB="0" distL="0" distR="0" simplePos="0" relativeHeight="125829379" behindDoc="0" locked="0" layoutInCell="1" allowOverlap="1">
                <wp:simplePos x="0" y="0"/>
                <wp:positionH relativeFrom="page">
                  <wp:posOffset>1445260</wp:posOffset>
                </wp:positionH>
                <wp:positionV relativeFrom="margin">
                  <wp:posOffset>6252845</wp:posOffset>
                </wp:positionV>
                <wp:extent cx="381000" cy="91440"/>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381000" cy="91440"/>
                        </a:xfrm>
                        <a:prstGeom prst="rect">
                          <a:avLst/>
                        </a:prstGeom>
                        <a:noFill/>
                      </wps:spPr>
                      <wps:txbx>
                        <w:txbxContent>
                          <w:p w:rsidR="003637A8" w:rsidRDefault="004E3923">
                            <w:pPr>
                              <w:pStyle w:val="Titulekobrzku0"/>
                              <w:shd w:val="clear" w:color="auto" w:fill="auto"/>
                              <w:tabs>
                                <w:tab w:val="left" w:pos="384"/>
                              </w:tabs>
                              <w:jc w:val="both"/>
                              <w:rPr>
                                <w:sz w:val="9"/>
                                <w:szCs w:val="9"/>
                              </w:rPr>
                            </w:pPr>
                            <w:r>
                              <w:rPr>
                                <w:color w:val="7A7A7A"/>
                                <w:sz w:val="9"/>
                                <w:szCs w:val="9"/>
                              </w:rPr>
                              <w:t>n</w:t>
                            </w:r>
                            <w:r>
                              <w:rPr>
                                <w:color w:val="7A7A7A"/>
                                <w:sz w:val="9"/>
                                <w:szCs w:val="9"/>
                              </w:rPr>
                              <w:tab/>
                            </w:r>
                            <w:proofErr w:type="spellStart"/>
                            <w:r>
                              <w:rPr>
                                <w:color w:val="7A7A7A"/>
                                <w:sz w:val="9"/>
                                <w:szCs w:val="9"/>
                              </w:rPr>
                              <w:t>n</w:t>
                            </w:r>
                            <w:proofErr w:type="spellEnd"/>
                          </w:p>
                        </w:txbxContent>
                      </wps:txbx>
                      <wps:bodyPr lIns="0" tIns="0" rIns="0" bIns="0">
                        <a:spAutoFit/>
                      </wps:bodyPr>
                    </wps:wsp>
                  </a:graphicData>
                </a:graphic>
              </wp:anchor>
            </w:drawing>
          </mc:Choice>
          <mc:Fallback>
            <w:pict>
              <v:shape id="_x0000_s1056" type="#_x0000_t202" style="position:absolute;margin-left:113.8pt;margin-top:492.35000000000002pt;width:30.pt;height:7.2000000000000002pt;z-index:-125829374;mso-wrap-distance-left:0;mso-wrap-distance-right:0;mso-position-horizontal-relative:page;mso-position-vertical-relative:margin" filled="f" stroked="f">
                <v:textbox style="mso-fit-shape-to-text:t" inset="0,0,0,0">
                  <w:txbxContent>
                    <w:p>
                      <w:pPr>
                        <w:pStyle w:val="Style5"/>
                        <w:keepNext w:val="0"/>
                        <w:keepLines w:val="0"/>
                        <w:widowControl w:val="0"/>
                        <w:shd w:val="clear" w:color="auto" w:fill="auto"/>
                        <w:tabs>
                          <w:tab w:pos="384" w:val="left"/>
                        </w:tabs>
                        <w:bidi w:val="0"/>
                        <w:spacing w:before="0" w:after="0" w:line="240" w:lineRule="auto"/>
                        <w:ind w:left="0" w:right="0" w:firstLine="0"/>
                        <w:jc w:val="both"/>
                        <w:rPr>
                          <w:sz w:val="9"/>
                          <w:szCs w:val="9"/>
                        </w:rPr>
                      </w:pPr>
                      <w:r>
                        <w:rPr>
                          <w:color w:val="7A7A7A"/>
                          <w:spacing w:val="0"/>
                          <w:w w:val="100"/>
                          <w:position w:val="0"/>
                          <w:sz w:val="9"/>
                          <w:szCs w:val="9"/>
                          <w:shd w:val="clear" w:color="auto" w:fill="auto"/>
                          <w:lang w:val="cs-CZ" w:eastAsia="cs-CZ" w:bidi="cs-CZ"/>
                        </w:rPr>
                        <w:t>n</w:t>
                        <w:tab/>
                        <w:t>n</w:t>
                      </w:r>
                    </w:p>
                  </w:txbxContent>
                </v:textbox>
                <w10:wrap type="topAndBottom" anchorx="page" anchory="margin"/>
              </v:shape>
            </w:pict>
          </mc:Fallback>
        </mc:AlternateContent>
      </w:r>
      <w:r>
        <w:t>(grafické znázornění) Základy včetně kotevních šroubů</w:t>
      </w:r>
    </w:p>
    <w:p w:rsidR="003637A8" w:rsidRDefault="004E3923">
      <w:pPr>
        <w:pStyle w:val="Zkladntext20"/>
        <w:numPr>
          <w:ilvl w:val="0"/>
          <w:numId w:val="11"/>
        </w:numPr>
        <w:shd w:val="clear" w:color="auto" w:fill="auto"/>
        <w:tabs>
          <w:tab w:val="left" w:pos="1702"/>
        </w:tabs>
        <w:spacing w:after="160" w:line="240" w:lineRule="auto"/>
        <w:ind w:left="1280" w:firstLine="0"/>
        <w:jc w:val="left"/>
      </w:pPr>
      <w:r>
        <w:t>Bod 2.1 Příjezd a manévrování vozidlům, zpevněné místo na složení materiálu</w:t>
      </w:r>
    </w:p>
    <w:p w:rsidR="003637A8" w:rsidRDefault="004E3923">
      <w:pPr>
        <w:pStyle w:val="Zkladntext20"/>
        <w:numPr>
          <w:ilvl w:val="0"/>
          <w:numId w:val="11"/>
        </w:numPr>
        <w:shd w:val="clear" w:color="auto" w:fill="auto"/>
        <w:tabs>
          <w:tab w:val="left" w:pos="1702"/>
        </w:tabs>
        <w:spacing w:after="160" w:line="240" w:lineRule="auto"/>
        <w:ind w:left="1280" w:firstLine="0"/>
        <w:jc w:val="left"/>
      </w:pPr>
      <w:r>
        <w:t>Bod 2.2 Zpevnění povrchu, uvnitř haly a vně haly</w:t>
      </w:r>
    </w:p>
    <w:p w:rsidR="003637A8" w:rsidRDefault="004E3923">
      <w:pPr>
        <w:pStyle w:val="Zkladntext20"/>
        <w:numPr>
          <w:ilvl w:val="0"/>
          <w:numId w:val="11"/>
        </w:numPr>
        <w:shd w:val="clear" w:color="auto" w:fill="auto"/>
        <w:tabs>
          <w:tab w:val="left" w:pos="1702"/>
        </w:tabs>
        <w:spacing w:after="160" w:line="240" w:lineRule="auto"/>
        <w:ind w:left="1280" w:firstLine="0"/>
        <w:jc w:val="left"/>
      </w:pPr>
      <w:r>
        <w:t>Bod 2.3 Přípojka třífázového elektrického proudu 380 V / 32 A</w:t>
      </w:r>
    </w:p>
    <w:p w:rsidR="003637A8" w:rsidRDefault="004E3923">
      <w:pPr>
        <w:pStyle w:val="Zkladntext20"/>
        <w:numPr>
          <w:ilvl w:val="0"/>
          <w:numId w:val="11"/>
        </w:numPr>
        <w:shd w:val="clear" w:color="auto" w:fill="auto"/>
        <w:tabs>
          <w:tab w:val="left" w:pos="1702"/>
        </w:tabs>
        <w:spacing w:after="160" w:line="240" w:lineRule="auto"/>
        <w:ind w:left="1280" w:firstLine="0"/>
        <w:jc w:val="left"/>
      </w:pPr>
      <w:r>
        <w:t>Bod 2.4 Oplocení</w:t>
      </w:r>
    </w:p>
    <w:p w:rsidR="003637A8" w:rsidRPr="001F69E0" w:rsidRDefault="004E3923" w:rsidP="001F69E0">
      <w:pPr>
        <w:pStyle w:val="Zkladntext20"/>
        <w:numPr>
          <w:ilvl w:val="0"/>
          <w:numId w:val="11"/>
        </w:numPr>
        <w:shd w:val="clear" w:color="auto" w:fill="auto"/>
        <w:tabs>
          <w:tab w:val="left" w:pos="1702"/>
        </w:tabs>
        <w:spacing w:after="900" w:line="240" w:lineRule="auto"/>
        <w:ind w:left="1280" w:firstLine="0"/>
        <w:jc w:val="left"/>
      </w:pPr>
      <w:r>
        <w:t>Bod 2.5 Pobytová místnost, WC</w:t>
      </w:r>
    </w:p>
    <w:p w:rsidR="003637A8" w:rsidRDefault="004E3923">
      <w:pPr>
        <w:pStyle w:val="Jin0"/>
        <w:shd w:val="clear" w:color="auto" w:fill="auto"/>
        <w:spacing w:after="160" w:line="240" w:lineRule="auto"/>
        <w:ind w:left="3600"/>
        <w:jc w:val="left"/>
        <w:rPr>
          <w:sz w:val="16"/>
          <w:szCs w:val="16"/>
        </w:rPr>
        <w:sectPr w:rsidR="003637A8">
          <w:headerReference w:type="default" r:id="rId31"/>
          <w:footerReference w:type="default" r:id="rId32"/>
          <w:pgSz w:w="11900" w:h="16840"/>
          <w:pgMar w:top="808" w:right="529" w:bottom="1289" w:left="543" w:header="0" w:footer="3" w:gutter="0"/>
          <w:pgNumType w:start="1"/>
          <w:cols w:space="720"/>
          <w:noEndnote/>
          <w:docGrid w:linePitch="360"/>
        </w:sectPr>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5346700</wp:posOffset>
                </wp:positionH>
                <wp:positionV relativeFrom="paragraph">
                  <wp:posOffset>12700</wp:posOffset>
                </wp:positionV>
                <wp:extent cx="484505" cy="140335"/>
                <wp:effectExtent l="0" t="0" r="0" b="0"/>
                <wp:wrapSquare wrapText="left"/>
                <wp:docPr id="36" name="Shape 36"/>
                <wp:cNvGraphicFramePr/>
                <a:graphic xmlns:a="http://schemas.openxmlformats.org/drawingml/2006/main">
                  <a:graphicData uri="http://schemas.microsoft.com/office/word/2010/wordprocessingShape">
                    <wps:wsp>
                      <wps:cNvSpPr txBox="1"/>
                      <wps:spPr>
                        <a:xfrm>
                          <a:off x="0" y="0"/>
                          <a:ext cx="484505" cy="140335"/>
                        </a:xfrm>
                        <a:prstGeom prst="rect">
                          <a:avLst/>
                        </a:prstGeom>
                        <a:noFill/>
                      </wps:spPr>
                      <wps:txbx>
                        <w:txbxContent>
                          <w:p w:rsidR="003637A8" w:rsidRDefault="004E3923">
                            <w:pPr>
                              <w:pStyle w:val="Jin0"/>
                              <w:shd w:val="clear" w:color="auto" w:fill="auto"/>
                              <w:spacing w:after="0" w:line="240" w:lineRule="auto"/>
                              <w:jc w:val="left"/>
                              <w:rPr>
                                <w:sz w:val="16"/>
                                <w:szCs w:val="16"/>
                              </w:rPr>
                            </w:pPr>
                            <w:r>
                              <w:rPr>
                                <w:i/>
                                <w:iCs/>
                                <w:sz w:val="16"/>
                                <w:szCs w:val="16"/>
                              </w:rPr>
                              <w:t>Zhotovitel</w:t>
                            </w:r>
                          </w:p>
                        </w:txbxContent>
                      </wps:txbx>
                      <wps:bodyPr lIns="0" tIns="0" rIns="0" bIns="0">
                        <a:spAutoFit/>
                      </wps:bodyPr>
                    </wps:wsp>
                  </a:graphicData>
                </a:graphic>
              </wp:anchor>
            </w:drawing>
          </mc:Choice>
          <mc:Fallback>
            <w:pict>
              <v:shape id="_x0000_s1062" type="#_x0000_t202" style="position:absolute;margin-left:421.pt;margin-top:1.pt;width:38.149999999999999pt;height:11.050000000000001pt;z-index:-125829372;mso-wrap-distance-left:9.pt;mso-wrap-distance-right:9.pt;mso-position-horizontal-relative:page"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Zhotovitel</w:t>
                      </w:r>
                    </w:p>
                  </w:txbxContent>
                </v:textbox>
                <w10:wrap type="square" side="left" anchorx="page"/>
              </v:shape>
            </w:pict>
          </mc:Fallback>
        </mc:AlternateContent>
      </w:r>
      <w:r>
        <w:rPr>
          <w:i/>
          <w:iCs/>
          <w:sz w:val="16"/>
          <w:szCs w:val="16"/>
        </w:rPr>
        <w:t>Objednatel</w:t>
      </w:r>
    </w:p>
    <w:p w:rsidR="003637A8" w:rsidRDefault="004E3923">
      <w:pPr>
        <w:pStyle w:val="Zkladntext1"/>
        <w:pBdr>
          <w:bottom w:val="single" w:sz="4" w:space="0" w:color="auto"/>
        </w:pBdr>
        <w:shd w:val="clear" w:color="auto" w:fill="auto"/>
        <w:spacing w:after="140" w:line="295" w:lineRule="auto"/>
        <w:jc w:val="center"/>
        <w:rPr>
          <w:sz w:val="14"/>
          <w:szCs w:val="14"/>
        </w:rPr>
      </w:pPr>
      <w:r>
        <w:rPr>
          <w:b/>
          <w:bCs/>
          <w:sz w:val="14"/>
          <w:szCs w:val="14"/>
        </w:rPr>
        <w:lastRenderedPageBreak/>
        <w:t xml:space="preserve">Příloha č. 4 - SKLADOVACÍ PODMÍNKY </w:t>
      </w:r>
      <w:r>
        <w:rPr>
          <w:sz w:val="14"/>
          <w:szCs w:val="14"/>
        </w:rPr>
        <w:t>a základní podmínky pro údržbu materiálu BORGA v externích skladech</w:t>
      </w:r>
    </w:p>
    <w:p w:rsidR="003637A8" w:rsidRDefault="004E3923">
      <w:pPr>
        <w:pStyle w:val="Zkladntext1"/>
        <w:numPr>
          <w:ilvl w:val="0"/>
          <w:numId w:val="12"/>
        </w:numPr>
        <w:shd w:val="clear" w:color="auto" w:fill="auto"/>
        <w:tabs>
          <w:tab w:val="left" w:pos="258"/>
        </w:tabs>
        <w:spacing w:after="0" w:line="298" w:lineRule="auto"/>
        <w:jc w:val="left"/>
        <w:rPr>
          <w:sz w:val="14"/>
          <w:szCs w:val="14"/>
        </w:rPr>
      </w:pPr>
      <w:r>
        <w:rPr>
          <w:b/>
          <w:bCs/>
          <w:sz w:val="14"/>
          <w:szCs w:val="14"/>
        </w:rPr>
        <w:t>SKLADOVÁNÍ ZA STUDENÁ TVÁŘENÝCH, POZINKOVANÝCH PROFILŮ Z OCELOVÉHO PLECHU</w:t>
      </w:r>
    </w:p>
    <w:p w:rsidR="003637A8" w:rsidRDefault="004E3923">
      <w:pPr>
        <w:pStyle w:val="Zkladntext1"/>
        <w:numPr>
          <w:ilvl w:val="0"/>
          <w:numId w:val="3"/>
        </w:numPr>
        <w:shd w:val="clear" w:color="auto" w:fill="auto"/>
        <w:tabs>
          <w:tab w:val="left" w:pos="583"/>
        </w:tabs>
        <w:spacing w:after="0" w:line="298" w:lineRule="auto"/>
        <w:ind w:left="580" w:hanging="280"/>
        <w:rPr>
          <w:sz w:val="14"/>
          <w:szCs w:val="14"/>
        </w:rPr>
      </w:pPr>
      <w:r>
        <w:rPr>
          <w:sz w:val="14"/>
          <w:szCs w:val="14"/>
        </w:rPr>
        <w:t>Během přechovávání a skladování je nutno za studená tvářené profily z pozinkovaného plechu chránit před povětrnostními vlivy.</w:t>
      </w:r>
    </w:p>
    <w:p w:rsidR="003637A8" w:rsidRDefault="004E3923">
      <w:pPr>
        <w:pStyle w:val="Zkladntext1"/>
        <w:numPr>
          <w:ilvl w:val="0"/>
          <w:numId w:val="3"/>
        </w:numPr>
        <w:shd w:val="clear" w:color="auto" w:fill="auto"/>
        <w:tabs>
          <w:tab w:val="left" w:pos="583"/>
        </w:tabs>
        <w:spacing w:after="0" w:line="298" w:lineRule="auto"/>
        <w:ind w:left="580" w:hanging="280"/>
        <w:rPr>
          <w:sz w:val="14"/>
          <w:szCs w:val="14"/>
        </w:rPr>
      </w:pPr>
      <w:r>
        <w:rPr>
          <w:sz w:val="14"/>
          <w:szCs w:val="14"/>
        </w:rPr>
        <w:t>Profily je nutno přechovávat a skladovat pod zastřešením s dobrou ventilací. Vlhkost nacházející se mezi profily může vést k elektrolytickému vytváření tzv. „bílé rzi“ a vzniku různého druhu barevných skvrn.</w:t>
      </w:r>
    </w:p>
    <w:p w:rsidR="003637A8" w:rsidRDefault="004E3923">
      <w:pPr>
        <w:pStyle w:val="Zkladntext1"/>
        <w:numPr>
          <w:ilvl w:val="0"/>
          <w:numId w:val="3"/>
        </w:numPr>
        <w:shd w:val="clear" w:color="auto" w:fill="auto"/>
        <w:tabs>
          <w:tab w:val="left" w:pos="583"/>
        </w:tabs>
        <w:spacing w:after="0" w:line="298" w:lineRule="auto"/>
        <w:ind w:left="580" w:hanging="280"/>
        <w:rPr>
          <w:sz w:val="14"/>
          <w:szCs w:val="14"/>
        </w:rPr>
      </w:pPr>
      <w:r>
        <w:rPr>
          <w:sz w:val="14"/>
          <w:szCs w:val="14"/>
        </w:rPr>
        <w:t>Pro zamezení nadbytečné přepravy a zvedání balení obsahující profily je doporučeno tyto skladovat co nejblíže místu montáže.</w:t>
      </w:r>
    </w:p>
    <w:p w:rsidR="003637A8" w:rsidRDefault="004E3923">
      <w:pPr>
        <w:pStyle w:val="Zkladntext1"/>
        <w:numPr>
          <w:ilvl w:val="0"/>
          <w:numId w:val="3"/>
        </w:numPr>
        <w:shd w:val="clear" w:color="auto" w:fill="auto"/>
        <w:tabs>
          <w:tab w:val="left" w:pos="583"/>
        </w:tabs>
        <w:spacing w:after="0" w:line="298" w:lineRule="auto"/>
        <w:ind w:left="580" w:hanging="280"/>
        <w:rPr>
          <w:sz w:val="14"/>
          <w:szCs w:val="14"/>
        </w:rPr>
      </w:pPr>
      <w:r>
        <w:rPr>
          <w:sz w:val="14"/>
          <w:szCs w:val="14"/>
        </w:rPr>
        <w:t>Profily v továrním obalu nesmí být skladovány v balení umístěném přímo na dalším balení.</w:t>
      </w:r>
    </w:p>
    <w:p w:rsidR="003637A8" w:rsidRDefault="004E3923">
      <w:pPr>
        <w:pStyle w:val="Zkladntext1"/>
        <w:numPr>
          <w:ilvl w:val="0"/>
          <w:numId w:val="3"/>
        </w:numPr>
        <w:shd w:val="clear" w:color="auto" w:fill="auto"/>
        <w:tabs>
          <w:tab w:val="left" w:pos="583"/>
        </w:tabs>
        <w:spacing w:after="0" w:line="298" w:lineRule="auto"/>
        <w:ind w:left="580" w:hanging="280"/>
        <w:rPr>
          <w:sz w:val="14"/>
          <w:szCs w:val="14"/>
        </w:rPr>
      </w:pPr>
      <w:r>
        <w:rPr>
          <w:sz w:val="14"/>
          <w:szCs w:val="14"/>
        </w:rPr>
        <w:t>Profily musí být ihned po dodání vybaleny z továrního obalu. Balení musí být uloženo tak, aby byla zajištěna potřebná cirkulace vzduchu. Profily musí být izolované od podloží za použití proložek.</w:t>
      </w:r>
    </w:p>
    <w:p w:rsidR="003637A8" w:rsidRDefault="004E3923">
      <w:pPr>
        <w:pStyle w:val="Zkladntext1"/>
        <w:numPr>
          <w:ilvl w:val="0"/>
          <w:numId w:val="3"/>
        </w:numPr>
        <w:shd w:val="clear" w:color="auto" w:fill="auto"/>
        <w:tabs>
          <w:tab w:val="left" w:pos="583"/>
        </w:tabs>
        <w:spacing w:after="0" w:line="298" w:lineRule="auto"/>
        <w:ind w:left="580" w:hanging="280"/>
        <w:rPr>
          <w:sz w:val="14"/>
          <w:szCs w:val="14"/>
        </w:rPr>
      </w:pPr>
      <w:r>
        <w:rPr>
          <w:sz w:val="14"/>
          <w:szCs w:val="14"/>
        </w:rPr>
        <w:t>Profily musí být umístěné v suchých a větraných místnostech. Je nutno je rozbalit a použít proložky znemožňující vzájemný kontakt jednotlivých profilů.</w:t>
      </w:r>
    </w:p>
    <w:p w:rsidR="003637A8" w:rsidRDefault="004E3923">
      <w:pPr>
        <w:pStyle w:val="Zkladntext1"/>
        <w:numPr>
          <w:ilvl w:val="0"/>
          <w:numId w:val="3"/>
        </w:numPr>
        <w:shd w:val="clear" w:color="auto" w:fill="auto"/>
        <w:tabs>
          <w:tab w:val="left" w:pos="583"/>
        </w:tabs>
        <w:spacing w:after="0" w:line="298" w:lineRule="auto"/>
        <w:ind w:left="580" w:hanging="280"/>
        <w:rPr>
          <w:sz w:val="14"/>
          <w:szCs w:val="14"/>
        </w:rPr>
      </w:pPr>
      <w:r>
        <w:rPr>
          <w:sz w:val="14"/>
          <w:szCs w:val="14"/>
        </w:rPr>
        <w:t>„Bílá rez“ není technickou vadou pozinkovaného povrchu profilů a nemůže být důvodem pro uplatnění reklamace. Ačkoli hlavní složkou „bílé rzi“ jsou ve vodě nerozpustné krystaly hydroxidu zinečnatého, musí být všechny plochy, kde se „bílá rez“ vyskytuje, vysušeny, dobře odvětrány a monitorovány; v opačném případě „bílá rez“ povlak zinku může zcela rozložit a tím taktéž nevratně poškodit.</w:t>
      </w:r>
    </w:p>
    <w:p w:rsidR="003637A8" w:rsidRDefault="004E3923">
      <w:pPr>
        <w:pStyle w:val="Zkladntext1"/>
        <w:numPr>
          <w:ilvl w:val="0"/>
          <w:numId w:val="3"/>
        </w:numPr>
        <w:shd w:val="clear" w:color="auto" w:fill="auto"/>
        <w:tabs>
          <w:tab w:val="left" w:pos="583"/>
        </w:tabs>
        <w:spacing w:after="0" w:line="298" w:lineRule="auto"/>
        <w:ind w:left="580" w:hanging="280"/>
        <w:rPr>
          <w:sz w:val="14"/>
          <w:szCs w:val="14"/>
        </w:rPr>
      </w:pPr>
      <w:r>
        <w:rPr>
          <w:sz w:val="14"/>
          <w:szCs w:val="14"/>
        </w:rPr>
        <w:t>Továrně zabalené profily nesmí být skladovány déle než po dobu čtyř (4) týdnů. Maximální doba skladování činí dva (2) měsíce.</w:t>
      </w:r>
    </w:p>
    <w:p w:rsidR="003637A8" w:rsidRDefault="004E3923">
      <w:pPr>
        <w:pStyle w:val="Zkladntext1"/>
        <w:numPr>
          <w:ilvl w:val="0"/>
          <w:numId w:val="3"/>
        </w:numPr>
        <w:shd w:val="clear" w:color="auto" w:fill="auto"/>
        <w:tabs>
          <w:tab w:val="left" w:pos="583"/>
        </w:tabs>
        <w:spacing w:after="0" w:line="298" w:lineRule="auto"/>
        <w:ind w:left="580" w:hanging="280"/>
        <w:rPr>
          <w:sz w:val="14"/>
          <w:szCs w:val="14"/>
        </w:rPr>
      </w:pPr>
      <w:r>
        <w:rPr>
          <w:sz w:val="14"/>
          <w:szCs w:val="14"/>
        </w:rPr>
        <w:t>V rámci jedné objednávky nebo série zboží se mohou vyskytnout různé odstíny galvanického povlaku způsobeného stupněm patinování, který je antikorozní ochranou. Tento povlak není dekorativním prvkem a různý odstín tak není vadou materiálu.</w:t>
      </w:r>
    </w:p>
    <w:p w:rsidR="003637A8" w:rsidRDefault="004E3923">
      <w:pPr>
        <w:pStyle w:val="Zkladntext1"/>
        <w:numPr>
          <w:ilvl w:val="0"/>
          <w:numId w:val="3"/>
        </w:numPr>
        <w:shd w:val="clear" w:color="auto" w:fill="auto"/>
        <w:tabs>
          <w:tab w:val="left" w:pos="583"/>
        </w:tabs>
        <w:spacing w:after="0" w:line="298" w:lineRule="auto"/>
        <w:ind w:left="580" w:hanging="280"/>
        <w:rPr>
          <w:sz w:val="14"/>
          <w:szCs w:val="14"/>
        </w:rPr>
      </w:pPr>
      <w:r>
        <w:rPr>
          <w:sz w:val="14"/>
          <w:szCs w:val="14"/>
        </w:rPr>
        <w:t>U pozinkovaných výrobků se na povrchu mohou vyskytovat tmavší a světlejší šedé plochy. Nepatrné nerovnosti povrchu nejsou vadou, a tedy ani důvodem k uplatnění reklamace.</w:t>
      </w:r>
    </w:p>
    <w:p w:rsidR="003637A8" w:rsidRDefault="004E3923">
      <w:pPr>
        <w:pStyle w:val="Zkladntext1"/>
        <w:numPr>
          <w:ilvl w:val="0"/>
          <w:numId w:val="3"/>
        </w:numPr>
        <w:shd w:val="clear" w:color="auto" w:fill="auto"/>
        <w:tabs>
          <w:tab w:val="left" w:pos="583"/>
        </w:tabs>
        <w:spacing w:after="120" w:line="298" w:lineRule="auto"/>
        <w:ind w:left="580" w:hanging="280"/>
        <w:rPr>
          <w:sz w:val="14"/>
          <w:szCs w:val="14"/>
        </w:rPr>
      </w:pPr>
      <w:r>
        <w:rPr>
          <w:sz w:val="14"/>
          <w:szCs w:val="14"/>
        </w:rPr>
        <w:t>Hnědočerným zbarvením povrchu odseknutých profilů ohýbaných za studená není narušena jejich funkčnost. Proto tento jev nelze považovat za závadu; jde pouze o vizuální efekt, který není důvodem k uplatnění jakéhokoli nároku vůči společnosti BORGA s.r.o.</w:t>
      </w:r>
    </w:p>
    <w:p w:rsidR="003637A8" w:rsidRDefault="004E3923">
      <w:pPr>
        <w:pStyle w:val="Zkladntext1"/>
        <w:numPr>
          <w:ilvl w:val="0"/>
          <w:numId w:val="12"/>
        </w:numPr>
        <w:shd w:val="clear" w:color="auto" w:fill="auto"/>
        <w:tabs>
          <w:tab w:val="left" w:pos="270"/>
        </w:tabs>
        <w:spacing w:after="0" w:line="295" w:lineRule="auto"/>
        <w:jc w:val="left"/>
        <w:rPr>
          <w:sz w:val="14"/>
          <w:szCs w:val="14"/>
        </w:rPr>
      </w:pPr>
      <w:r>
        <w:rPr>
          <w:b/>
          <w:bCs/>
          <w:sz w:val="14"/>
          <w:szCs w:val="14"/>
        </w:rPr>
        <w:t>SKLADOVÁNÍ PLECHŮ</w:t>
      </w:r>
    </w:p>
    <w:p w:rsidR="003637A8" w:rsidRDefault="004E3923">
      <w:pPr>
        <w:pStyle w:val="Zkladntext1"/>
        <w:numPr>
          <w:ilvl w:val="0"/>
          <w:numId w:val="3"/>
        </w:numPr>
        <w:shd w:val="clear" w:color="auto" w:fill="auto"/>
        <w:tabs>
          <w:tab w:val="left" w:pos="583"/>
        </w:tabs>
        <w:spacing w:after="0" w:line="295" w:lineRule="auto"/>
        <w:ind w:left="580" w:hanging="280"/>
        <w:rPr>
          <w:sz w:val="14"/>
          <w:szCs w:val="14"/>
        </w:rPr>
      </w:pPr>
      <w:r>
        <w:rPr>
          <w:sz w:val="14"/>
          <w:szCs w:val="14"/>
        </w:rPr>
        <w:t>Balení je nutné skladovat v suchých a ventilovaných místnostech, a to nikoliv v blízkosti agresivně působících látek. Balení dále nesmí být vystavena přímému působení slunečního záření a vodě. Doporučuje se uskladnit každé jedno balení samostatně. Lze uskladnit balení ve 2-3 vrstvách na sebe, pokud mají balení přibližně stejnou délku. V takovém případě je nutné jednotlivé balení proložit lištami, které zajistí volné proudění vzduchu mezi baleními. Minimální vzdálenost od podkladu musí být větší než 20 cm. Během uskladnění se výrobky musí chránit před prudkými změnami vlhkosti vzduchu a teploty, které mohou způsobit kondenzaci vodních par a tím vytvořit podmínky pro vznik bílých korozivních skvrn a jiných poškození lakovaného povrchu. Maximální doba uskladnění činí šest (6) měsíců od data výroby.</w:t>
      </w:r>
    </w:p>
    <w:p w:rsidR="003637A8" w:rsidRDefault="004E3923">
      <w:pPr>
        <w:pStyle w:val="Zkladntext1"/>
        <w:numPr>
          <w:ilvl w:val="0"/>
          <w:numId w:val="3"/>
        </w:numPr>
        <w:shd w:val="clear" w:color="auto" w:fill="auto"/>
        <w:tabs>
          <w:tab w:val="left" w:pos="583"/>
        </w:tabs>
        <w:spacing w:after="0" w:line="295" w:lineRule="auto"/>
        <w:ind w:left="580" w:hanging="280"/>
        <w:rPr>
          <w:sz w:val="14"/>
          <w:szCs w:val="14"/>
        </w:rPr>
      </w:pPr>
      <w:r>
        <w:rPr>
          <w:sz w:val="14"/>
          <w:szCs w:val="14"/>
        </w:rPr>
        <w:t>Krátkodobé uskladnění do dvou (2) týdnů od data výroby je možné ve venkovním prostředí, avšak je nutné zajistit sklon plechů podél delší osy plechu tak, aby byl zaručen odvod vlhkosti, ochrana před namočením a zároveň umožněno volné proudění vzduchu.</w:t>
      </w:r>
    </w:p>
    <w:p w:rsidR="003637A8" w:rsidRDefault="004E3923">
      <w:pPr>
        <w:pStyle w:val="Zkladntext1"/>
        <w:numPr>
          <w:ilvl w:val="0"/>
          <w:numId w:val="3"/>
        </w:numPr>
        <w:shd w:val="clear" w:color="auto" w:fill="auto"/>
        <w:tabs>
          <w:tab w:val="left" w:pos="583"/>
        </w:tabs>
        <w:spacing w:after="0" w:line="295" w:lineRule="auto"/>
        <w:ind w:left="580" w:hanging="280"/>
        <w:rPr>
          <w:sz w:val="14"/>
          <w:szCs w:val="14"/>
        </w:rPr>
      </w:pPr>
      <w:r>
        <w:rPr>
          <w:sz w:val="14"/>
          <w:szCs w:val="14"/>
        </w:rPr>
        <w:t xml:space="preserve">V případě dlouhodobého uskladnění - maximálně šest 6 měsíců od data výroby - je plechy nutné skladovat v suchých a ventilovaných místnostech bez vystavení působení přímých slunečních paprsků. Z balení sejměte krycí fólii obsahující logo BORGA. Pokud plechy byly chráněny </w:t>
      </w:r>
      <w:proofErr w:type="gramStart"/>
      <w:r>
        <w:rPr>
          <w:sz w:val="14"/>
          <w:szCs w:val="14"/>
        </w:rPr>
        <w:t>ochranou fólií</w:t>
      </w:r>
      <w:proofErr w:type="gramEnd"/>
      <w:r>
        <w:rPr>
          <w:sz w:val="14"/>
          <w:szCs w:val="14"/>
        </w:rPr>
        <w:t xml:space="preserve"> je nutné ji odstranit do 14 dnů ode dne jejich dodání. Jednotlivé archy plechů musí být proloženy pomocí podložek, které nepohlcují vlhkost a zaručují volný přístup vzduchu k celému povrchu plechu.</w:t>
      </w:r>
    </w:p>
    <w:p w:rsidR="003637A8" w:rsidRDefault="004E3923">
      <w:pPr>
        <w:pStyle w:val="Zkladntext1"/>
        <w:numPr>
          <w:ilvl w:val="0"/>
          <w:numId w:val="3"/>
        </w:numPr>
        <w:shd w:val="clear" w:color="auto" w:fill="auto"/>
        <w:tabs>
          <w:tab w:val="left" w:pos="583"/>
        </w:tabs>
        <w:spacing w:after="0" w:line="295" w:lineRule="auto"/>
        <w:ind w:left="580" w:hanging="280"/>
        <w:rPr>
          <w:sz w:val="14"/>
          <w:szCs w:val="14"/>
        </w:rPr>
      </w:pPr>
      <w:r>
        <w:rPr>
          <w:sz w:val="14"/>
          <w:szCs w:val="14"/>
        </w:rPr>
        <w:t>Není dovoleno stoupání či pokládání jakéhokoliv jiného materiálu na balíky plechů.</w:t>
      </w:r>
    </w:p>
    <w:p w:rsidR="003637A8" w:rsidRDefault="004E3923">
      <w:pPr>
        <w:pStyle w:val="Zkladntext1"/>
        <w:numPr>
          <w:ilvl w:val="0"/>
          <w:numId w:val="3"/>
        </w:numPr>
        <w:shd w:val="clear" w:color="auto" w:fill="auto"/>
        <w:tabs>
          <w:tab w:val="left" w:pos="583"/>
        </w:tabs>
        <w:spacing w:after="0" w:line="295" w:lineRule="auto"/>
        <w:ind w:left="580" w:hanging="280"/>
        <w:rPr>
          <w:sz w:val="14"/>
          <w:szCs w:val="14"/>
        </w:rPr>
      </w:pPr>
      <w:r>
        <w:rPr>
          <w:b/>
          <w:bCs/>
          <w:sz w:val="14"/>
          <w:szCs w:val="14"/>
        </w:rPr>
        <w:t xml:space="preserve">Údržba střešní krytiny: </w:t>
      </w:r>
      <w:r>
        <w:rPr>
          <w:sz w:val="14"/>
          <w:szCs w:val="14"/>
        </w:rPr>
        <w:t>Alespoň jednou v roce (nejlépe v jarním období) je nutné provést prohlídku střešní krytiny, napravit případná poškození a v případě potřeby odstranit z krytiny chemická a organická znečištění. Doporučuje se, aby tyto činnosti provedli specializované pokrývačské (klempířské) týmy. V případě provedení činnosti údržby a čištění střešní krytiny je nutno:</w:t>
      </w:r>
    </w:p>
    <w:p w:rsidR="003637A8" w:rsidRDefault="004E3923">
      <w:pPr>
        <w:pStyle w:val="Zkladntext1"/>
        <w:shd w:val="clear" w:color="auto" w:fill="auto"/>
        <w:spacing w:after="120" w:line="295" w:lineRule="auto"/>
        <w:ind w:left="1080" w:right="2500"/>
        <w:jc w:val="left"/>
        <w:rPr>
          <w:sz w:val="14"/>
          <w:szCs w:val="14"/>
        </w:rPr>
      </w:pPr>
      <w:r>
        <w:rPr>
          <w:sz w:val="10"/>
          <w:szCs w:val="10"/>
        </w:rPr>
        <w:t xml:space="preserve">o </w:t>
      </w:r>
      <w:r>
        <w:rPr>
          <w:sz w:val="14"/>
          <w:szCs w:val="14"/>
        </w:rPr>
        <w:t xml:space="preserve">V případě mechanických poškození očistit narušený povrch, odmastit ho a ošetřit barvou, </w:t>
      </w:r>
      <w:r>
        <w:rPr>
          <w:sz w:val="10"/>
          <w:szCs w:val="10"/>
        </w:rPr>
        <w:t xml:space="preserve">o </w:t>
      </w:r>
      <w:r>
        <w:rPr>
          <w:sz w:val="14"/>
          <w:szCs w:val="14"/>
        </w:rPr>
        <w:t>V případě znečištění používat měkkého kartáče a vody, je možno použít také vysokotlakou myčku.</w:t>
      </w:r>
    </w:p>
    <w:p w:rsidR="003637A8" w:rsidRDefault="004E3923">
      <w:pPr>
        <w:pStyle w:val="Zkladntext1"/>
        <w:numPr>
          <w:ilvl w:val="0"/>
          <w:numId w:val="12"/>
        </w:numPr>
        <w:shd w:val="clear" w:color="auto" w:fill="auto"/>
        <w:tabs>
          <w:tab w:val="left" w:pos="270"/>
        </w:tabs>
        <w:spacing w:after="0" w:line="295" w:lineRule="auto"/>
        <w:jc w:val="left"/>
        <w:rPr>
          <w:sz w:val="14"/>
          <w:szCs w:val="14"/>
        </w:rPr>
      </w:pPr>
      <w:r>
        <w:rPr>
          <w:b/>
          <w:bCs/>
          <w:sz w:val="14"/>
          <w:szCs w:val="14"/>
        </w:rPr>
        <w:t>SKLADOVÁNÍ A MANIPULACE OCELOVÉ KONSTRUKCE</w:t>
      </w:r>
    </w:p>
    <w:p w:rsidR="003637A8" w:rsidRDefault="004E3923">
      <w:pPr>
        <w:pStyle w:val="Zkladntext1"/>
        <w:numPr>
          <w:ilvl w:val="0"/>
          <w:numId w:val="3"/>
        </w:numPr>
        <w:shd w:val="clear" w:color="auto" w:fill="auto"/>
        <w:tabs>
          <w:tab w:val="left" w:pos="583"/>
        </w:tabs>
        <w:spacing w:after="0" w:line="293" w:lineRule="auto"/>
        <w:ind w:left="580" w:hanging="280"/>
        <w:rPr>
          <w:sz w:val="14"/>
          <w:szCs w:val="14"/>
        </w:rPr>
      </w:pPr>
      <w:r>
        <w:rPr>
          <w:sz w:val="14"/>
          <w:szCs w:val="14"/>
        </w:rPr>
        <w:t>Za účelem vytvoření podmínek pro dlouhodobé skladování je třeba prvky ocelové konstrukce skladovat v prostorách typu přístřešku či haly tak, aby nátěr nebyl vystaven přímému působení vnějšího prostředí. Není-li to z technologických důvodů možné, prvky je třeba zajistit plachtou.</w:t>
      </w:r>
    </w:p>
    <w:p w:rsidR="003637A8" w:rsidRDefault="004E3923">
      <w:pPr>
        <w:pStyle w:val="Zkladntext1"/>
        <w:numPr>
          <w:ilvl w:val="0"/>
          <w:numId w:val="3"/>
        </w:numPr>
        <w:shd w:val="clear" w:color="auto" w:fill="auto"/>
        <w:tabs>
          <w:tab w:val="left" w:pos="583"/>
        </w:tabs>
        <w:spacing w:after="0" w:line="295" w:lineRule="auto"/>
        <w:ind w:left="580" w:hanging="280"/>
        <w:rPr>
          <w:sz w:val="14"/>
          <w:szCs w:val="14"/>
        </w:rPr>
      </w:pPr>
      <w:r>
        <w:rPr>
          <w:sz w:val="14"/>
          <w:szCs w:val="14"/>
        </w:rPr>
        <w:t>Zjištěná poškození nátěru je třeba ihned opravit podle pokynů k opravě nátěrů podle typu nátěru a jeho výrobce.</w:t>
      </w:r>
    </w:p>
    <w:p w:rsidR="003637A8" w:rsidRDefault="004E3923">
      <w:pPr>
        <w:pStyle w:val="Zkladntext1"/>
        <w:numPr>
          <w:ilvl w:val="0"/>
          <w:numId w:val="3"/>
        </w:numPr>
        <w:shd w:val="clear" w:color="auto" w:fill="auto"/>
        <w:tabs>
          <w:tab w:val="left" w:pos="583"/>
        </w:tabs>
        <w:spacing w:after="0" w:line="293" w:lineRule="auto"/>
        <w:ind w:left="580" w:hanging="280"/>
        <w:rPr>
          <w:sz w:val="14"/>
          <w:szCs w:val="14"/>
        </w:rPr>
      </w:pPr>
      <w:r>
        <w:rPr>
          <w:sz w:val="14"/>
          <w:szCs w:val="14"/>
        </w:rPr>
        <w:t>Prvky by měly být vyloženy a skladovány co nejblíže místu montáže, aby se předešlo nadbytečné přepravě a manipulaci s baleními. Nadbytečná překládka a přeprava prvků může vést ke vzniku mechanických poškození, za což firma BORGA s.r.o. neodpovídá.</w:t>
      </w:r>
    </w:p>
    <w:p w:rsidR="003637A8" w:rsidRDefault="004E3923">
      <w:pPr>
        <w:pStyle w:val="Zkladntext1"/>
        <w:numPr>
          <w:ilvl w:val="0"/>
          <w:numId w:val="3"/>
        </w:numPr>
        <w:shd w:val="clear" w:color="auto" w:fill="auto"/>
        <w:tabs>
          <w:tab w:val="left" w:pos="583"/>
        </w:tabs>
        <w:spacing w:after="0" w:line="295" w:lineRule="auto"/>
        <w:ind w:left="580" w:hanging="280"/>
        <w:rPr>
          <w:sz w:val="14"/>
          <w:szCs w:val="14"/>
        </w:rPr>
      </w:pPr>
      <w:r>
        <w:rPr>
          <w:sz w:val="14"/>
          <w:szCs w:val="14"/>
        </w:rPr>
        <w:t>Ukázka doporučený a zakázaného způsobu skladování:</w:t>
      </w:r>
    </w:p>
    <w:p w:rsidR="003637A8" w:rsidRDefault="004E3923">
      <w:pPr>
        <w:jc w:val="center"/>
        <w:rPr>
          <w:sz w:val="2"/>
          <w:szCs w:val="2"/>
        </w:rPr>
      </w:pPr>
      <w:r>
        <w:rPr>
          <w:noProof/>
          <w:lang w:bidi="ar-SA"/>
        </w:rPr>
        <w:drawing>
          <wp:inline distT="0" distB="0" distL="0" distR="0">
            <wp:extent cx="4956175" cy="920750"/>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3"/>
                    <a:stretch/>
                  </pic:blipFill>
                  <pic:spPr>
                    <a:xfrm>
                      <a:off x="0" y="0"/>
                      <a:ext cx="4956175" cy="920750"/>
                    </a:xfrm>
                    <a:prstGeom prst="rect">
                      <a:avLst/>
                    </a:prstGeom>
                  </pic:spPr>
                </pic:pic>
              </a:graphicData>
            </a:graphic>
          </wp:inline>
        </w:drawing>
      </w:r>
    </w:p>
    <w:p w:rsidR="003637A8" w:rsidRDefault="003637A8">
      <w:pPr>
        <w:spacing w:line="14" w:lineRule="exact"/>
      </w:pPr>
    </w:p>
    <w:p w:rsidR="003637A8" w:rsidRDefault="004E3923">
      <w:pPr>
        <w:pStyle w:val="Titulekobrzku0"/>
        <w:shd w:val="clear" w:color="auto" w:fill="auto"/>
      </w:pPr>
      <w:proofErr w:type="spellStart"/>
      <w:r>
        <w:t>Ukazka</w:t>
      </w:r>
      <w:proofErr w:type="spellEnd"/>
      <w:r>
        <w:t xml:space="preserve"> doporučeného a </w:t>
      </w:r>
      <w:proofErr w:type="spellStart"/>
      <w:r>
        <w:t>zakazaneho</w:t>
      </w:r>
      <w:proofErr w:type="spellEnd"/>
      <w:r>
        <w:t xml:space="preserve"> způsobů manipulace s </w:t>
      </w:r>
      <w:proofErr w:type="gramStart"/>
      <w:r>
        <w:t>ocelovou</w:t>
      </w:r>
      <w:proofErr w:type="gramEnd"/>
      <w:r>
        <w:t xml:space="preserve"> konstrukci:</w:t>
      </w:r>
    </w:p>
    <w:p w:rsidR="003637A8" w:rsidRDefault="004E3923">
      <w:pPr>
        <w:jc w:val="center"/>
        <w:rPr>
          <w:sz w:val="2"/>
          <w:szCs w:val="2"/>
        </w:rPr>
      </w:pPr>
      <w:r>
        <w:rPr>
          <w:noProof/>
          <w:lang w:bidi="ar-SA"/>
        </w:rPr>
        <w:drawing>
          <wp:inline distT="0" distB="0" distL="0" distR="0">
            <wp:extent cx="4614545" cy="908050"/>
            <wp:effectExtent l="0" t="0" r="0" b="0"/>
            <wp:docPr id="39"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34"/>
                    <a:stretch/>
                  </pic:blipFill>
                  <pic:spPr>
                    <a:xfrm>
                      <a:off x="0" y="0"/>
                      <a:ext cx="4614545" cy="908050"/>
                    </a:xfrm>
                    <a:prstGeom prst="rect">
                      <a:avLst/>
                    </a:prstGeom>
                  </pic:spPr>
                </pic:pic>
              </a:graphicData>
            </a:graphic>
          </wp:inline>
        </w:drawing>
      </w:r>
    </w:p>
    <w:p w:rsidR="003637A8" w:rsidRDefault="003637A8">
      <w:pPr>
        <w:spacing w:after="286" w:line="14" w:lineRule="exact"/>
      </w:pPr>
    </w:p>
    <w:p w:rsidR="003637A8" w:rsidRDefault="004E3923">
      <w:pPr>
        <w:pStyle w:val="Zkladntext1"/>
        <w:shd w:val="clear" w:color="auto" w:fill="auto"/>
        <w:spacing w:after="220" w:line="240" w:lineRule="auto"/>
        <w:ind w:left="580" w:hanging="280"/>
        <w:rPr>
          <w:sz w:val="14"/>
          <w:szCs w:val="14"/>
        </w:rPr>
      </w:pPr>
      <w:r>
        <w:rPr>
          <w:sz w:val="14"/>
          <w:szCs w:val="14"/>
        </w:rPr>
        <w:t>• Jednou ročně proveďte prohlídku nátěru.</w:t>
      </w:r>
    </w:p>
    <w:p w:rsidR="003637A8" w:rsidRDefault="004E3923">
      <w:pPr>
        <w:pStyle w:val="Zkladntext1"/>
        <w:shd w:val="clear" w:color="auto" w:fill="auto"/>
        <w:spacing w:after="220" w:line="240" w:lineRule="auto"/>
        <w:jc w:val="left"/>
        <w:rPr>
          <w:sz w:val="14"/>
          <w:szCs w:val="14"/>
        </w:rPr>
      </w:pPr>
      <w:r>
        <w:rPr>
          <w:b/>
          <w:bCs/>
          <w:sz w:val="14"/>
          <w:szCs w:val="14"/>
          <w:u w:val="single"/>
        </w:rPr>
        <w:t>Společnost BORGA s.r.o. nenese odpovědnost za vady vzniklé chybným způsobem skladování, manipulace a dopravy.</w:t>
      </w:r>
    </w:p>
    <w:p w:rsidR="003637A8" w:rsidRDefault="004E3923">
      <w:pPr>
        <w:pStyle w:val="Zkladntext1"/>
        <w:shd w:val="clear" w:color="auto" w:fill="auto"/>
        <w:spacing w:after="0" w:line="240" w:lineRule="auto"/>
        <w:jc w:val="left"/>
        <w:rPr>
          <w:sz w:val="14"/>
          <w:szCs w:val="14"/>
        </w:rPr>
      </w:pPr>
      <w:r>
        <w:rPr>
          <w:b/>
          <w:bCs/>
          <w:sz w:val="14"/>
          <w:szCs w:val="14"/>
          <w:u w:val="single"/>
        </w:rPr>
        <w:t>Tyto podmínky se přiměřeně taktéž použijí pro ostatní materiály, přičemž materiály nevyráběné skupinou BORGA se řídí skladovacími</w:t>
      </w:r>
    </w:p>
    <w:p w:rsidR="003637A8" w:rsidRDefault="004E3923">
      <w:pPr>
        <w:pStyle w:val="Zkladntext1"/>
        <w:shd w:val="clear" w:color="auto" w:fill="auto"/>
        <w:spacing w:after="0" w:line="240" w:lineRule="auto"/>
        <w:jc w:val="left"/>
        <w:rPr>
          <w:sz w:val="14"/>
          <w:szCs w:val="14"/>
        </w:rPr>
      </w:pPr>
      <w:r>
        <w:rPr>
          <w:b/>
          <w:bCs/>
          <w:sz w:val="14"/>
          <w:szCs w:val="14"/>
          <w:u w:val="single"/>
        </w:rPr>
        <w:t>podmínkami konkrétního výrobce.</w:t>
      </w:r>
    </w:p>
    <w:sectPr w:rsidR="003637A8">
      <w:headerReference w:type="default" r:id="rId35"/>
      <w:footerReference w:type="default" r:id="rId36"/>
      <w:pgSz w:w="11900" w:h="16840"/>
      <w:pgMar w:top="808" w:right="529" w:bottom="1289" w:left="543" w:header="0" w:footer="861" w:gutter="0"/>
      <w:pgNumType w:start="1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96" w:rsidRDefault="00694B96">
      <w:r>
        <w:separator/>
      </w:r>
    </w:p>
  </w:endnote>
  <w:endnote w:type="continuationSeparator" w:id="0">
    <w:p w:rsidR="00694B96" w:rsidRDefault="0069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A8" w:rsidRDefault="004E3923">
    <w:pPr>
      <w:spacing w:line="14"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5807075</wp:posOffset>
              </wp:positionH>
              <wp:positionV relativeFrom="page">
                <wp:posOffset>10339070</wp:posOffset>
              </wp:positionV>
              <wp:extent cx="1304290" cy="167640"/>
              <wp:effectExtent l="0" t="0" r="0" b="0"/>
              <wp:wrapNone/>
              <wp:docPr id="7" name="Shape 7"/>
              <wp:cNvGraphicFramePr/>
              <a:graphic xmlns:a="http://schemas.openxmlformats.org/drawingml/2006/main">
                <a:graphicData uri="http://schemas.microsoft.com/office/word/2010/wordprocessingShape">
                  <wps:wsp>
                    <wps:cNvSpPr txBox="1"/>
                    <wps:spPr>
                      <a:xfrm>
                        <a:off x="0" y="0"/>
                        <a:ext cx="1304290" cy="167640"/>
                      </a:xfrm>
                      <a:prstGeom prst="rect">
                        <a:avLst/>
                      </a:prstGeom>
                      <a:noFill/>
                    </wps:spPr>
                    <wps:txbx>
                      <w:txbxContent>
                        <w:p w:rsidR="003637A8" w:rsidRDefault="004E3923">
                          <w:pPr>
                            <w:pStyle w:val="Zhlavnebozpat20"/>
                            <w:shd w:val="clear" w:color="auto" w:fill="auto"/>
                            <w:tabs>
                              <w:tab w:val="right" w:pos="2054"/>
                            </w:tabs>
                            <w:rPr>
                              <w:sz w:val="22"/>
                              <w:szCs w:val="22"/>
                            </w:rPr>
                          </w:pPr>
                          <w:r>
                            <w:rPr>
                              <w:rFonts w:ascii="Arial" w:eastAsia="Arial" w:hAnsi="Arial" w:cs="Arial"/>
                              <w:sz w:val="14"/>
                              <w:szCs w:val="14"/>
                            </w:rPr>
                            <w:t xml:space="preserve">Podpisy </w:t>
                          </w:r>
                          <w:r>
                            <w:rPr>
                              <w:rFonts w:ascii="Arial" w:eastAsia="Arial" w:hAnsi="Arial" w:cs="Arial"/>
                              <w:i/>
                              <w:iCs/>
                              <w:sz w:val="15"/>
                              <w:szCs w:val="15"/>
                            </w:rPr>
                            <w:t>smluvní stran</w:t>
                          </w:r>
                          <w:r>
                            <w:rPr>
                              <w:rFonts w:ascii="Arial" w:eastAsia="Arial" w:hAnsi="Arial" w:cs="Arial"/>
                              <w:i/>
                              <w:iCs/>
                              <w:sz w:val="15"/>
                              <w:szCs w:val="15"/>
                            </w:rPr>
                            <w:tab/>
                          </w:r>
                          <w:r>
                            <w:fldChar w:fldCharType="begin"/>
                          </w:r>
                          <w:r>
                            <w:instrText xml:space="preserve"> PAGE \* MERGEFORMAT </w:instrText>
                          </w:r>
                          <w:r>
                            <w:fldChar w:fldCharType="separate"/>
                          </w:r>
                          <w:r w:rsidR="004C2D00" w:rsidRPr="004C2D00">
                            <w:rPr>
                              <w:rFonts w:ascii="Arial" w:eastAsia="Arial" w:hAnsi="Arial" w:cs="Arial"/>
                              <w:noProof/>
                              <w:sz w:val="22"/>
                              <w:szCs w:val="22"/>
                            </w:rPr>
                            <w:t>4</w:t>
                          </w:r>
                          <w:r>
                            <w:rPr>
                              <w:rFonts w:ascii="Arial" w:eastAsia="Arial" w:hAnsi="Arial" w:cs="Arial"/>
                              <w:sz w:val="22"/>
                              <w:szCs w:val="22"/>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457.25pt;margin-top:814.1pt;width:102.7pt;height:13.2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" filled="f" stroked="f">
              <v:textbox style="mso-fit-shape-to-text:t" inset="0,0,0,0">
                <w:txbxContent>
                  <w:p w:rsidR="003637A8" w:rsidRDefault="004E3923">
                    <w:pPr>
                      <w:pStyle w:val="Zhlavnebozpat20"/>
                      <w:shd w:val="clear" w:color="auto" w:fill="auto"/>
                      <w:tabs>
                        <w:tab w:val="right" w:pos="2054"/>
                      </w:tabs>
                      <w:rPr>
                        <w:sz w:val="22"/>
                        <w:szCs w:val="22"/>
                      </w:rPr>
                    </w:pPr>
                    <w:r>
                      <w:rPr>
                        <w:rFonts w:ascii="Arial" w:eastAsia="Arial" w:hAnsi="Arial" w:cs="Arial"/>
                        <w:sz w:val="14"/>
                        <w:szCs w:val="14"/>
                      </w:rPr>
                      <w:t xml:space="preserve">Podpisy </w:t>
                    </w:r>
                    <w:r>
                      <w:rPr>
                        <w:rFonts w:ascii="Arial" w:eastAsia="Arial" w:hAnsi="Arial" w:cs="Arial"/>
                        <w:i/>
                        <w:iCs/>
                        <w:sz w:val="15"/>
                        <w:szCs w:val="15"/>
                      </w:rPr>
                      <w:t>smluvní stran</w:t>
                    </w:r>
                    <w:r>
                      <w:rPr>
                        <w:rFonts w:ascii="Arial" w:eastAsia="Arial" w:hAnsi="Arial" w:cs="Arial"/>
                        <w:i/>
                        <w:iCs/>
                        <w:sz w:val="15"/>
                        <w:szCs w:val="15"/>
                      </w:rPr>
                      <w:tab/>
                    </w:r>
                    <w:r>
                      <w:fldChar w:fldCharType="begin"/>
                    </w:r>
                    <w:r>
                      <w:instrText xml:space="preserve"> PAGE \* MERGEFORMAT </w:instrText>
                    </w:r>
                    <w:r>
                      <w:fldChar w:fldCharType="separate"/>
                    </w:r>
                    <w:r w:rsidR="004C2D00" w:rsidRPr="004C2D00">
                      <w:rPr>
                        <w:rFonts w:ascii="Arial" w:eastAsia="Arial" w:hAnsi="Arial" w:cs="Arial"/>
                        <w:noProof/>
                        <w:sz w:val="22"/>
                        <w:szCs w:val="22"/>
                      </w:rPr>
                      <w:t>4</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A8" w:rsidRDefault="003637A8">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A8" w:rsidRDefault="004E3923">
    <w:pPr>
      <w:spacing w:line="14"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1685925</wp:posOffset>
              </wp:positionH>
              <wp:positionV relativeFrom="page">
                <wp:posOffset>9778365</wp:posOffset>
              </wp:positionV>
              <wp:extent cx="4462145" cy="441960"/>
              <wp:effectExtent l="0" t="0" r="0" b="0"/>
              <wp:wrapNone/>
              <wp:docPr id="17" name="Shape 17"/>
              <wp:cNvGraphicFramePr/>
              <a:graphic xmlns:a="http://schemas.openxmlformats.org/drawingml/2006/main">
                <a:graphicData uri="http://schemas.microsoft.com/office/word/2010/wordprocessingShape">
                  <wps:wsp>
                    <wps:cNvSpPr txBox="1"/>
                    <wps:spPr>
                      <a:xfrm>
                        <a:off x="0" y="0"/>
                        <a:ext cx="4462145" cy="441960"/>
                      </a:xfrm>
                      <a:prstGeom prst="rect">
                        <a:avLst/>
                      </a:prstGeom>
                      <a:noFill/>
                    </wps:spPr>
                    <wps:txbx>
                      <w:txbxContent>
                        <w:p w:rsidR="003637A8" w:rsidRDefault="004E3923">
                          <w:pPr>
                            <w:pStyle w:val="Zhlavnebozpat20"/>
                            <w:shd w:val="clear" w:color="auto" w:fill="auto"/>
                          </w:pPr>
                          <w:r>
                            <w:rPr>
                              <w:rFonts w:ascii="Calibri" w:eastAsia="Calibri" w:hAnsi="Calibri" w:cs="Calibri"/>
                            </w:rPr>
                            <w:t>BORGA s.r.o. | Popůvky 203, 664 41 Troubsko Česká Republika | Tel: +420 547 222 999</w:t>
                          </w:r>
                        </w:p>
                        <w:p w:rsidR="003637A8" w:rsidRDefault="004E3923">
                          <w:pPr>
                            <w:pStyle w:val="Zhlavnebozpat20"/>
                            <w:shd w:val="clear" w:color="auto" w:fill="auto"/>
                          </w:pPr>
                          <w:r>
                            <w:rPr>
                              <w:rFonts w:ascii="Calibri" w:eastAsia="Calibri" w:hAnsi="Calibri" w:cs="Calibri"/>
                            </w:rPr>
                            <w:t>IČO: 262 43 521 DIČ: CZ26243521</w:t>
                          </w:r>
                        </w:p>
                        <w:p w:rsidR="003637A8" w:rsidRDefault="004E3923">
                          <w:pPr>
                            <w:pStyle w:val="Zhlavnebozpat20"/>
                            <w:shd w:val="clear" w:color="auto" w:fill="auto"/>
                          </w:pPr>
                          <w:r>
                            <w:rPr>
                              <w:rFonts w:ascii="Calibri" w:eastAsia="Calibri" w:hAnsi="Calibri" w:cs="Calibri"/>
                              <w:lang w:val="en-US" w:eastAsia="en-US" w:bidi="en-US"/>
                            </w:rPr>
                            <w:t>www.borga.com</w:t>
                          </w:r>
                        </w:p>
                      </w:txbxContent>
                    </wps:txbx>
                    <wps:bodyPr wrap="none" lIns="0" tIns="0" rIns="0" bIns="0">
                      <a:spAutoFit/>
                    </wps:bodyPr>
                  </wps:wsp>
                </a:graphicData>
              </a:graphic>
            </wp:anchor>
          </w:drawing>
        </mc:Choice>
        <mc:Fallback>
          <w:pict>
            <v:shape id="_x0000_s1043" type="#_x0000_t202" style="position:absolute;margin-left:132.75pt;margin-top:769.95000000000005pt;width:351.35000000000002pt;height:34.799999999999997pt;z-index:-18874405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BORGA s.r.o. | Popůvky 203, 664 41 Troubsko Česká Republika | Tel: +420 547 222 999</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IČO: 262 43 521 DIČ: CZ26243521</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en-US" w:eastAsia="en-US" w:bidi="en-US"/>
                      </w:rPr>
                      <w:t>www.borga.com</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A8" w:rsidRDefault="003637A8">
    <w:pPr>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A8" w:rsidRDefault="004E3923">
    <w:pPr>
      <w:spacing w:line="14"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3721735</wp:posOffset>
              </wp:positionH>
              <wp:positionV relativeFrom="page">
                <wp:posOffset>10511790</wp:posOffset>
              </wp:positionV>
              <wp:extent cx="115570" cy="69850"/>
              <wp:effectExtent l="0" t="0" r="0" b="0"/>
              <wp:wrapNone/>
              <wp:docPr id="34" name="Shape 34"/>
              <wp:cNvGraphicFramePr/>
              <a:graphic xmlns:a="http://schemas.openxmlformats.org/drawingml/2006/main">
                <a:graphicData uri="http://schemas.microsoft.com/office/word/2010/wordprocessingShape">
                  <wps:wsp>
                    <wps:cNvSpPr txBox="1"/>
                    <wps:spPr>
                      <a:xfrm>
                        <a:off x="0" y="0"/>
                        <a:ext cx="115570" cy="69850"/>
                      </a:xfrm>
                      <a:prstGeom prst="rect">
                        <a:avLst/>
                      </a:prstGeom>
                      <a:noFill/>
                    </wps:spPr>
                    <wps:txbx>
                      <w:txbxContent>
                        <w:p w:rsidR="003637A8" w:rsidRDefault="004E3923">
                          <w:pPr>
                            <w:pStyle w:val="Zhlavnebozpat20"/>
                            <w:shd w:val="clear" w:color="auto" w:fill="auto"/>
                            <w:rPr>
                              <w:sz w:val="13"/>
                              <w:szCs w:val="13"/>
                            </w:rPr>
                          </w:pPr>
                          <w:r>
                            <w:fldChar w:fldCharType="begin"/>
                          </w:r>
                          <w:r>
                            <w:instrText xml:space="preserve"> PAGE \* MERGEFORMAT </w:instrText>
                          </w:r>
                          <w:r>
                            <w:fldChar w:fldCharType="separate"/>
                          </w:r>
                          <w:r w:rsidR="007610F9" w:rsidRPr="007610F9">
                            <w:rPr>
                              <w:rFonts w:ascii="Calibri" w:eastAsia="Calibri" w:hAnsi="Calibri" w:cs="Calibri"/>
                              <w:noProof/>
                              <w:sz w:val="13"/>
                              <w:szCs w:val="13"/>
                            </w:rPr>
                            <w:t>2</w:t>
                          </w:r>
                          <w:r>
                            <w:rPr>
                              <w:rFonts w:ascii="Calibri" w:eastAsia="Calibri" w:hAnsi="Calibri" w:cs="Calibri"/>
                              <w:sz w:val="13"/>
                              <w:szCs w:val="13"/>
                            </w:rPr>
                            <w:fldChar w:fldCharType="end"/>
                          </w:r>
                          <w:r>
                            <w:rPr>
                              <w:rFonts w:ascii="Calibri" w:eastAsia="Calibri" w:hAnsi="Calibri" w:cs="Calibri"/>
                              <w:sz w:val="13"/>
                              <w:szCs w:val="13"/>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5" type="#_x0000_t202" style="position:absolute;margin-left:293.05pt;margin-top:827.7pt;width:9.1pt;height:5.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" filled="f" stroked="f">
              <v:textbox style="mso-fit-shape-to-text:t" inset="0,0,0,0">
                <w:txbxContent>
                  <w:p w:rsidR="003637A8" w:rsidRDefault="004E3923">
                    <w:pPr>
                      <w:pStyle w:val="Zhlavnebozpat20"/>
                      <w:shd w:val="clear" w:color="auto" w:fill="auto"/>
                      <w:rPr>
                        <w:sz w:val="13"/>
                        <w:szCs w:val="13"/>
                      </w:rPr>
                    </w:pPr>
                    <w:r>
                      <w:fldChar w:fldCharType="begin"/>
                    </w:r>
                    <w:r>
                      <w:instrText xml:space="preserve"> PAGE \* MERGEFORMAT </w:instrText>
                    </w:r>
                    <w:r>
                      <w:fldChar w:fldCharType="separate"/>
                    </w:r>
                    <w:r w:rsidR="007610F9" w:rsidRPr="007610F9">
                      <w:rPr>
                        <w:rFonts w:ascii="Calibri" w:eastAsia="Calibri" w:hAnsi="Calibri" w:cs="Calibri"/>
                        <w:noProof/>
                        <w:sz w:val="13"/>
                        <w:szCs w:val="13"/>
                      </w:rPr>
                      <w:t>2</w:t>
                    </w:r>
                    <w:r>
                      <w:rPr>
                        <w:rFonts w:ascii="Calibri" w:eastAsia="Calibri" w:hAnsi="Calibri" w:cs="Calibri"/>
                        <w:sz w:val="13"/>
                        <w:szCs w:val="13"/>
                      </w:rPr>
                      <w:fldChar w:fldCharType="end"/>
                    </w:r>
                    <w:r>
                      <w:rPr>
                        <w:rFonts w:ascii="Calibri" w:eastAsia="Calibri" w:hAnsi="Calibri" w:cs="Calibri"/>
                        <w:sz w:val="13"/>
                        <w:szCs w:val="13"/>
                      </w:rPr>
                      <w:t>/2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A8" w:rsidRDefault="003637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96" w:rsidRDefault="00694B96"/>
  </w:footnote>
  <w:footnote w:type="continuationSeparator" w:id="0">
    <w:p w:rsidR="00694B96" w:rsidRDefault="00694B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A8" w:rsidRDefault="004E3923">
    <w:pPr>
      <w:spacing w:line="14"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6888480</wp:posOffset>
              </wp:positionH>
              <wp:positionV relativeFrom="page">
                <wp:posOffset>628650</wp:posOffset>
              </wp:positionV>
              <wp:extent cx="210185" cy="57785"/>
              <wp:effectExtent l="0" t="0" r="0" b="0"/>
              <wp:wrapNone/>
              <wp:docPr id="3" name="Shape 3"/>
              <wp:cNvGraphicFramePr/>
              <a:graphic xmlns:a="http://schemas.openxmlformats.org/drawingml/2006/main">
                <a:graphicData uri="http://schemas.microsoft.com/office/word/2010/wordprocessingShape">
                  <wps:wsp>
                    <wps:cNvSpPr txBox="1"/>
                    <wps:spPr>
                      <a:xfrm>
                        <a:off x="0" y="0"/>
                        <a:ext cx="210185" cy="57785"/>
                      </a:xfrm>
                      <a:prstGeom prst="rect">
                        <a:avLst/>
                      </a:prstGeom>
                      <a:noFill/>
                    </wps:spPr>
                    <wps:txbx>
                      <w:txbxContent>
                        <w:p w:rsidR="003637A8" w:rsidRDefault="004E3923">
                          <w:pPr>
                            <w:pStyle w:val="Zhlavnebozpat20"/>
                            <w:shd w:val="clear" w:color="auto" w:fill="auto"/>
                            <w:rPr>
                              <w:sz w:val="10"/>
                              <w:szCs w:val="10"/>
                            </w:rPr>
                          </w:pPr>
                          <w:r>
                            <w:rPr>
                              <w:rFonts w:ascii="Arial" w:eastAsia="Arial" w:hAnsi="Arial" w:cs="Arial"/>
                              <w:sz w:val="10"/>
                              <w:szCs w:val="10"/>
                            </w:rPr>
                            <w:t>230215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42.39999999999998pt;margin-top:49.5pt;width:16.550000000000001pt;height:4.5499999999999998pt;z-index:-18874406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230215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A8" w:rsidRDefault="004E3923">
    <w:pPr>
      <w:spacing w:line="14"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6889115</wp:posOffset>
              </wp:positionH>
              <wp:positionV relativeFrom="page">
                <wp:posOffset>500380</wp:posOffset>
              </wp:positionV>
              <wp:extent cx="210185" cy="60960"/>
              <wp:effectExtent l="0" t="0" r="0" b="0"/>
              <wp:wrapNone/>
              <wp:docPr id="5" name="Shape 5"/>
              <wp:cNvGraphicFramePr/>
              <a:graphic xmlns:a="http://schemas.openxmlformats.org/drawingml/2006/main">
                <a:graphicData uri="http://schemas.microsoft.com/office/word/2010/wordprocessingShape">
                  <wps:wsp>
                    <wps:cNvSpPr txBox="1"/>
                    <wps:spPr>
                      <a:xfrm>
                        <a:off x="0" y="0"/>
                        <a:ext cx="210185" cy="60960"/>
                      </a:xfrm>
                      <a:prstGeom prst="rect">
                        <a:avLst/>
                      </a:prstGeom>
                      <a:noFill/>
                    </wps:spPr>
                    <wps:txbx>
                      <w:txbxContent>
                        <w:p w:rsidR="003637A8" w:rsidRDefault="004E3923">
                          <w:pPr>
                            <w:pStyle w:val="Zhlavnebozpat20"/>
                            <w:shd w:val="clear" w:color="auto" w:fill="auto"/>
                            <w:rPr>
                              <w:sz w:val="10"/>
                              <w:szCs w:val="10"/>
                            </w:rPr>
                          </w:pPr>
                          <w:r>
                            <w:rPr>
                              <w:rFonts w:ascii="Arial" w:eastAsia="Arial" w:hAnsi="Arial" w:cs="Arial"/>
                              <w:sz w:val="10"/>
                              <w:szCs w:val="10"/>
                            </w:rPr>
                            <w:t>230215</w:t>
                          </w:r>
                        </w:p>
                      </w:txbxContent>
                    </wps:txbx>
                    <wps:bodyPr wrap="none" lIns="0" tIns="0" rIns="0" bIns="0">
                      <a:spAutoFit/>
                    </wps:bodyPr>
                  </wps:wsp>
                </a:graphicData>
              </a:graphic>
            </wp:anchor>
          </w:drawing>
        </mc:Choice>
        <mc:Fallback>
          <w:pict>
            <v:shape id="_x0000_s1031" type="#_x0000_t202" style="position:absolute;margin-left:542.45000000000005pt;margin-top:39.399999999999999pt;width:16.550000000000001pt;height:4.7999999999999998pt;z-index:-18874406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230215</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A8" w:rsidRDefault="004E3923">
    <w:pPr>
      <w:spacing w:line="14"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247650</wp:posOffset>
              </wp:positionH>
              <wp:positionV relativeFrom="page">
                <wp:posOffset>250190</wp:posOffset>
              </wp:positionV>
              <wp:extent cx="4385945" cy="140335"/>
              <wp:effectExtent l="0" t="0" r="0" b="0"/>
              <wp:wrapNone/>
              <wp:docPr id="9" name="Shape 9"/>
              <wp:cNvGraphicFramePr/>
              <a:graphic xmlns:a="http://schemas.openxmlformats.org/drawingml/2006/main">
                <a:graphicData uri="http://schemas.microsoft.com/office/word/2010/wordprocessingShape">
                  <wps:wsp>
                    <wps:cNvSpPr txBox="1"/>
                    <wps:spPr>
                      <a:xfrm>
                        <a:off x="0" y="0"/>
                        <a:ext cx="4385945" cy="140335"/>
                      </a:xfrm>
                      <a:prstGeom prst="rect">
                        <a:avLst/>
                      </a:prstGeom>
                      <a:noFill/>
                    </wps:spPr>
                    <wps:txbx>
                      <w:txbxContent>
                        <w:p w:rsidR="003637A8" w:rsidRDefault="004E3923">
                          <w:pPr>
                            <w:pStyle w:val="Zhlavnebozpat20"/>
                            <w:shd w:val="clear" w:color="auto" w:fill="auto"/>
                            <w:rPr>
                              <w:sz w:val="24"/>
                              <w:szCs w:val="24"/>
                            </w:rPr>
                          </w:pPr>
                          <w:r>
                            <w:rPr>
                              <w:rFonts w:ascii="Calibri" w:eastAsia="Calibri" w:hAnsi="Calibri" w:cs="Calibri"/>
                              <w:b/>
                              <w:bCs/>
                              <w:sz w:val="24"/>
                              <w:szCs w:val="24"/>
                            </w:rPr>
                            <w:t>SPECIFIKACE BAREV - Příloha č. 1 ke Smlouvě o dílo č. 351414 / CZ</w:t>
                          </w:r>
                        </w:p>
                      </w:txbxContent>
                    </wps:txbx>
                    <wps:bodyPr wrap="none" lIns="0" tIns="0" rIns="0" bIns="0">
                      <a:spAutoFit/>
                    </wps:bodyPr>
                  </wps:wsp>
                </a:graphicData>
              </a:graphic>
            </wp:anchor>
          </w:drawing>
        </mc:Choice>
        <mc:Fallback>
          <w:pict>
            <v:shape id="_x0000_s1035" type="#_x0000_t202" style="position:absolute;margin-left:19.5pt;margin-top:19.699999999999999pt;width:345.35000000000002pt;height:11.050000000000001pt;z-index:-18874405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SPECIFIKACE BAREV - Příloha č. 1 ke Smlouvě o dílo č. 351414 / CZ</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A8" w:rsidRDefault="004E3923">
    <w:pPr>
      <w:spacing w:line="14"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2813685</wp:posOffset>
              </wp:positionH>
              <wp:positionV relativeFrom="page">
                <wp:posOffset>793115</wp:posOffset>
              </wp:positionV>
              <wp:extent cx="2206625" cy="109855"/>
              <wp:effectExtent l="0" t="0" r="0" b="0"/>
              <wp:wrapNone/>
              <wp:docPr id="14" name="Shape 14"/>
              <wp:cNvGraphicFramePr/>
              <a:graphic xmlns:a="http://schemas.openxmlformats.org/drawingml/2006/main">
                <a:graphicData uri="http://schemas.microsoft.com/office/word/2010/wordprocessingShape">
                  <wps:wsp>
                    <wps:cNvSpPr txBox="1"/>
                    <wps:spPr>
                      <a:xfrm>
                        <a:off x="0" y="0"/>
                        <a:ext cx="2206625" cy="109855"/>
                      </a:xfrm>
                      <a:prstGeom prst="rect">
                        <a:avLst/>
                      </a:prstGeom>
                      <a:noFill/>
                    </wps:spPr>
                    <wps:txbx>
                      <w:txbxContent>
                        <w:p w:rsidR="003637A8" w:rsidRDefault="004E3923">
                          <w:pPr>
                            <w:pStyle w:val="Zhlavnebozpat20"/>
                            <w:shd w:val="clear" w:color="auto" w:fill="auto"/>
                          </w:pPr>
                          <w:r>
                            <w:rPr>
                              <w:rFonts w:ascii="Calibri" w:eastAsia="Calibri" w:hAnsi="Calibri" w:cs="Calibri"/>
                            </w:rPr>
                            <w:t>Příloha č. 2 ke smlouvě o dílo č. 351414/CZ</w:t>
                          </w:r>
                        </w:p>
                      </w:txbxContent>
                    </wps:txbx>
                    <wps:bodyPr wrap="none" lIns="0" tIns="0" rIns="0" bIns="0">
                      <a:spAutoFit/>
                    </wps:bodyPr>
                  </wps:wsp>
                </a:graphicData>
              </a:graphic>
            </wp:anchor>
          </w:drawing>
        </mc:Choice>
        <mc:Fallback>
          <w:pict>
            <v:shape id="_x0000_s1040" type="#_x0000_t202" style="position:absolute;margin-left:221.55000000000001pt;margin-top:62.450000000000003pt;width:173.75pt;height:8.6500000000000004pt;z-index:-1887440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č. 2 ke smlouvě o dílo č. 351414/CZ</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1003300</wp:posOffset>
              </wp:positionH>
              <wp:positionV relativeFrom="page">
                <wp:posOffset>855345</wp:posOffset>
              </wp:positionV>
              <wp:extent cx="5824855" cy="0"/>
              <wp:effectExtent l="0" t="0" r="0" b="0"/>
              <wp:wrapNone/>
              <wp:docPr id="16" name="Shape 16"/>
              <wp:cNvGraphicFramePr/>
              <a:graphic xmlns:a="http://schemas.openxmlformats.org/drawingml/2006/main">
                <a:graphicData uri="http://schemas.microsoft.com/office/word/2010/wordprocessingShape">
                  <wps:wsp>
                    <wps:cNvCnPr/>
                    <wps:spPr>
                      <a:xfrm>
                        <a:off x="0" y="0"/>
                        <a:ext cx="5824855" cy="0"/>
                      </a:xfrm>
                      <a:prstGeom prst="straightConnector1">
                        <a:avLst/>
                      </a:prstGeom>
                      <a:ln w="12700">
                        <a:solidFill/>
                      </a:ln>
                    </wps:spPr>
                    <wps:bodyPr/>
                  </wps:wsp>
                </a:graphicData>
              </a:graphic>
            </wp:anchor>
          </w:drawing>
        </mc:Choice>
        <mc:Fallback>
          <w:pict>
            <v:shape o:spt="32" o:oned="true" path="m,l21600,21600e" style="position:absolute;margin-left:79.pt;margin-top:67.349999999999994pt;width:458.64999999999998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A8" w:rsidRDefault="003637A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A8" w:rsidRDefault="004E3923">
    <w:pPr>
      <w:spacing w:line="14"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6952615</wp:posOffset>
              </wp:positionH>
              <wp:positionV relativeFrom="page">
                <wp:posOffset>391795</wp:posOffset>
              </wp:positionV>
              <wp:extent cx="247015" cy="57785"/>
              <wp:effectExtent l="0" t="0" r="0" b="0"/>
              <wp:wrapNone/>
              <wp:docPr id="32" name="Shape 32"/>
              <wp:cNvGraphicFramePr/>
              <a:graphic xmlns:a="http://schemas.openxmlformats.org/drawingml/2006/main">
                <a:graphicData uri="http://schemas.microsoft.com/office/word/2010/wordprocessingShape">
                  <wps:wsp>
                    <wps:cNvSpPr txBox="1"/>
                    <wps:spPr>
                      <a:xfrm>
                        <a:off x="0" y="0"/>
                        <a:ext cx="247015" cy="57785"/>
                      </a:xfrm>
                      <a:prstGeom prst="rect">
                        <a:avLst/>
                      </a:prstGeom>
                      <a:noFill/>
                    </wps:spPr>
                    <wps:txbx>
                      <w:txbxContent>
                        <w:p w:rsidR="003637A8" w:rsidRDefault="004E3923">
                          <w:pPr>
                            <w:pStyle w:val="Zhlavnebozpat20"/>
                            <w:shd w:val="clear" w:color="auto" w:fill="auto"/>
                            <w:rPr>
                              <w:sz w:val="13"/>
                              <w:szCs w:val="13"/>
                            </w:rPr>
                          </w:pPr>
                          <w:r>
                            <w:rPr>
                              <w:sz w:val="13"/>
                              <w:szCs w:val="13"/>
                            </w:rPr>
                            <w:t>230215</w:t>
                          </w:r>
                        </w:p>
                      </w:txbxContent>
                    </wps:txbx>
                    <wps:bodyPr wrap="none" lIns="0" tIns="0" rIns="0" bIns="0">
                      <a:spAutoFit/>
                    </wps:bodyPr>
                  </wps:wsp>
                </a:graphicData>
              </a:graphic>
            </wp:anchor>
          </w:drawing>
        </mc:Choice>
        <mc:Fallback>
          <w:pict>
            <v:shape id="_x0000_s1058" type="#_x0000_t202" style="position:absolute;margin-left:547.45000000000005pt;margin-top:30.850000000000001pt;width:19.449999999999999pt;height:4.5499999999999998pt;z-index:-18874404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230215</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A8" w:rsidRDefault="004E3923">
    <w:pPr>
      <w:spacing w:line="14"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6859905</wp:posOffset>
              </wp:positionH>
              <wp:positionV relativeFrom="page">
                <wp:posOffset>391795</wp:posOffset>
              </wp:positionV>
              <wp:extent cx="240665" cy="57785"/>
              <wp:effectExtent l="0" t="0" r="0" b="0"/>
              <wp:wrapNone/>
              <wp:docPr id="40" name="Shape 40"/>
              <wp:cNvGraphicFramePr/>
              <a:graphic xmlns:a="http://schemas.openxmlformats.org/drawingml/2006/main">
                <a:graphicData uri="http://schemas.microsoft.com/office/word/2010/wordprocessingShape">
                  <wps:wsp>
                    <wps:cNvSpPr txBox="1"/>
                    <wps:spPr>
                      <a:xfrm>
                        <a:off x="0" y="0"/>
                        <a:ext cx="240665" cy="57785"/>
                      </a:xfrm>
                      <a:prstGeom prst="rect">
                        <a:avLst/>
                      </a:prstGeom>
                      <a:noFill/>
                    </wps:spPr>
                    <wps:txbx>
                      <w:txbxContent>
                        <w:p w:rsidR="003637A8" w:rsidRDefault="004E3923">
                          <w:pPr>
                            <w:pStyle w:val="Zhlavnebozpat20"/>
                            <w:shd w:val="clear" w:color="auto" w:fill="auto"/>
                            <w:rPr>
                              <w:sz w:val="13"/>
                              <w:szCs w:val="13"/>
                            </w:rPr>
                          </w:pPr>
                          <w:r>
                            <w:rPr>
                              <w:sz w:val="13"/>
                              <w:szCs w:val="13"/>
                            </w:rPr>
                            <w:t>230123</w:t>
                          </w:r>
                        </w:p>
                      </w:txbxContent>
                    </wps:txbx>
                    <wps:bodyPr wrap="none" lIns="0" tIns="0" rIns="0" bIns="0">
                      <a:spAutoFit/>
                    </wps:bodyPr>
                  </wps:wsp>
                </a:graphicData>
              </a:graphic>
            </wp:anchor>
          </w:drawing>
        </mc:Choice>
        <mc:Fallback>
          <w:pict>
            <v:shape id="_x0000_s1066" type="#_x0000_t202" style="position:absolute;margin-left:540.14999999999998pt;margin-top:30.850000000000001pt;width:18.949999999999999pt;height:4.5499999999999998pt;z-index:-18874404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230123</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387350</wp:posOffset>
              </wp:positionH>
              <wp:positionV relativeFrom="page">
                <wp:posOffset>473710</wp:posOffset>
              </wp:positionV>
              <wp:extent cx="6790690" cy="0"/>
              <wp:effectExtent l="0" t="0" r="0" b="0"/>
              <wp:wrapNone/>
              <wp:docPr id="42" name="Shape 42"/>
              <wp:cNvGraphicFramePr/>
              <a:graphic xmlns:a="http://schemas.openxmlformats.org/drawingml/2006/main">
                <a:graphicData uri="http://schemas.microsoft.com/office/word/2010/wordprocessingShape">
                  <wps:wsp>
                    <wps:cNvCnPr/>
                    <wps:spPr>
                      <a:xfrm>
                        <a:off x="0" y="0"/>
                        <a:ext cx="6790690" cy="0"/>
                      </a:xfrm>
                      <a:prstGeom prst="straightConnector1">
                        <a:avLst/>
                      </a:prstGeom>
                      <a:ln w="12700">
                        <a:solidFill/>
                      </a:ln>
                    </wps:spPr>
                    <wps:bodyPr/>
                  </wps:wsp>
                </a:graphicData>
              </a:graphic>
            </wp:anchor>
          </w:drawing>
        </mc:Choice>
        <mc:Fallback>
          <w:pict>
            <v:shape o:spt="32" o:oned="true" path="m,l21600,21600e" style="position:absolute;margin-left:30.5pt;margin-top:37.299999999999997pt;width:534.7000000000000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462"/>
    <w:multiLevelType w:val="multilevel"/>
    <w:tmpl w:val="2FC01F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03C00"/>
    <w:multiLevelType w:val="multilevel"/>
    <w:tmpl w:val="F6AEF9A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310A4"/>
    <w:multiLevelType w:val="multilevel"/>
    <w:tmpl w:val="314EC6BE"/>
    <w:lvl w:ilvl="0">
      <w:start w:val="1"/>
      <w:numFmt w:val="lowerRoman"/>
      <w:lvlText w:val="%1."/>
      <w:lvlJc w:val="left"/>
      <w:rPr>
        <w:rFonts w:ascii="Arial" w:eastAsia="Arial" w:hAnsi="Arial" w:cs="Arial"/>
        <w:b w:val="0"/>
        <w:bCs w:val="0"/>
        <w:i w:val="0"/>
        <w:iCs w:val="0"/>
        <w:smallCaps w:val="0"/>
        <w:strike w:val="0"/>
        <w:color w:val="0563C1"/>
        <w:spacing w:val="0"/>
        <w:w w:val="100"/>
        <w:position w:val="0"/>
        <w:sz w:val="18"/>
        <w:szCs w:val="18"/>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81EE7"/>
    <w:multiLevelType w:val="multilevel"/>
    <w:tmpl w:val="638EBFE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D74E2"/>
    <w:multiLevelType w:val="multilevel"/>
    <w:tmpl w:val="A2D410E2"/>
    <w:lvl w:ilvl="0">
      <w:start w:val="2"/>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94497D"/>
    <w:multiLevelType w:val="multilevel"/>
    <w:tmpl w:val="13644612"/>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DC214D"/>
    <w:multiLevelType w:val="multilevel"/>
    <w:tmpl w:val="A3765B26"/>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901184"/>
    <w:multiLevelType w:val="multilevel"/>
    <w:tmpl w:val="568EEE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232C6F"/>
    <w:multiLevelType w:val="multilevel"/>
    <w:tmpl w:val="D5EC7B1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597723"/>
    <w:multiLevelType w:val="multilevel"/>
    <w:tmpl w:val="7A520E2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8E0617"/>
    <w:multiLevelType w:val="multilevel"/>
    <w:tmpl w:val="960230C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130338"/>
    <w:multiLevelType w:val="multilevel"/>
    <w:tmpl w:val="3766CF9A"/>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9"/>
  </w:num>
  <w:num w:numId="8">
    <w:abstractNumId w:val="3"/>
  </w:num>
  <w:num w:numId="9">
    <w:abstractNumId w:val="1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637A8"/>
    <w:rsid w:val="001F69E0"/>
    <w:rsid w:val="003637A8"/>
    <w:rsid w:val="004C2D00"/>
    <w:rsid w:val="004E3923"/>
    <w:rsid w:val="00694B96"/>
    <w:rsid w:val="007610F9"/>
    <w:rsid w:val="00BE019D"/>
    <w:rsid w:val="00C40B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3"/>
      <w:szCs w:val="13"/>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Calibri" w:eastAsia="Calibri" w:hAnsi="Calibri" w:cs="Calibri"/>
      <w:b w:val="0"/>
      <w:bCs w:val="0"/>
      <w:i/>
      <w:iCs/>
      <w:smallCaps w:val="0"/>
      <w:strike w:val="0"/>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272727"/>
      <w:sz w:val="36"/>
      <w:szCs w:val="36"/>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Arial" w:eastAsia="Arial" w:hAnsi="Arial" w:cs="Arial"/>
      <w:sz w:val="14"/>
      <w:szCs w:val="14"/>
    </w:rPr>
  </w:style>
  <w:style w:type="paragraph" w:customStyle="1" w:styleId="Zkladntext20">
    <w:name w:val="Základní text (2)"/>
    <w:basedOn w:val="Normln"/>
    <w:link w:val="Zkladntext2"/>
    <w:pPr>
      <w:shd w:val="clear" w:color="auto" w:fill="FFFFFF"/>
      <w:spacing w:line="257" w:lineRule="auto"/>
      <w:ind w:left="530" w:hanging="280"/>
      <w:jc w:val="both"/>
    </w:pPr>
    <w:rPr>
      <w:rFonts w:ascii="Arial" w:eastAsia="Arial" w:hAnsi="Arial" w:cs="Arial"/>
      <w:sz w:val="20"/>
      <w:szCs w:val="20"/>
    </w:rPr>
  </w:style>
  <w:style w:type="paragraph" w:customStyle="1" w:styleId="Jin0">
    <w:name w:val="Jiné"/>
    <w:basedOn w:val="Normln"/>
    <w:link w:val="Jin"/>
    <w:pPr>
      <w:shd w:val="clear" w:color="auto" w:fill="FFFFFF"/>
      <w:spacing w:after="80" w:line="252" w:lineRule="auto"/>
      <w:jc w:val="both"/>
    </w:pPr>
    <w:rPr>
      <w:rFonts w:ascii="Arial" w:eastAsia="Arial" w:hAnsi="Arial" w:cs="Arial"/>
      <w:sz w:val="13"/>
      <w:szCs w:val="13"/>
    </w:rPr>
  </w:style>
  <w:style w:type="paragraph" w:customStyle="1" w:styleId="Nadpis40">
    <w:name w:val="Nadpis #4"/>
    <w:basedOn w:val="Normln"/>
    <w:link w:val="Nadpis4"/>
    <w:pPr>
      <w:shd w:val="clear" w:color="auto" w:fill="FFFFFF"/>
      <w:spacing w:after="120" w:line="180" w:lineRule="auto"/>
      <w:ind w:left="440" w:hanging="440"/>
      <w:jc w:val="both"/>
      <w:outlineLvl w:val="3"/>
    </w:pPr>
    <w:rPr>
      <w:rFonts w:ascii="Arial" w:eastAsia="Arial" w:hAnsi="Arial" w:cs="Arial"/>
      <w:b/>
      <w:bCs/>
      <w:sz w:val="13"/>
      <w:szCs w:val="13"/>
    </w:rPr>
  </w:style>
  <w:style w:type="paragraph" w:customStyle="1" w:styleId="Zkladntext1">
    <w:name w:val="Základní text1"/>
    <w:basedOn w:val="Normln"/>
    <w:link w:val="Zkladntext"/>
    <w:pPr>
      <w:shd w:val="clear" w:color="auto" w:fill="FFFFFF"/>
      <w:spacing w:after="80" w:line="252" w:lineRule="auto"/>
      <w:jc w:val="both"/>
    </w:pPr>
    <w:rPr>
      <w:rFonts w:ascii="Arial" w:eastAsia="Arial" w:hAnsi="Arial" w:cs="Arial"/>
      <w:sz w:val="13"/>
      <w:szCs w:val="13"/>
    </w:rPr>
  </w:style>
  <w:style w:type="paragraph" w:customStyle="1" w:styleId="Titulektabulky0">
    <w:name w:val="Titulek tabulky"/>
    <w:basedOn w:val="Normln"/>
    <w:link w:val="Titulektabulky"/>
    <w:pPr>
      <w:shd w:val="clear" w:color="auto" w:fill="FFFFFF"/>
    </w:pPr>
    <w:rPr>
      <w:rFonts w:ascii="Calibri" w:eastAsia="Calibri" w:hAnsi="Calibri" w:cs="Calibri"/>
      <w:i/>
      <w:iCs/>
      <w:sz w:val="16"/>
      <w:szCs w:val="16"/>
    </w:rPr>
  </w:style>
  <w:style w:type="paragraph" w:customStyle="1" w:styleId="Nadpis20">
    <w:name w:val="Nadpis #2"/>
    <w:basedOn w:val="Normln"/>
    <w:link w:val="Nadpis2"/>
    <w:pPr>
      <w:shd w:val="clear" w:color="auto" w:fill="FFFFFF"/>
      <w:spacing w:after="140" w:line="257" w:lineRule="auto"/>
      <w:ind w:left="180"/>
      <w:jc w:val="both"/>
      <w:outlineLvl w:val="1"/>
    </w:pPr>
    <w:rPr>
      <w:rFonts w:ascii="Arial" w:eastAsia="Arial" w:hAnsi="Arial" w:cs="Arial"/>
      <w:b/>
      <w:bCs/>
    </w:rPr>
  </w:style>
  <w:style w:type="paragraph" w:customStyle="1" w:styleId="Zkladntext30">
    <w:name w:val="Základní text (3)"/>
    <w:basedOn w:val="Normln"/>
    <w:link w:val="Zkladntext3"/>
    <w:pPr>
      <w:shd w:val="clear" w:color="auto" w:fill="FFFFFF"/>
      <w:spacing w:after="110" w:line="317" w:lineRule="auto"/>
      <w:ind w:left="620"/>
    </w:pPr>
    <w:rPr>
      <w:rFonts w:ascii="Arial" w:eastAsia="Arial" w:hAnsi="Arial" w:cs="Arial"/>
      <w:sz w:val="18"/>
      <w:szCs w:val="18"/>
    </w:rPr>
  </w:style>
  <w:style w:type="paragraph" w:customStyle="1" w:styleId="Nadpis10">
    <w:name w:val="Nadpis #1"/>
    <w:basedOn w:val="Normln"/>
    <w:link w:val="Nadpis1"/>
    <w:pPr>
      <w:shd w:val="clear" w:color="auto" w:fill="FFFFFF"/>
      <w:spacing w:after="420"/>
      <w:outlineLvl w:val="0"/>
    </w:pPr>
    <w:rPr>
      <w:rFonts w:ascii="Arial" w:eastAsia="Arial" w:hAnsi="Arial" w:cs="Arial"/>
      <w:b/>
      <w:bCs/>
      <w:color w:val="272727"/>
      <w:sz w:val="36"/>
      <w:szCs w:val="36"/>
    </w:rPr>
  </w:style>
  <w:style w:type="paragraph" w:customStyle="1" w:styleId="Nadpis30">
    <w:name w:val="Nadpis #3"/>
    <w:basedOn w:val="Normln"/>
    <w:link w:val="Nadpis3"/>
    <w:pPr>
      <w:shd w:val="clear" w:color="auto" w:fill="FFFFFF"/>
      <w:spacing w:after="190" w:line="286" w:lineRule="auto"/>
      <w:jc w:val="both"/>
      <w:outlineLvl w:val="2"/>
    </w:pPr>
    <w:rPr>
      <w:rFonts w:ascii="Arial" w:eastAsia="Arial" w:hAnsi="Arial" w:cs="Arial"/>
      <w:sz w:val="20"/>
      <w:szCs w:val="20"/>
    </w:rPr>
  </w:style>
  <w:style w:type="paragraph" w:styleId="Textbubliny">
    <w:name w:val="Balloon Text"/>
    <w:basedOn w:val="Normln"/>
    <w:link w:val="TextbublinyChar"/>
    <w:uiPriority w:val="99"/>
    <w:semiHidden/>
    <w:unhideWhenUsed/>
    <w:rsid w:val="00C40B16"/>
    <w:rPr>
      <w:rFonts w:ascii="Tahoma" w:hAnsi="Tahoma" w:cs="Tahoma"/>
      <w:sz w:val="16"/>
      <w:szCs w:val="16"/>
    </w:rPr>
  </w:style>
  <w:style w:type="character" w:customStyle="1" w:styleId="TextbublinyChar">
    <w:name w:val="Text bubliny Char"/>
    <w:basedOn w:val="Standardnpsmoodstavce"/>
    <w:link w:val="Textbubliny"/>
    <w:uiPriority w:val="99"/>
    <w:semiHidden/>
    <w:rsid w:val="00C40B1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3"/>
      <w:szCs w:val="13"/>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Calibri" w:eastAsia="Calibri" w:hAnsi="Calibri" w:cs="Calibri"/>
      <w:b w:val="0"/>
      <w:bCs w:val="0"/>
      <w:i/>
      <w:iCs/>
      <w:smallCaps w:val="0"/>
      <w:strike w:val="0"/>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272727"/>
      <w:sz w:val="36"/>
      <w:szCs w:val="36"/>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Arial" w:eastAsia="Arial" w:hAnsi="Arial" w:cs="Arial"/>
      <w:sz w:val="14"/>
      <w:szCs w:val="14"/>
    </w:rPr>
  </w:style>
  <w:style w:type="paragraph" w:customStyle="1" w:styleId="Zkladntext20">
    <w:name w:val="Základní text (2)"/>
    <w:basedOn w:val="Normln"/>
    <w:link w:val="Zkladntext2"/>
    <w:pPr>
      <w:shd w:val="clear" w:color="auto" w:fill="FFFFFF"/>
      <w:spacing w:line="257" w:lineRule="auto"/>
      <w:ind w:left="530" w:hanging="280"/>
      <w:jc w:val="both"/>
    </w:pPr>
    <w:rPr>
      <w:rFonts w:ascii="Arial" w:eastAsia="Arial" w:hAnsi="Arial" w:cs="Arial"/>
      <w:sz w:val="20"/>
      <w:szCs w:val="20"/>
    </w:rPr>
  </w:style>
  <w:style w:type="paragraph" w:customStyle="1" w:styleId="Jin0">
    <w:name w:val="Jiné"/>
    <w:basedOn w:val="Normln"/>
    <w:link w:val="Jin"/>
    <w:pPr>
      <w:shd w:val="clear" w:color="auto" w:fill="FFFFFF"/>
      <w:spacing w:after="80" w:line="252" w:lineRule="auto"/>
      <w:jc w:val="both"/>
    </w:pPr>
    <w:rPr>
      <w:rFonts w:ascii="Arial" w:eastAsia="Arial" w:hAnsi="Arial" w:cs="Arial"/>
      <w:sz w:val="13"/>
      <w:szCs w:val="13"/>
    </w:rPr>
  </w:style>
  <w:style w:type="paragraph" w:customStyle="1" w:styleId="Nadpis40">
    <w:name w:val="Nadpis #4"/>
    <w:basedOn w:val="Normln"/>
    <w:link w:val="Nadpis4"/>
    <w:pPr>
      <w:shd w:val="clear" w:color="auto" w:fill="FFFFFF"/>
      <w:spacing w:after="120" w:line="180" w:lineRule="auto"/>
      <w:ind w:left="440" w:hanging="440"/>
      <w:jc w:val="both"/>
      <w:outlineLvl w:val="3"/>
    </w:pPr>
    <w:rPr>
      <w:rFonts w:ascii="Arial" w:eastAsia="Arial" w:hAnsi="Arial" w:cs="Arial"/>
      <w:b/>
      <w:bCs/>
      <w:sz w:val="13"/>
      <w:szCs w:val="13"/>
    </w:rPr>
  </w:style>
  <w:style w:type="paragraph" w:customStyle="1" w:styleId="Zkladntext1">
    <w:name w:val="Základní text1"/>
    <w:basedOn w:val="Normln"/>
    <w:link w:val="Zkladntext"/>
    <w:pPr>
      <w:shd w:val="clear" w:color="auto" w:fill="FFFFFF"/>
      <w:spacing w:after="80" w:line="252" w:lineRule="auto"/>
      <w:jc w:val="both"/>
    </w:pPr>
    <w:rPr>
      <w:rFonts w:ascii="Arial" w:eastAsia="Arial" w:hAnsi="Arial" w:cs="Arial"/>
      <w:sz w:val="13"/>
      <w:szCs w:val="13"/>
    </w:rPr>
  </w:style>
  <w:style w:type="paragraph" w:customStyle="1" w:styleId="Titulektabulky0">
    <w:name w:val="Titulek tabulky"/>
    <w:basedOn w:val="Normln"/>
    <w:link w:val="Titulektabulky"/>
    <w:pPr>
      <w:shd w:val="clear" w:color="auto" w:fill="FFFFFF"/>
    </w:pPr>
    <w:rPr>
      <w:rFonts w:ascii="Calibri" w:eastAsia="Calibri" w:hAnsi="Calibri" w:cs="Calibri"/>
      <w:i/>
      <w:iCs/>
      <w:sz w:val="16"/>
      <w:szCs w:val="16"/>
    </w:rPr>
  </w:style>
  <w:style w:type="paragraph" w:customStyle="1" w:styleId="Nadpis20">
    <w:name w:val="Nadpis #2"/>
    <w:basedOn w:val="Normln"/>
    <w:link w:val="Nadpis2"/>
    <w:pPr>
      <w:shd w:val="clear" w:color="auto" w:fill="FFFFFF"/>
      <w:spacing w:after="140" w:line="257" w:lineRule="auto"/>
      <w:ind w:left="180"/>
      <w:jc w:val="both"/>
      <w:outlineLvl w:val="1"/>
    </w:pPr>
    <w:rPr>
      <w:rFonts w:ascii="Arial" w:eastAsia="Arial" w:hAnsi="Arial" w:cs="Arial"/>
      <w:b/>
      <w:bCs/>
    </w:rPr>
  </w:style>
  <w:style w:type="paragraph" w:customStyle="1" w:styleId="Zkladntext30">
    <w:name w:val="Základní text (3)"/>
    <w:basedOn w:val="Normln"/>
    <w:link w:val="Zkladntext3"/>
    <w:pPr>
      <w:shd w:val="clear" w:color="auto" w:fill="FFFFFF"/>
      <w:spacing w:after="110" w:line="317" w:lineRule="auto"/>
      <w:ind w:left="620"/>
    </w:pPr>
    <w:rPr>
      <w:rFonts w:ascii="Arial" w:eastAsia="Arial" w:hAnsi="Arial" w:cs="Arial"/>
      <w:sz w:val="18"/>
      <w:szCs w:val="18"/>
    </w:rPr>
  </w:style>
  <w:style w:type="paragraph" w:customStyle="1" w:styleId="Nadpis10">
    <w:name w:val="Nadpis #1"/>
    <w:basedOn w:val="Normln"/>
    <w:link w:val="Nadpis1"/>
    <w:pPr>
      <w:shd w:val="clear" w:color="auto" w:fill="FFFFFF"/>
      <w:spacing w:after="420"/>
      <w:outlineLvl w:val="0"/>
    </w:pPr>
    <w:rPr>
      <w:rFonts w:ascii="Arial" w:eastAsia="Arial" w:hAnsi="Arial" w:cs="Arial"/>
      <w:b/>
      <w:bCs/>
      <w:color w:val="272727"/>
      <w:sz w:val="36"/>
      <w:szCs w:val="36"/>
    </w:rPr>
  </w:style>
  <w:style w:type="paragraph" w:customStyle="1" w:styleId="Nadpis30">
    <w:name w:val="Nadpis #3"/>
    <w:basedOn w:val="Normln"/>
    <w:link w:val="Nadpis3"/>
    <w:pPr>
      <w:shd w:val="clear" w:color="auto" w:fill="FFFFFF"/>
      <w:spacing w:after="190" w:line="286" w:lineRule="auto"/>
      <w:jc w:val="both"/>
      <w:outlineLvl w:val="2"/>
    </w:pPr>
    <w:rPr>
      <w:rFonts w:ascii="Arial" w:eastAsia="Arial" w:hAnsi="Arial" w:cs="Arial"/>
      <w:sz w:val="20"/>
      <w:szCs w:val="20"/>
    </w:rPr>
  </w:style>
  <w:style w:type="paragraph" w:styleId="Textbubliny">
    <w:name w:val="Balloon Text"/>
    <w:basedOn w:val="Normln"/>
    <w:link w:val="TextbublinyChar"/>
    <w:uiPriority w:val="99"/>
    <w:semiHidden/>
    <w:unhideWhenUsed/>
    <w:rsid w:val="00C40B16"/>
    <w:rPr>
      <w:rFonts w:ascii="Tahoma" w:hAnsi="Tahoma" w:cs="Tahoma"/>
      <w:sz w:val="16"/>
      <w:szCs w:val="16"/>
    </w:rPr>
  </w:style>
  <w:style w:type="character" w:customStyle="1" w:styleId="TextbublinyChar">
    <w:name w:val="Text bubliny Char"/>
    <w:basedOn w:val="Standardnpsmoodstavce"/>
    <w:link w:val="Textbubliny"/>
    <w:uiPriority w:val="99"/>
    <w:semiHidden/>
    <w:rsid w:val="00C40B1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borga.cz" TargetMode="Externa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yperlink" Target="mailto:info@borga.cz" TargetMode="External"/><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borga.cz"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klamace@borga.cz" TargetMode="External"/><Relationship Id="rId24" Type="http://schemas.openxmlformats.org/officeDocument/2006/relationships/hyperlink" Target="http://www.borga.com" TargetMode="Externa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6.jpeg"/><Relationship Id="rId36" Type="http://schemas.openxmlformats.org/officeDocument/2006/relationships/footer" Target="footer6.xml"/><Relationship Id="rId10" Type="http://schemas.openxmlformats.org/officeDocument/2006/relationships/hyperlink" Target="http://www.borga.com" TargetMode="Externa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header" Target="header7.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6545</Words>
  <Characters>38616</Characters>
  <Application>Microsoft Office Word</Application>
  <DocSecurity>0</DocSecurity>
  <Lines>321</Lines>
  <Paragraphs>90</Paragraphs>
  <ScaleCrop>false</ScaleCrop>
  <Company/>
  <LinksUpToDate>false</LinksUpToDate>
  <CharactersWithSpaces>45071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6</cp:revision>
  <dcterms:created xsi:type="dcterms:W3CDTF">2023-05-04T11:00:00Z</dcterms:created>
  <dcterms:modified xsi:type="dcterms:W3CDTF">2023-05-04T11:12:00Z</dcterms:modified>
</cp:coreProperties>
</file>