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211D3B" w:rsidP="002E7917">
            <w:pPr>
              <w:spacing w:beforeLines="20" w:before="48"/>
              <w:rPr>
                <w:i/>
                <w:sz w:val="24"/>
              </w:rPr>
            </w:pPr>
            <w:r>
              <w:rPr>
                <w:i/>
                <w:sz w:val="24"/>
              </w:rPr>
              <w:t>Zastoupená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BC0978" w:rsidP="003B1246">
            <w:pPr>
              <w:rPr>
                <w:sz w:val="24"/>
              </w:rPr>
            </w:pPr>
            <w:r>
              <w:rPr>
                <w:sz w:val="24"/>
              </w:rPr>
              <w:t>Ing. Zdeněk Šenkyřík – tel.: 602 279 471</w:t>
            </w:r>
          </w:p>
          <w:p w:rsidR="00960BE9" w:rsidRDefault="00960BE9" w:rsidP="00E05020">
            <w:pPr>
              <w:rPr>
                <w:sz w:val="24"/>
              </w:rPr>
            </w:pPr>
            <w:r>
              <w:rPr>
                <w:sz w:val="24"/>
              </w:rPr>
              <w:t xml:space="preserve">email: </w:t>
            </w:r>
            <w:r w:rsidR="00BC0978">
              <w:rPr>
                <w:sz w:val="24"/>
              </w:rPr>
              <w:t>zdenek.senkyrik</w:t>
            </w:r>
            <w:r w:rsidR="00E05020" w:rsidRPr="00E05020">
              <w:rPr>
                <w:sz w:val="24"/>
              </w:rPr>
              <w:t>@as-po.cz</w:t>
            </w:r>
          </w:p>
          <w:p w:rsidR="00E05020" w:rsidRPr="00095FDB" w:rsidRDefault="00E05020" w:rsidP="00E05020">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F4081E" w:rsidRDefault="005246CB" w:rsidP="00CC796D">
            <w:pPr>
              <w:spacing w:before="120"/>
              <w:rPr>
                <w:b/>
                <w:bCs/>
                <w:sz w:val="24"/>
              </w:rPr>
            </w:pPr>
            <w:r w:rsidRPr="00F4081E">
              <w:rPr>
                <w:b/>
                <w:bCs/>
                <w:sz w:val="24"/>
              </w:rPr>
              <w:t>AZ KLIMA a.s.</w:t>
            </w:r>
          </w:p>
          <w:p w:rsidR="00722094" w:rsidRPr="005246CB" w:rsidRDefault="005246CB" w:rsidP="009F7F8B">
            <w:pPr>
              <w:spacing w:before="120"/>
              <w:rPr>
                <w:bCs/>
                <w:sz w:val="24"/>
              </w:rPr>
            </w:pPr>
            <w:r w:rsidRPr="005246CB">
              <w:rPr>
                <w:bCs/>
                <w:sz w:val="24"/>
              </w:rPr>
              <w:t>Krajsk</w:t>
            </w:r>
            <w:r>
              <w:rPr>
                <w:bCs/>
                <w:sz w:val="24"/>
              </w:rPr>
              <w:t>é</w:t>
            </w:r>
            <w:r w:rsidRPr="005246CB">
              <w:rPr>
                <w:bCs/>
                <w:sz w:val="24"/>
              </w:rPr>
              <w:t>ho soudu v</w:t>
            </w:r>
            <w:r w:rsidR="009F7F8B">
              <w:rPr>
                <w:bCs/>
                <w:sz w:val="24"/>
              </w:rPr>
              <w:t> </w:t>
            </w:r>
            <w:r w:rsidRPr="005246CB">
              <w:rPr>
                <w:bCs/>
                <w:sz w:val="24"/>
              </w:rPr>
              <w:t>Brně</w:t>
            </w:r>
            <w:r w:rsidR="009F7F8B">
              <w:rPr>
                <w:bCs/>
                <w:sz w:val="24"/>
              </w:rPr>
              <w:t>, oddíl B, vložka 6471</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5246CB" w:rsidRPr="005246CB" w:rsidRDefault="005246CB" w:rsidP="009F7F8B">
            <w:pPr>
              <w:spacing w:before="120"/>
              <w:rPr>
                <w:sz w:val="24"/>
                <w:szCs w:val="24"/>
              </w:rPr>
            </w:pP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5246CB" w:rsidRDefault="005246CB" w:rsidP="00CC796D">
            <w:pPr>
              <w:spacing w:before="120"/>
            </w:pPr>
            <w:proofErr w:type="spellStart"/>
            <w:r>
              <w:rPr>
                <w:bCs/>
                <w:sz w:val="24"/>
              </w:rPr>
              <w:t>Tuřanka</w:t>
            </w:r>
            <w:proofErr w:type="spellEnd"/>
            <w:r>
              <w:rPr>
                <w:bCs/>
                <w:sz w:val="24"/>
              </w:rPr>
              <w:t xml:space="preserve"> 115a, 627 00 Brno</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5246CB" w:rsidRDefault="009F7F8B" w:rsidP="00CC796D">
            <w:pPr>
              <w:spacing w:before="120"/>
              <w:rPr>
                <w:sz w:val="24"/>
                <w:szCs w:val="24"/>
              </w:rPr>
            </w:pPr>
            <w:r>
              <w:rPr>
                <w:bCs/>
                <w:sz w:val="24"/>
              </w:rPr>
              <w:t>24772631</w:t>
            </w:r>
            <w:r w:rsidR="005246CB">
              <w:rPr>
                <w:bCs/>
                <w:sz w:val="24"/>
              </w:rPr>
              <w:t>, CZ24772631</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5246CB" w:rsidRDefault="00722094" w:rsidP="00CC796D">
            <w:pPr>
              <w:spacing w:before="120"/>
              <w:rPr>
                <w:bCs/>
                <w:sz w:val="24"/>
              </w:rPr>
            </w:pPr>
          </w:p>
          <w:p w:rsidR="00722094" w:rsidRPr="005246CB" w:rsidRDefault="00722094" w:rsidP="00CC796D">
            <w:pPr>
              <w:spacing w:before="120"/>
              <w:rPr>
                <w:bCs/>
                <w:sz w:val="24"/>
              </w:rPr>
            </w:pPr>
          </w:p>
          <w:p w:rsidR="00722094" w:rsidRPr="005246CB" w:rsidRDefault="005246CB" w:rsidP="00CC796D">
            <w:pPr>
              <w:spacing w:before="120"/>
              <w:rPr>
                <w:bCs/>
                <w:sz w:val="24"/>
              </w:rPr>
            </w:pPr>
            <w:r>
              <w:rPr>
                <w:bCs/>
                <w:sz w:val="24"/>
              </w:rPr>
              <w:t>76nv85c</w:t>
            </w:r>
          </w:p>
          <w:p w:rsidR="00722094" w:rsidRPr="005246CB" w:rsidRDefault="00722094" w:rsidP="00CC796D">
            <w:pPr>
              <w:rPr>
                <w:sz w:val="24"/>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5246CB" w:rsidRDefault="00722094" w:rsidP="00B35841">
            <w:pPr>
              <w:spacing w:before="120"/>
              <w:ind w:left="720" w:hanging="720"/>
              <w:rPr>
                <w:sz w:val="24"/>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Default="00722094" w:rsidP="00C042BD">
            <w:pPr>
              <w:spacing w:before="120"/>
              <w:rPr>
                <w:sz w:val="24"/>
              </w:rPr>
            </w:pPr>
          </w:p>
          <w:p w:rsidR="005246CB" w:rsidRPr="005246CB" w:rsidRDefault="005246CB" w:rsidP="00C042BD">
            <w:pPr>
              <w:spacing w:before="120"/>
              <w:rPr>
                <w:sz w:val="24"/>
              </w:rPr>
            </w:pP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5246CB" w:rsidRDefault="00722094" w:rsidP="00B35841">
            <w:pPr>
              <w:spacing w:before="120"/>
              <w:rPr>
                <w:sz w:val="24"/>
              </w:rPr>
            </w:pP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Pr="005246CB" w:rsidRDefault="00E869EB" w:rsidP="005246C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E05020" w:rsidRDefault="003A4CC7" w:rsidP="00E05020">
      <w:pPr>
        <w:spacing w:beforeLines="20" w:before="48"/>
        <w:ind w:firstLine="720"/>
        <w:jc w:val="both"/>
        <w:rPr>
          <w:sz w:val="24"/>
        </w:rPr>
      </w:pPr>
      <w:r w:rsidRPr="003A4CC7">
        <w:rPr>
          <w:sz w:val="24"/>
        </w:rPr>
        <w:lastRenderedPageBreak/>
        <w:t xml:space="preserve">Předmětem </w:t>
      </w:r>
      <w:r w:rsidR="003B6F68">
        <w:rPr>
          <w:sz w:val="24"/>
        </w:rPr>
        <w:t xml:space="preserve">této smlouvy je </w:t>
      </w:r>
      <w:r w:rsidR="00FA2D4A">
        <w:rPr>
          <w:sz w:val="24"/>
        </w:rPr>
        <w:t xml:space="preserve">závazek zhotovitele </w:t>
      </w:r>
      <w:r w:rsidR="0088478C">
        <w:rPr>
          <w:sz w:val="24"/>
        </w:rPr>
        <w:t>na komplexní dodávku</w:t>
      </w:r>
      <w:r w:rsidR="0088478C" w:rsidRPr="0088478C">
        <w:rPr>
          <w:sz w:val="24"/>
        </w:rPr>
        <w:t xml:space="preserve"> klimatizačních jednotek (12 ks vnější / 12 ks vnitřní jednotek) včetně montáže a instalace do kluboven a kanceláří Školního pluku UO Brno na obj</w:t>
      </w:r>
      <w:r w:rsidR="0088478C">
        <w:rPr>
          <w:sz w:val="24"/>
        </w:rPr>
        <w:t>ek</w:t>
      </w:r>
      <w:r w:rsidR="0088478C" w:rsidRPr="0088478C">
        <w:rPr>
          <w:sz w:val="24"/>
        </w:rPr>
        <w:t>t</w:t>
      </w:r>
      <w:r w:rsidR="0088478C">
        <w:rPr>
          <w:sz w:val="24"/>
        </w:rPr>
        <w:t>e</w:t>
      </w:r>
      <w:r w:rsidR="0088478C" w:rsidRPr="0088478C">
        <w:rPr>
          <w:sz w:val="24"/>
        </w:rPr>
        <w:t xml:space="preserve">ch </w:t>
      </w:r>
      <w:r w:rsidR="0088478C">
        <w:rPr>
          <w:sz w:val="24"/>
        </w:rPr>
        <w:t>vojenského ubytovacího zařízení (dále jen „VUZ“)</w:t>
      </w:r>
      <w:r w:rsidR="0088478C" w:rsidRPr="0088478C">
        <w:rPr>
          <w:sz w:val="24"/>
        </w:rPr>
        <w:t xml:space="preserve"> Chodská 17 A-1-4, B-1-2, Brno</w:t>
      </w:r>
      <w:r w:rsidR="00E05020" w:rsidRPr="00E05020">
        <w:rPr>
          <w:sz w:val="24"/>
        </w:rPr>
        <w:t xml:space="preserve"> dle zpra</w:t>
      </w:r>
      <w:r w:rsidR="00E05020">
        <w:rPr>
          <w:sz w:val="24"/>
        </w:rPr>
        <w:t>covaného rozpočtu - příloha č. 2</w:t>
      </w:r>
      <w:r w:rsidR="000B3482">
        <w:rPr>
          <w:sz w:val="24"/>
        </w:rPr>
        <w:t>,</w:t>
      </w:r>
      <w:r w:rsidR="00E05020">
        <w:rPr>
          <w:sz w:val="24"/>
        </w:rPr>
        <w:t xml:space="preserve"> nedílná součást smlouvy.</w:t>
      </w:r>
    </w:p>
    <w:p w:rsidR="0088478C" w:rsidRDefault="0088478C" w:rsidP="0088478C">
      <w:pPr>
        <w:spacing w:beforeLines="20" w:before="48"/>
        <w:jc w:val="both"/>
        <w:rPr>
          <w:sz w:val="24"/>
        </w:rPr>
      </w:pPr>
    </w:p>
    <w:p w:rsidR="0088478C" w:rsidRDefault="0088478C" w:rsidP="0088478C">
      <w:pPr>
        <w:spacing w:beforeLines="20" w:before="48"/>
        <w:rPr>
          <w:sz w:val="24"/>
        </w:rPr>
      </w:pPr>
      <w:r w:rsidRPr="0088478C">
        <w:rPr>
          <w:sz w:val="24"/>
        </w:rPr>
        <w:t>Rozsah požadovaných prací:</w:t>
      </w:r>
    </w:p>
    <w:p w:rsidR="0088478C" w:rsidRPr="0088478C" w:rsidRDefault="0088478C" w:rsidP="0088478C">
      <w:pPr>
        <w:spacing w:beforeLines="20" w:before="48"/>
        <w:rPr>
          <w:sz w:val="24"/>
        </w:rPr>
      </w:pPr>
      <w:r w:rsidRPr="0088478C">
        <w:rPr>
          <w:sz w:val="24"/>
        </w:rPr>
        <w:t>Realizace díla bude obsahovat rozsah prací dle zpracovaného výkazu výměr:</w:t>
      </w:r>
    </w:p>
    <w:p w:rsidR="0088478C" w:rsidRPr="0088478C" w:rsidRDefault="0088478C" w:rsidP="0088478C">
      <w:pPr>
        <w:spacing w:beforeLines="20" w:before="48"/>
        <w:rPr>
          <w:sz w:val="24"/>
        </w:rPr>
      </w:pPr>
      <w:r w:rsidRPr="0088478C">
        <w:rPr>
          <w:sz w:val="24"/>
        </w:rPr>
        <w:t>-</w:t>
      </w:r>
      <w:r w:rsidRPr="0088478C">
        <w:rPr>
          <w:sz w:val="24"/>
        </w:rPr>
        <w:tab/>
        <w:t>7 ks vnitřních jednotek o výkonu 4,5 kW</w:t>
      </w:r>
    </w:p>
    <w:p w:rsidR="0088478C" w:rsidRPr="0088478C" w:rsidRDefault="0088478C" w:rsidP="0088478C">
      <w:pPr>
        <w:spacing w:beforeLines="20" w:before="48"/>
        <w:rPr>
          <w:sz w:val="24"/>
        </w:rPr>
      </w:pPr>
      <w:r w:rsidRPr="0088478C">
        <w:rPr>
          <w:sz w:val="24"/>
        </w:rPr>
        <w:t>-</w:t>
      </w:r>
      <w:r w:rsidRPr="0088478C">
        <w:rPr>
          <w:sz w:val="24"/>
        </w:rPr>
        <w:tab/>
        <w:t>5 ks vnitřních jednotek o výkonu 3,3 kW</w:t>
      </w:r>
    </w:p>
    <w:p w:rsidR="0088478C" w:rsidRPr="0088478C" w:rsidRDefault="0088478C" w:rsidP="0088478C">
      <w:pPr>
        <w:spacing w:beforeLines="20" w:before="48"/>
        <w:rPr>
          <w:sz w:val="24"/>
        </w:rPr>
      </w:pPr>
      <w:r w:rsidRPr="0088478C">
        <w:rPr>
          <w:sz w:val="24"/>
        </w:rPr>
        <w:t>-</w:t>
      </w:r>
      <w:r w:rsidRPr="0088478C">
        <w:rPr>
          <w:sz w:val="24"/>
        </w:rPr>
        <w:tab/>
        <w:t>12 ks vnější kondenzačních jednotek tř. A++</w:t>
      </w:r>
    </w:p>
    <w:p w:rsidR="0088478C" w:rsidRPr="0088478C" w:rsidRDefault="0088478C" w:rsidP="0088478C">
      <w:pPr>
        <w:spacing w:beforeLines="20" w:before="48"/>
        <w:rPr>
          <w:sz w:val="24"/>
        </w:rPr>
      </w:pPr>
      <w:r w:rsidRPr="0088478C">
        <w:rPr>
          <w:sz w:val="24"/>
        </w:rPr>
        <w:t>-</w:t>
      </w:r>
      <w:r w:rsidRPr="0088478C">
        <w:rPr>
          <w:sz w:val="24"/>
        </w:rPr>
        <w:tab/>
        <w:t>montáž 12 ks vnitřních jednotek</w:t>
      </w:r>
    </w:p>
    <w:p w:rsidR="0088478C" w:rsidRPr="0088478C" w:rsidRDefault="0088478C" w:rsidP="0088478C">
      <w:pPr>
        <w:spacing w:beforeLines="20" w:before="48"/>
        <w:rPr>
          <w:sz w:val="24"/>
        </w:rPr>
      </w:pPr>
      <w:r w:rsidRPr="0088478C">
        <w:rPr>
          <w:sz w:val="24"/>
        </w:rPr>
        <w:t>-</w:t>
      </w:r>
      <w:r w:rsidRPr="0088478C">
        <w:rPr>
          <w:sz w:val="24"/>
        </w:rPr>
        <w:tab/>
        <w:t>ukotvení 12 ks vnějších jednotek na fasádu objektu</w:t>
      </w:r>
    </w:p>
    <w:p w:rsidR="0088478C" w:rsidRPr="0088478C" w:rsidRDefault="0088478C" w:rsidP="0088478C">
      <w:pPr>
        <w:spacing w:beforeLines="20" w:before="48"/>
        <w:rPr>
          <w:sz w:val="24"/>
        </w:rPr>
      </w:pPr>
      <w:r w:rsidRPr="0088478C">
        <w:rPr>
          <w:sz w:val="24"/>
        </w:rPr>
        <w:t>-</w:t>
      </w:r>
      <w:r w:rsidRPr="0088478C">
        <w:rPr>
          <w:sz w:val="24"/>
        </w:rPr>
        <w:tab/>
        <w:t xml:space="preserve">propojovací </w:t>
      </w:r>
      <w:proofErr w:type="spellStart"/>
      <w:r w:rsidRPr="0088478C">
        <w:rPr>
          <w:sz w:val="24"/>
        </w:rPr>
        <w:t>Cu</w:t>
      </w:r>
      <w:proofErr w:type="spellEnd"/>
      <w:r w:rsidRPr="0088478C">
        <w:rPr>
          <w:sz w:val="24"/>
        </w:rPr>
        <w:t xml:space="preserve"> potrubí včetně parotěsné izolace </w:t>
      </w:r>
    </w:p>
    <w:p w:rsidR="0088478C" w:rsidRPr="0088478C" w:rsidRDefault="0088478C" w:rsidP="0088478C">
      <w:pPr>
        <w:spacing w:beforeLines="20" w:before="48"/>
        <w:rPr>
          <w:sz w:val="24"/>
        </w:rPr>
      </w:pPr>
      <w:r w:rsidRPr="0088478C">
        <w:rPr>
          <w:sz w:val="24"/>
        </w:rPr>
        <w:t>-</w:t>
      </w:r>
      <w:r w:rsidRPr="0088478C">
        <w:rPr>
          <w:sz w:val="24"/>
        </w:rPr>
        <w:tab/>
        <w:t>dodávka a montáž požárních ucpávek (28 ks)</w:t>
      </w:r>
    </w:p>
    <w:p w:rsidR="0088478C" w:rsidRPr="0088478C" w:rsidRDefault="0088478C" w:rsidP="0088478C">
      <w:pPr>
        <w:spacing w:beforeLines="20" w:before="48"/>
        <w:rPr>
          <w:sz w:val="24"/>
        </w:rPr>
      </w:pPr>
      <w:r w:rsidRPr="0088478C">
        <w:rPr>
          <w:sz w:val="24"/>
        </w:rPr>
        <w:t>-</w:t>
      </w:r>
      <w:r w:rsidRPr="0088478C">
        <w:rPr>
          <w:sz w:val="24"/>
        </w:rPr>
        <w:tab/>
        <w:t>instalace elektroinstalace včetně jištění</w:t>
      </w:r>
    </w:p>
    <w:p w:rsidR="0088478C" w:rsidRPr="0088478C" w:rsidRDefault="0088478C" w:rsidP="0088478C">
      <w:pPr>
        <w:spacing w:beforeLines="20" w:before="48"/>
        <w:rPr>
          <w:sz w:val="24"/>
        </w:rPr>
      </w:pPr>
      <w:r w:rsidRPr="0088478C">
        <w:rPr>
          <w:sz w:val="24"/>
        </w:rPr>
        <w:t>-</w:t>
      </w:r>
      <w:r w:rsidRPr="0088478C">
        <w:rPr>
          <w:sz w:val="24"/>
        </w:rPr>
        <w:tab/>
        <w:t>doplnění chladiva R410a</w:t>
      </w:r>
    </w:p>
    <w:p w:rsidR="0088478C" w:rsidRPr="0088478C" w:rsidRDefault="0088478C" w:rsidP="0088478C">
      <w:pPr>
        <w:spacing w:beforeLines="20" w:before="48"/>
        <w:rPr>
          <w:sz w:val="24"/>
        </w:rPr>
      </w:pPr>
      <w:r w:rsidRPr="0088478C">
        <w:rPr>
          <w:sz w:val="24"/>
        </w:rPr>
        <w:t>-</w:t>
      </w:r>
      <w:r w:rsidRPr="0088478C">
        <w:rPr>
          <w:sz w:val="24"/>
        </w:rPr>
        <w:tab/>
        <w:t>kontrola těsnosti – zkušební provoz</w:t>
      </w:r>
    </w:p>
    <w:p w:rsidR="0088478C" w:rsidRPr="0088478C" w:rsidRDefault="0088478C" w:rsidP="0088478C">
      <w:pPr>
        <w:spacing w:beforeLines="20" w:before="48"/>
        <w:rPr>
          <w:sz w:val="24"/>
        </w:rPr>
      </w:pPr>
      <w:r w:rsidRPr="0088478C">
        <w:rPr>
          <w:sz w:val="24"/>
        </w:rPr>
        <w:t>-</w:t>
      </w:r>
      <w:r w:rsidRPr="0088478C">
        <w:rPr>
          <w:sz w:val="24"/>
        </w:rPr>
        <w:tab/>
        <w:t>zednické a malířské zapravení dotčených ploch</w:t>
      </w:r>
    </w:p>
    <w:p w:rsidR="0088478C" w:rsidRPr="0088478C" w:rsidRDefault="0088478C" w:rsidP="0088478C">
      <w:pPr>
        <w:spacing w:beforeLines="20" w:before="48"/>
        <w:rPr>
          <w:sz w:val="24"/>
        </w:rPr>
      </w:pPr>
      <w:r w:rsidRPr="0088478C">
        <w:rPr>
          <w:sz w:val="24"/>
        </w:rPr>
        <w:t>-</w:t>
      </w:r>
      <w:r w:rsidRPr="0088478C">
        <w:rPr>
          <w:sz w:val="24"/>
        </w:rPr>
        <w:tab/>
        <w:t>revize elektroinstalace</w:t>
      </w:r>
    </w:p>
    <w:p w:rsidR="0088478C" w:rsidRPr="0088478C" w:rsidRDefault="0088478C" w:rsidP="0088478C">
      <w:pPr>
        <w:spacing w:beforeLines="20" w:before="48"/>
        <w:rPr>
          <w:sz w:val="24"/>
        </w:rPr>
      </w:pPr>
      <w:r w:rsidRPr="0088478C">
        <w:rPr>
          <w:sz w:val="24"/>
        </w:rPr>
        <w:t>-</w:t>
      </w:r>
      <w:r w:rsidRPr="0088478C">
        <w:rPr>
          <w:sz w:val="24"/>
        </w:rPr>
        <w:tab/>
        <w:t xml:space="preserve">ekologická likvidace </w:t>
      </w:r>
      <w:proofErr w:type="spellStart"/>
      <w:r w:rsidRPr="0088478C">
        <w:rPr>
          <w:sz w:val="24"/>
        </w:rPr>
        <w:t>dmt</w:t>
      </w:r>
      <w:proofErr w:type="spellEnd"/>
      <w:r w:rsidRPr="0088478C">
        <w:rPr>
          <w:sz w:val="24"/>
        </w:rPr>
        <w:t xml:space="preserve"> materiálu a suti</w:t>
      </w:r>
    </w:p>
    <w:p w:rsidR="0088478C" w:rsidRPr="0088478C" w:rsidRDefault="0088478C" w:rsidP="0088478C">
      <w:pPr>
        <w:spacing w:beforeLines="20" w:before="48"/>
        <w:rPr>
          <w:sz w:val="24"/>
        </w:rPr>
      </w:pPr>
      <w:r w:rsidRPr="0088478C">
        <w:rPr>
          <w:sz w:val="24"/>
        </w:rPr>
        <w:t>-</w:t>
      </w:r>
      <w:r w:rsidRPr="0088478C">
        <w:rPr>
          <w:sz w:val="24"/>
        </w:rPr>
        <w:tab/>
        <w:t>průběžný a závěrečný úklid</w:t>
      </w:r>
    </w:p>
    <w:p w:rsidR="0088478C" w:rsidRPr="0088478C" w:rsidRDefault="0088478C" w:rsidP="0088478C">
      <w:pPr>
        <w:spacing w:beforeLines="20" w:before="48"/>
        <w:rPr>
          <w:sz w:val="24"/>
        </w:rPr>
      </w:pPr>
      <w:r w:rsidRPr="0088478C">
        <w:rPr>
          <w:sz w:val="24"/>
        </w:rPr>
        <w:t>-</w:t>
      </w:r>
      <w:r w:rsidRPr="0088478C">
        <w:rPr>
          <w:sz w:val="24"/>
        </w:rPr>
        <w:tab/>
        <w:t>zaškolení obsluhy</w:t>
      </w:r>
    </w:p>
    <w:p w:rsidR="0088478C" w:rsidRDefault="0088478C" w:rsidP="0088478C">
      <w:pPr>
        <w:spacing w:beforeLines="20" w:before="48"/>
        <w:jc w:val="both"/>
        <w:rPr>
          <w:sz w:val="24"/>
        </w:rPr>
      </w:pPr>
    </w:p>
    <w:p w:rsidR="001A72D2" w:rsidRDefault="001A72D2" w:rsidP="00E05020">
      <w:pPr>
        <w:spacing w:beforeLines="20" w:before="48"/>
        <w:ind w:firstLine="720"/>
        <w:jc w:val="both"/>
        <w:rPr>
          <w:sz w:val="24"/>
          <w:szCs w:val="24"/>
        </w:rPr>
      </w:pPr>
      <w:r>
        <w:rPr>
          <w:sz w:val="24"/>
          <w:szCs w:val="24"/>
        </w:rPr>
        <w:tab/>
      </w:r>
    </w:p>
    <w:p w:rsidR="00AE2642" w:rsidRPr="00421634" w:rsidRDefault="00F866AD" w:rsidP="00F4081E">
      <w:pPr>
        <w:spacing w:line="288" w:lineRule="auto"/>
        <w:ind w:left="714"/>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dle č. 12</w:t>
      </w:r>
      <w:r w:rsidR="00AE2BBA">
        <w:rPr>
          <w:sz w:val="24"/>
          <w:szCs w:val="24"/>
        </w:rPr>
        <w:t>.</w:t>
      </w:r>
      <w:r w:rsidR="00384F7E">
        <w:rPr>
          <w:sz w:val="24"/>
          <w:szCs w:val="24"/>
        </w:rPr>
        <w:t xml:space="preserve"> </w:t>
      </w:r>
      <w:r w:rsidR="0088478C">
        <w:rPr>
          <w:sz w:val="24"/>
          <w:szCs w:val="24"/>
        </w:rPr>
        <w:t>2</w:t>
      </w:r>
      <w:r w:rsidR="00AE2BBA">
        <w:rPr>
          <w:sz w:val="24"/>
          <w:szCs w:val="24"/>
        </w:rPr>
        <w:t xml:space="preserve"> této smlouvy</w:t>
      </w:r>
      <w:r w:rsidR="000B70BA">
        <w:rPr>
          <w:sz w:val="24"/>
          <w:szCs w:val="24"/>
        </w:rPr>
        <w:t xml:space="preserve"> </w:t>
      </w:r>
    </w:p>
    <w:p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r w:rsidR="00D750A5">
        <w:rPr>
          <w:sz w:val="24"/>
          <w:szCs w:val="24"/>
        </w:rPr>
        <w:t>15.</w:t>
      </w:r>
      <w:r w:rsidR="00FE05D9">
        <w:rPr>
          <w:sz w:val="24"/>
          <w:szCs w:val="24"/>
        </w:rPr>
        <w:t xml:space="preserve"> </w:t>
      </w:r>
      <w:r w:rsidR="00D750A5">
        <w:rPr>
          <w:sz w:val="24"/>
          <w:szCs w:val="24"/>
        </w:rPr>
        <w:t>6</w:t>
      </w:r>
      <w:r w:rsidR="00DA5E9F">
        <w:rPr>
          <w:sz w:val="24"/>
          <w:szCs w:val="24"/>
        </w:rPr>
        <w:t>.</w:t>
      </w:r>
      <w:r w:rsidR="00FE05D9">
        <w:rPr>
          <w:sz w:val="24"/>
          <w:szCs w:val="24"/>
        </w:rPr>
        <w:t xml:space="preserve"> </w:t>
      </w:r>
      <w:r w:rsidR="00DA5E9F">
        <w:rPr>
          <w:sz w:val="24"/>
          <w:szCs w:val="24"/>
        </w:rPr>
        <w:t>2017</w:t>
      </w:r>
    </w:p>
    <w:p w:rsidR="00C042BD" w:rsidRPr="00852925" w:rsidRDefault="00852925" w:rsidP="00852925">
      <w:pPr>
        <w:rPr>
          <w:sz w:val="24"/>
          <w:szCs w:val="24"/>
        </w:rPr>
      </w:pPr>
      <w:r w:rsidRPr="00852925">
        <w:rPr>
          <w:sz w:val="24"/>
          <w:szCs w:val="24"/>
        </w:rPr>
        <w:t xml:space="preserve">Místo plnění: </w:t>
      </w:r>
      <w:r w:rsidR="00324E1E">
        <w:rPr>
          <w:sz w:val="24"/>
          <w:szCs w:val="24"/>
        </w:rPr>
        <w:tab/>
      </w:r>
      <w:r w:rsidR="00324E1E">
        <w:rPr>
          <w:sz w:val="24"/>
          <w:szCs w:val="24"/>
        </w:rPr>
        <w:tab/>
      </w:r>
      <w:r w:rsidR="00324E1E">
        <w:rPr>
          <w:sz w:val="24"/>
          <w:szCs w:val="24"/>
        </w:rPr>
        <w:tab/>
      </w:r>
      <w:r w:rsidR="00324E1E">
        <w:rPr>
          <w:sz w:val="24"/>
          <w:szCs w:val="24"/>
        </w:rPr>
        <w:tab/>
      </w:r>
      <w:r w:rsidR="00DA5E9F">
        <w:rPr>
          <w:sz w:val="24"/>
          <w:szCs w:val="24"/>
        </w:rPr>
        <w:t xml:space="preserve">VUZ </w:t>
      </w:r>
      <w:r w:rsidR="00DA5E9F" w:rsidRPr="0088478C">
        <w:rPr>
          <w:sz w:val="24"/>
        </w:rPr>
        <w:t xml:space="preserve">Chodská 17 A-1-4, B-1-2, </w:t>
      </w:r>
      <w:r w:rsidR="00DA5E9F">
        <w:rPr>
          <w:sz w:val="24"/>
        </w:rPr>
        <w:t xml:space="preserve">612 00 </w:t>
      </w:r>
      <w:r w:rsidR="00DA5E9F" w:rsidRPr="0088478C">
        <w:rPr>
          <w:sz w:val="24"/>
        </w:rPr>
        <w:t>Brno</w:t>
      </w:r>
    </w:p>
    <w:p w:rsidR="00EA3BE5" w:rsidRDefault="00EA3BE5" w:rsidP="00EA3BE5">
      <w:pPr>
        <w:rPr>
          <w:sz w:val="24"/>
          <w:szCs w:val="24"/>
        </w:rPr>
      </w:pP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9F7F8B">
        <w:rPr>
          <w:sz w:val="24"/>
        </w:rPr>
        <w:t>.</w:t>
      </w:r>
      <w:r w:rsidRPr="00756BB0">
        <w:rPr>
          <w:sz w:val="24"/>
        </w:rPr>
        <w:t xml:space="preserve"> této smlouvy a činí</w:t>
      </w:r>
      <w:r w:rsidR="003B5832">
        <w:rPr>
          <w:sz w:val="24"/>
        </w:rPr>
        <w:t xml:space="preserve">: </w:t>
      </w:r>
      <w:r w:rsidR="005246CB">
        <w:rPr>
          <w:sz w:val="24"/>
        </w:rPr>
        <w:t>567.000</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proofErr w:type="spellStart"/>
      <w:r w:rsidR="007F4289">
        <w:rPr>
          <w:sz w:val="24"/>
        </w:rPr>
        <w:t>pětsetšedesátsedmtisíc</w:t>
      </w:r>
      <w:r w:rsidR="00362C27">
        <w:rPr>
          <w:sz w:val="24"/>
        </w:rPr>
        <w:t>korunčeských</w:t>
      </w:r>
      <w:proofErr w:type="spellEnd"/>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F4081E" w:rsidRDefault="00F4081E"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F4081E" w:rsidRPr="00095FDB" w:rsidRDefault="00F4081E"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lastRenderedPageBreak/>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w:t>
      </w:r>
      <w:r w:rsidR="003C17C6">
        <w:rPr>
          <w:rFonts w:ascii="Times New Roman" w:hAnsi="Times New Roman"/>
          <w:b w:val="0"/>
          <w:i w:val="0"/>
        </w:rPr>
        <w:t>daňového dokladu, jež bude vystaven</w:t>
      </w:r>
      <w:r w:rsidRPr="00AB137B">
        <w:rPr>
          <w:rFonts w:ascii="Times New Roman" w:hAnsi="Times New Roman"/>
          <w:b w:val="0"/>
          <w:i w:val="0"/>
        </w:rPr>
        <w:t xml:space="preserve">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xml:space="preserve">. § 11 </w:t>
      </w:r>
      <w:proofErr w:type="gramStart"/>
      <w:r w:rsidRPr="00AB137B">
        <w:rPr>
          <w:rFonts w:ascii="Times New Roman" w:hAnsi="Times New Roman"/>
          <w:b w:val="0"/>
          <w:i w:val="0"/>
        </w:rPr>
        <w:t>odst.1 zák.</w:t>
      </w:r>
      <w:proofErr w:type="gramEnd"/>
      <w:r w:rsidRPr="00AB137B">
        <w:rPr>
          <w:rFonts w:ascii="Times New Roman" w:hAnsi="Times New Roman"/>
          <w:b w:val="0"/>
          <w:i w:val="0"/>
        </w:rPr>
        <w:t xml:space="preserve">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D1687D" w:rsidRDefault="00D1687D" w:rsidP="00D1687D">
      <w:pPr>
        <w:pStyle w:val="Zkladntext"/>
        <w:numPr>
          <w:ilvl w:val="0"/>
          <w:numId w:val="30"/>
        </w:numPr>
        <w:jc w:val="both"/>
        <w:rPr>
          <w:rFonts w:ascii="Times New Roman" w:hAnsi="Times New Roman"/>
          <w:b w:val="0"/>
          <w:i w:val="0"/>
        </w:rPr>
      </w:pPr>
      <w:r w:rsidRPr="00D1687D">
        <w:rPr>
          <w:rFonts w:ascii="Times New Roman" w:hAnsi="Times New Roman"/>
          <w:b w:val="0"/>
          <w:i w:val="0"/>
        </w:rPr>
        <w:t>Fakturace bude provedena jednou fakturou na základě odsouhlaseného soupisu provedených prací do výše 100 % při předání díla, zádržné ve výši 10 % bude uvolněno po odstranění vad a nedodělků.</w:t>
      </w:r>
    </w:p>
    <w:p w:rsidR="003B6F68" w:rsidRPr="00384F7E" w:rsidRDefault="003B6F68" w:rsidP="00D1687D">
      <w:pPr>
        <w:pStyle w:val="Zkladntext"/>
        <w:numPr>
          <w:ilvl w:val="0"/>
          <w:numId w:val="30"/>
        </w:numPr>
        <w:jc w:val="both"/>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384F7E" w:rsidRPr="00E05020" w:rsidRDefault="00384F7E" w:rsidP="00384F7E">
      <w:pPr>
        <w:numPr>
          <w:ilvl w:val="0"/>
          <w:numId w:val="30"/>
        </w:numPr>
        <w:tabs>
          <w:tab w:val="left" w:pos="0"/>
        </w:tabs>
        <w:spacing w:before="120"/>
        <w:jc w:val="both"/>
        <w:rPr>
          <w:b/>
          <w:sz w:val="24"/>
        </w:rPr>
      </w:pPr>
      <w:r w:rsidRPr="00E05020">
        <w:rPr>
          <w:sz w:val="24"/>
        </w:rPr>
        <w:t>Lhůta splatnosti je 30 dní od doručení faktury objednateli (originál faktury + kopie zápisu o předání a převzetí). Adresa pro zaslání faktury: Armádní Servisní, příspěvková organizace, Podbabská 1589/1, 160 00 Praha 6 – Dejvice</w:t>
      </w:r>
      <w:r w:rsidRPr="00E05020">
        <w:rPr>
          <w:color w:val="000000"/>
          <w:sz w:val="24"/>
        </w:rPr>
        <w:t>.</w:t>
      </w:r>
    </w:p>
    <w:p w:rsidR="00384F7E" w:rsidRPr="00E05020" w:rsidRDefault="00384F7E" w:rsidP="00384F7E">
      <w:pPr>
        <w:numPr>
          <w:ilvl w:val="0"/>
          <w:numId w:val="30"/>
        </w:numPr>
        <w:tabs>
          <w:tab w:val="left" w:pos="0"/>
        </w:tabs>
        <w:spacing w:before="120"/>
        <w:jc w:val="both"/>
        <w:rPr>
          <w:b/>
          <w:sz w:val="24"/>
        </w:rPr>
      </w:pPr>
      <w:r w:rsidRPr="00E05020">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nebo neodpovídá podmínce </w:t>
      </w:r>
      <w:proofErr w:type="gramStart"/>
      <w:r w:rsidRPr="00E05020">
        <w:rPr>
          <w:color w:val="000000"/>
          <w:sz w:val="24"/>
          <w:szCs w:val="24"/>
        </w:rPr>
        <w:t>30ti</w:t>
      </w:r>
      <w:proofErr w:type="gramEnd"/>
      <w:r w:rsidRPr="00E05020">
        <w:rPr>
          <w:color w:val="000000"/>
          <w:sz w:val="24"/>
          <w:szCs w:val="24"/>
        </w:rPr>
        <w:t xml:space="preserve">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E71354" w:rsidRDefault="00E71354"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05020" w:rsidRDefault="00C30097" w:rsidP="00C30097">
      <w:pPr>
        <w:numPr>
          <w:ilvl w:val="0"/>
          <w:numId w:val="5"/>
        </w:numPr>
        <w:spacing w:before="120"/>
        <w:jc w:val="both"/>
        <w:rPr>
          <w:sz w:val="24"/>
        </w:rPr>
      </w:pPr>
      <w:r w:rsidRPr="00E05020">
        <w:rPr>
          <w:sz w:val="24"/>
        </w:rPr>
        <w:t>Zhotovitel zahájí stavební práce bez zbytečného odkladu po předání staveniště objednatelem a ukončí stavební prác</w:t>
      </w:r>
      <w:r w:rsidR="00FE05D9">
        <w:rPr>
          <w:sz w:val="24"/>
        </w:rPr>
        <w:t>e nejpozději do termínu uvedeného</w:t>
      </w:r>
      <w:r w:rsidRPr="00E05020">
        <w:rPr>
          <w:sz w:val="24"/>
        </w:rPr>
        <w:t xml:space="preserve"> v článku II. této smlouvy.</w:t>
      </w:r>
    </w:p>
    <w:p w:rsidR="00C30097" w:rsidRPr="001058E0" w:rsidRDefault="00C30097" w:rsidP="00C30097">
      <w:pPr>
        <w:numPr>
          <w:ilvl w:val="0"/>
          <w:numId w:val="5"/>
        </w:numPr>
        <w:spacing w:before="120"/>
        <w:jc w:val="both"/>
        <w:rPr>
          <w:sz w:val="24"/>
        </w:rPr>
      </w:pPr>
      <w:r w:rsidRPr="00E05020">
        <w:rPr>
          <w:sz w:val="24"/>
        </w:rPr>
        <w:t>O</w:t>
      </w:r>
      <w:r w:rsidRPr="001058E0">
        <w:rPr>
          <w:sz w:val="24"/>
        </w:rPr>
        <w:t xml:space="preserve">bjednatel se zavazuje, že umožní po dokončení díla zhotoviteli přístup do </w:t>
      </w:r>
      <w:r w:rsidR="00384F7E" w:rsidRPr="001058E0">
        <w:rPr>
          <w:sz w:val="24"/>
        </w:rPr>
        <w:t>místa plnění díla</w:t>
      </w:r>
      <w:r w:rsidRPr="001058E0">
        <w:rPr>
          <w:sz w:val="24"/>
        </w:rPr>
        <w:t xml:space="preserve"> za účelem odstranění případných vad.</w:t>
      </w:r>
    </w:p>
    <w:p w:rsidR="007F0D8E" w:rsidRPr="007F0D8E" w:rsidRDefault="00C30097" w:rsidP="00C30097">
      <w:pPr>
        <w:numPr>
          <w:ilvl w:val="0"/>
          <w:numId w:val="5"/>
        </w:numPr>
        <w:tabs>
          <w:tab w:val="left" w:pos="0"/>
        </w:tabs>
        <w:spacing w:before="120"/>
        <w:jc w:val="both"/>
        <w:rPr>
          <w:b/>
          <w:sz w:val="24"/>
        </w:rPr>
      </w:pPr>
      <w:r w:rsidRPr="007F0D8E">
        <w:rPr>
          <w:sz w:val="24"/>
        </w:rPr>
        <w:lastRenderedPageBreak/>
        <w:t xml:space="preserve">Zhotovitel je povinen písemně vyzvat objednatele k převzetí konstrukcí, které budou zakryty, minimálně 3 pracovní dny předem. </w:t>
      </w:r>
    </w:p>
    <w:p w:rsidR="00C30097" w:rsidRPr="007F0D8E" w:rsidRDefault="00C30097" w:rsidP="00C30097">
      <w:pPr>
        <w:numPr>
          <w:ilvl w:val="0"/>
          <w:numId w:val="5"/>
        </w:numPr>
        <w:tabs>
          <w:tab w:val="left" w:pos="0"/>
        </w:tabs>
        <w:spacing w:before="120"/>
        <w:jc w:val="both"/>
        <w:rPr>
          <w:b/>
          <w:sz w:val="24"/>
        </w:rPr>
      </w:pPr>
      <w:r w:rsidRPr="007F0D8E">
        <w:rPr>
          <w:sz w:val="24"/>
        </w:rPr>
        <w:t xml:space="preserve">V případě, že dojde ke změně </w:t>
      </w:r>
      <w:r w:rsidR="004F604D" w:rsidRPr="007F0D8E">
        <w:rPr>
          <w:sz w:val="24"/>
        </w:rPr>
        <w:t>poddodavatele</w:t>
      </w:r>
      <w:r w:rsidRPr="007F0D8E">
        <w:rPr>
          <w:sz w:val="24"/>
        </w:rPr>
        <w:t>, prostřednictvím kterého zhotovitel prokazoval v zadávacím řízení kvalifikaci, je zhotovitel povinen před jeho změnou objednatele písemně informovat a vyžádat si jeho souhlasné stanovisko.</w:t>
      </w:r>
      <w:r w:rsidR="00144D7E" w:rsidRPr="007F0D8E">
        <w:rPr>
          <w:sz w:val="24"/>
        </w:rPr>
        <w:t xml:space="preserve"> </w:t>
      </w:r>
    </w:p>
    <w:p w:rsidR="005410DB" w:rsidRPr="001058E0" w:rsidRDefault="001F6550" w:rsidP="00384F7E">
      <w:pPr>
        <w:numPr>
          <w:ilvl w:val="0"/>
          <w:numId w:val="5"/>
        </w:numPr>
        <w:tabs>
          <w:tab w:val="left" w:pos="0"/>
        </w:tabs>
        <w:spacing w:before="120"/>
        <w:jc w:val="both"/>
        <w:rPr>
          <w:sz w:val="24"/>
        </w:rPr>
      </w:pPr>
      <w:r w:rsidRPr="001058E0">
        <w:rPr>
          <w:sz w:val="24"/>
        </w:rPr>
        <w:t>Původcem odpadu</w:t>
      </w:r>
      <w:r w:rsidR="00384F7E" w:rsidRPr="001058E0">
        <w:rPr>
          <w:sz w:val="24"/>
        </w:rPr>
        <w:t xml:space="preserve"> </w:t>
      </w:r>
      <w:r w:rsidR="00E05020" w:rsidRPr="001058E0">
        <w:rPr>
          <w:sz w:val="24"/>
        </w:rPr>
        <w:t>vzniklého při</w:t>
      </w:r>
      <w:r w:rsidR="00384F7E" w:rsidRPr="001058E0">
        <w:rPr>
          <w:sz w:val="24"/>
        </w:rPr>
        <w:t xml:space="preserve"> realizaci díla </w:t>
      </w:r>
      <w:r w:rsidRPr="001058E0">
        <w:rPr>
          <w:sz w:val="24"/>
        </w:rPr>
        <w:t>je zhotovitel.</w:t>
      </w:r>
      <w:r w:rsidR="00384F7E" w:rsidRPr="001058E0">
        <w:rPr>
          <w:sz w:val="24"/>
        </w:rPr>
        <w:t xml:space="preserve"> </w:t>
      </w:r>
    </w:p>
    <w:p w:rsidR="00E05020" w:rsidRPr="00E05020" w:rsidRDefault="00973051" w:rsidP="00973051">
      <w:pPr>
        <w:numPr>
          <w:ilvl w:val="0"/>
          <w:numId w:val="5"/>
        </w:numPr>
        <w:tabs>
          <w:tab w:val="left" w:pos="0"/>
        </w:tabs>
        <w:spacing w:before="120"/>
        <w:jc w:val="both"/>
        <w:rPr>
          <w:sz w:val="24"/>
        </w:rPr>
      </w:pPr>
      <w:r w:rsidRPr="00973051">
        <w:rPr>
          <w:sz w:val="24"/>
        </w:rPr>
        <w:t>Zhotovitel bere na vědomí, že budova, v níž bude dílo provádět, je součástí vojenského areálu, výměna bude probíhat za provozu</w:t>
      </w:r>
      <w:r>
        <w:rPr>
          <w:sz w:val="24"/>
        </w:rPr>
        <w:t xml:space="preserve"> 8:00 – 17:00 h</w:t>
      </w:r>
      <w:r w:rsidR="00E05020" w:rsidRPr="00E05020">
        <w:rPr>
          <w:sz w:val="24"/>
        </w:rPr>
        <w:t>.</w:t>
      </w:r>
    </w:p>
    <w:p w:rsidR="00384F7E" w:rsidRPr="00384F7E" w:rsidRDefault="00384F7E" w:rsidP="00384F7E">
      <w:pPr>
        <w:tabs>
          <w:tab w:val="left" w:pos="0"/>
        </w:tabs>
        <w:spacing w:before="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DA5E9F" w:rsidRPr="00DA5E9F" w:rsidRDefault="00AE2642" w:rsidP="00DA5E9F">
      <w:pPr>
        <w:numPr>
          <w:ilvl w:val="0"/>
          <w:numId w:val="6"/>
        </w:numPr>
        <w:spacing w:beforeLines="20" w:before="48"/>
        <w:jc w:val="both"/>
        <w:rPr>
          <w:sz w:val="24"/>
        </w:rPr>
      </w:pPr>
      <w:r w:rsidRPr="00095FDB">
        <w:rPr>
          <w:sz w:val="24"/>
        </w:rPr>
        <w:t>Záruční doba na provedené dílo je</w:t>
      </w:r>
      <w:r w:rsidR="00DA5E9F">
        <w:rPr>
          <w:sz w:val="24"/>
        </w:rPr>
        <w:t>:</w:t>
      </w:r>
      <w:r w:rsidR="00DA5E9F">
        <w:rPr>
          <w:sz w:val="24"/>
        </w:rPr>
        <w:tab/>
      </w:r>
      <w:r w:rsidR="00973051">
        <w:rPr>
          <w:sz w:val="24"/>
        </w:rPr>
        <w:t>24 měsíců</w:t>
      </w:r>
      <w:r w:rsidR="00DA5E9F" w:rsidRPr="00DA5E9F">
        <w:rPr>
          <w:sz w:val="24"/>
        </w:rPr>
        <w:t xml:space="preserve"> na elektrické točivé elementy</w:t>
      </w:r>
      <w:r w:rsidR="007B6DC7">
        <w:rPr>
          <w:sz w:val="24"/>
        </w:rPr>
        <w:t xml:space="preserve"> a</w:t>
      </w:r>
    </w:p>
    <w:p w:rsidR="00DA5E9F" w:rsidRPr="00DA5E9F" w:rsidRDefault="00DA5E9F" w:rsidP="00DA5E9F">
      <w:pPr>
        <w:spacing w:beforeLines="20" w:before="48"/>
        <w:ind w:left="851"/>
        <w:jc w:val="both"/>
        <w:rPr>
          <w:sz w:val="24"/>
        </w:rPr>
      </w:pPr>
      <w:r>
        <w:rPr>
          <w:sz w:val="24"/>
        </w:rPr>
        <w:tab/>
      </w:r>
      <w:r>
        <w:rPr>
          <w:sz w:val="24"/>
        </w:rPr>
        <w:tab/>
      </w:r>
      <w:r>
        <w:rPr>
          <w:sz w:val="24"/>
        </w:rPr>
        <w:tab/>
      </w:r>
      <w:r>
        <w:rPr>
          <w:sz w:val="24"/>
        </w:rPr>
        <w:tab/>
      </w:r>
      <w:r>
        <w:rPr>
          <w:sz w:val="24"/>
        </w:rPr>
        <w:tab/>
      </w:r>
      <w:r w:rsidRPr="00DA5E9F">
        <w:rPr>
          <w:sz w:val="24"/>
        </w:rPr>
        <w:t>36 měsíců na montáž zařízení</w:t>
      </w:r>
      <w:r w:rsidR="007B6DC7">
        <w:rPr>
          <w:sz w:val="24"/>
        </w:rPr>
        <w:t>.</w:t>
      </w:r>
      <w:r w:rsidRPr="00DA5E9F">
        <w:rPr>
          <w:sz w:val="24"/>
        </w:rPr>
        <w:t xml:space="preserve"> </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5410DB">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lastRenderedPageBreak/>
        <w:t>Objednatel</w:t>
      </w:r>
      <w:r w:rsidR="003033C6" w:rsidRPr="003033C6">
        <w:rPr>
          <w:rFonts w:ascii="Times New Roman" w:hAnsi="Times New Roman"/>
          <w:sz w:val="24"/>
          <w:szCs w:val="20"/>
        </w:rPr>
        <w:t xml:space="preserve"> nepřipouští variantní řešení.</w:t>
      </w:r>
    </w:p>
    <w:p w:rsidR="00FE5E24" w:rsidRPr="00F4081E" w:rsidRDefault="00B10CE7" w:rsidP="00FE5E24">
      <w:pPr>
        <w:pStyle w:val="Odstavecseseznamem"/>
        <w:numPr>
          <w:ilvl w:val="0"/>
          <w:numId w:val="17"/>
        </w:numPr>
        <w:jc w:val="both"/>
        <w:rPr>
          <w:rFonts w:ascii="Times New Roman" w:hAnsi="Times New Roman"/>
          <w:sz w:val="24"/>
          <w:szCs w:val="20"/>
        </w:rPr>
      </w:pPr>
      <w:r w:rsidRPr="00F4081E">
        <w:rPr>
          <w:rFonts w:ascii="Times New Roman" w:hAnsi="Times New Roman"/>
          <w:sz w:val="24"/>
          <w:szCs w:val="20"/>
        </w:rPr>
        <w:t xml:space="preserve">Zhotovitel prohlašuje, že je pojištěn na škody způsobené při své podnikatelské činnosti do výše min. </w:t>
      </w:r>
      <w:r w:rsidR="00DA5E9F" w:rsidRPr="00F4081E">
        <w:rPr>
          <w:rFonts w:ascii="Times New Roman" w:hAnsi="Times New Roman"/>
          <w:sz w:val="24"/>
          <w:szCs w:val="20"/>
        </w:rPr>
        <w:t>2</w:t>
      </w:r>
      <w:r w:rsidR="00E05020" w:rsidRPr="00F4081E">
        <w:rPr>
          <w:rFonts w:ascii="Times New Roman" w:hAnsi="Times New Roman"/>
          <w:sz w:val="24"/>
          <w:szCs w:val="20"/>
        </w:rPr>
        <w:t>.0</w:t>
      </w:r>
      <w:r w:rsidR="005410DB" w:rsidRPr="00F4081E">
        <w:rPr>
          <w:rFonts w:ascii="Times New Roman" w:hAnsi="Times New Roman"/>
          <w:sz w:val="24"/>
          <w:szCs w:val="20"/>
        </w:rPr>
        <w:t xml:space="preserve">00.000,- </w:t>
      </w:r>
      <w:r w:rsidR="000B70BA" w:rsidRPr="00F4081E">
        <w:rPr>
          <w:rFonts w:ascii="Times New Roman" w:hAnsi="Times New Roman"/>
          <w:sz w:val="24"/>
          <w:szCs w:val="20"/>
        </w:rPr>
        <w:t>K</w:t>
      </w:r>
      <w:r w:rsidRPr="00F4081E">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w:t>
      </w:r>
      <w:r w:rsidR="00DA5E9F">
        <w:rPr>
          <w:sz w:val="24"/>
          <w:szCs w:val="24"/>
        </w:rPr>
        <w:t xml:space="preserve"> titulu požadavku objednatele a </w:t>
      </w:r>
      <w:r w:rsidR="002368C4" w:rsidRPr="00E30091">
        <w:rPr>
          <w:sz w:val="24"/>
          <w:szCs w:val="24"/>
        </w:rPr>
        <w:t xml:space="preserve">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w:t>
      </w:r>
      <w:r w:rsidR="00DE556D">
        <w:rPr>
          <w:rFonts w:ascii="Times New Roman" w:hAnsi="Times New Roman"/>
          <w:sz w:val="24"/>
          <w:szCs w:val="24"/>
        </w:rPr>
        <w:t>zástupce objednatele</w:t>
      </w:r>
      <w:r w:rsidRPr="002368C4">
        <w:rPr>
          <w:rFonts w:ascii="Times New Roman" w:hAnsi="Times New Roman"/>
          <w:sz w:val="24"/>
          <w:szCs w:val="24"/>
        </w:rPr>
        <w:t xml:space="preserve">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2368C4" w:rsidRPr="00FE5E24" w:rsidRDefault="00FE5E24" w:rsidP="00404E80">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Default="00F07148" w:rsidP="00FE5E24">
      <w:pPr>
        <w:shd w:val="clear" w:color="00FFFF" w:fill="auto"/>
        <w:spacing w:before="120"/>
        <w:ind w:left="709" w:hanging="709"/>
        <w:jc w:val="both"/>
        <w:rPr>
          <w:sz w:val="24"/>
          <w:szCs w:val="24"/>
        </w:rPr>
      </w:pPr>
      <w:r>
        <w:rPr>
          <w:b/>
          <w:sz w:val="24"/>
          <w:szCs w:val="24"/>
        </w:rPr>
        <w:t>8.5</w:t>
      </w:r>
      <w:r w:rsidR="00FE5E24" w:rsidRPr="00FE5E24">
        <w:rPr>
          <w:b/>
          <w:sz w:val="24"/>
          <w:szCs w:val="24"/>
        </w:rPr>
        <w:tab/>
      </w:r>
      <w:r w:rsidR="002368C4" w:rsidRPr="00FE5E24">
        <w:rPr>
          <w:sz w:val="24"/>
          <w:szCs w:val="24"/>
        </w:rPr>
        <w:t>Zhotovitel je povinen n</w:t>
      </w:r>
      <w:r w:rsidR="00661722">
        <w:rPr>
          <w:sz w:val="24"/>
          <w:szCs w:val="24"/>
        </w:rPr>
        <w:t xml:space="preserve">a základě písemné žádosti pro </w:t>
      </w:r>
      <w:r w:rsidR="00661722" w:rsidRPr="001A72D2">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07148" w:rsidP="00FE5E24">
      <w:pPr>
        <w:shd w:val="clear" w:color="00FFFF" w:fill="auto"/>
        <w:spacing w:before="120"/>
        <w:ind w:left="709" w:hanging="709"/>
        <w:jc w:val="both"/>
        <w:rPr>
          <w:sz w:val="24"/>
          <w:szCs w:val="24"/>
        </w:rPr>
      </w:pPr>
      <w:r>
        <w:rPr>
          <w:b/>
          <w:sz w:val="24"/>
          <w:szCs w:val="24"/>
        </w:rPr>
        <w:t>8.6</w:t>
      </w:r>
      <w:r w:rsidR="00FE5E24">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197CB7" w:rsidRDefault="0027338A" w:rsidP="00C042BD">
      <w:pPr>
        <w:shd w:val="clear" w:color="00FFFF" w:fill="auto"/>
        <w:ind w:left="720" w:hanging="720"/>
        <w:jc w:val="both"/>
        <w:rPr>
          <w:sz w:val="24"/>
        </w:rPr>
      </w:pPr>
      <w:r w:rsidRPr="00FE05D9">
        <w:rPr>
          <w:b/>
          <w:sz w:val="24"/>
          <w:szCs w:val="22"/>
        </w:rPr>
        <w:lastRenderedPageBreak/>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FE05D9">
        <w:rPr>
          <w:sz w:val="24"/>
        </w:rPr>
        <w:t>I.</w:t>
      </w:r>
      <w:r w:rsidR="00197CB7" w:rsidRPr="00095FDB">
        <w:rPr>
          <w:sz w:val="24"/>
        </w:rPr>
        <w:t xml:space="preserve">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410DB">
        <w:rPr>
          <w:rFonts w:ascii="Times New Roman" w:hAnsi="Times New Roman"/>
          <w:bCs/>
          <w:sz w:val="24"/>
        </w:rPr>
        <w:t>1.000,-</w:t>
      </w:r>
      <w:r w:rsidR="00A11243" w:rsidRPr="00195732">
        <w:rPr>
          <w:rFonts w:ascii="Times New Roman" w:hAnsi="Times New Roman"/>
          <w:bCs/>
          <w:sz w:val="24"/>
        </w:rPr>
        <w:t xml:space="preserve"> Kč za každý i započatý den prodlení z předání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410DB">
        <w:rPr>
          <w:rFonts w:ascii="Times New Roman" w:hAnsi="Times New Roman"/>
          <w:bCs/>
          <w:sz w:val="24"/>
        </w:rPr>
        <w:t>1.000,-</w:t>
      </w:r>
      <w:r w:rsidRPr="00195732">
        <w:rPr>
          <w:rFonts w:ascii="Times New Roman" w:hAnsi="Times New Roman"/>
          <w:bCs/>
          <w:sz w:val="24"/>
        </w:rPr>
        <w:t xml:space="preserve"> Kč</w:t>
      </w:r>
      <w:r w:rsidR="00AE2642" w:rsidRPr="00195732">
        <w:rPr>
          <w:rFonts w:ascii="Times New Roman" w:hAnsi="Times New Roman"/>
          <w:bCs/>
          <w:sz w:val="24"/>
        </w:rPr>
        <w:t xml:space="preserve">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410DB">
        <w:rPr>
          <w:rFonts w:ascii="Times New Roman" w:hAnsi="Times New Roman"/>
          <w:bCs/>
          <w:sz w:val="24"/>
        </w:rPr>
        <w:t xml:space="preserve">1.000,- </w:t>
      </w:r>
      <w:r w:rsidR="00A11243" w:rsidRPr="00195732">
        <w:rPr>
          <w:rFonts w:ascii="Times New Roman" w:hAnsi="Times New Roman"/>
          <w:bCs/>
          <w:sz w:val="24"/>
        </w:rPr>
        <w:t>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C042BD" w:rsidRPr="00421634" w:rsidRDefault="00C042BD"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404E80" w:rsidRDefault="007D20E3" w:rsidP="00404E80">
      <w:pPr>
        <w:pStyle w:val="Zkladntext3"/>
        <w:spacing w:before="0" w:after="120"/>
        <w:ind w:left="720" w:hanging="720"/>
        <w:jc w:val="both"/>
      </w:pPr>
      <w:r w:rsidRPr="007D20E3">
        <w:rPr>
          <w:b/>
        </w:rPr>
        <w:t>12.2</w:t>
      </w:r>
      <w:r>
        <w:tab/>
      </w:r>
      <w:r w:rsidR="0024096C" w:rsidRPr="0093306C">
        <w:t xml:space="preserve">Smlouva nabývá platnosti dnem podpisu oběma smluvními stranami  a účinnosti dnem uveřejnění v registru smluv. Zhotovitel bere na vědomí, že uveřejnění </w:t>
      </w:r>
      <w:r w:rsidR="00211D3B">
        <w:t xml:space="preserve">této smlouvy </w:t>
      </w:r>
      <w:r w:rsidR="0024096C" w:rsidRPr="0093306C">
        <w:t>v tom</w:t>
      </w:r>
      <w:r w:rsidR="005410DB">
        <w:t xml:space="preserve">to registru </w:t>
      </w:r>
      <w:r w:rsidR="007B6DC7">
        <w:t xml:space="preserve">v plném znění </w:t>
      </w:r>
      <w:r w:rsidR="005410DB">
        <w:t>zajistí objednatel.</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5410DB">
        <w:t>dvou</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5410DB">
        <w:t>1</w:t>
      </w:r>
      <w:r w:rsidR="00806F68" w:rsidRPr="00095FDB">
        <w:t xml:space="preserve"> </w:t>
      </w:r>
      <w:proofErr w:type="spellStart"/>
      <w:r w:rsidR="00806F68" w:rsidRPr="00095FDB">
        <w:t>paré</w:t>
      </w:r>
      <w:proofErr w:type="spellEnd"/>
      <w:r w:rsidR="00806F68" w:rsidRPr="00095FDB">
        <w:t xml:space="preserve"> objednatel.</w:t>
      </w:r>
    </w:p>
    <w:p w:rsidR="00FA62AA" w:rsidRDefault="001F23B4" w:rsidP="00D504DE">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F4081E" w:rsidRDefault="00F4081E" w:rsidP="006D6F14">
      <w:pPr>
        <w:tabs>
          <w:tab w:val="left" w:pos="5250"/>
        </w:tabs>
        <w:spacing w:beforeLines="20" w:before="48"/>
        <w:rPr>
          <w:sz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1B2812">
        <w:rPr>
          <w:sz w:val="24"/>
        </w:rPr>
        <w:t> </w:t>
      </w:r>
      <w:r w:rsidR="007F4289">
        <w:rPr>
          <w:sz w:val="24"/>
        </w:rPr>
        <w:t>Brně</w:t>
      </w:r>
      <w:r w:rsidR="001B2812">
        <w:rPr>
          <w:sz w:val="24"/>
        </w:rPr>
        <w:t xml:space="preserve"> </w:t>
      </w:r>
      <w:r w:rsidR="009C1202">
        <w:rPr>
          <w:sz w:val="24"/>
        </w:rPr>
        <w:t>d</w:t>
      </w:r>
      <w:r w:rsidR="006A2A29" w:rsidRPr="00FE4A23">
        <w:rPr>
          <w:sz w:val="24"/>
        </w:rPr>
        <w:t>ne</w:t>
      </w:r>
      <w:r w:rsidR="001B2812">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7F4289" w:rsidRDefault="009C5B53" w:rsidP="003C567B">
      <w:pPr>
        <w:pStyle w:val="Odstavecseseznamem"/>
        <w:shd w:val="clear" w:color="auto" w:fill="FFFFFF"/>
        <w:spacing w:after="0" w:line="240" w:lineRule="auto"/>
        <w:ind w:left="0" w:hanging="284"/>
        <w:rPr>
          <w:rFonts w:ascii="Times New Roman" w:hAnsi="Times New Roman"/>
          <w:sz w:val="24"/>
          <w:szCs w:val="24"/>
        </w:rPr>
      </w:pPr>
      <w:r w:rsidRPr="009C5B53">
        <w:rPr>
          <w:rFonts w:ascii="Times New Roman" w:hAnsi="Times New Roman"/>
          <w:sz w:val="24"/>
        </w:rPr>
        <w:t>A</w:t>
      </w:r>
      <w:r w:rsidR="00EA2D6E">
        <w:rPr>
          <w:rFonts w:ascii="Times New Roman" w:hAnsi="Times New Roman"/>
          <w:sz w:val="24"/>
        </w:rPr>
        <w:t>rmádní Servisní</w:t>
      </w:r>
      <w:r w:rsidRPr="009C5B53">
        <w:rPr>
          <w:rFonts w:ascii="Times New Roman" w:hAnsi="Times New Roman"/>
          <w:sz w:val="24"/>
        </w:rPr>
        <w:t xml:space="preserve">, </w:t>
      </w:r>
      <w:r w:rsidR="001B2812">
        <w:rPr>
          <w:rFonts w:ascii="Times New Roman" w:hAnsi="Times New Roman"/>
          <w:sz w:val="24"/>
        </w:rPr>
        <w:t xml:space="preserve">příspěvková organizace </w:t>
      </w:r>
      <w:r w:rsidR="00D504DE">
        <w:rPr>
          <w:rFonts w:ascii="Times New Roman" w:hAnsi="Times New Roman"/>
          <w:sz w:val="24"/>
        </w:rPr>
        <w:tab/>
      </w:r>
      <w:r w:rsidR="003C17C6">
        <w:rPr>
          <w:rFonts w:ascii="Times New Roman" w:hAnsi="Times New Roman"/>
          <w:sz w:val="24"/>
        </w:rPr>
        <w:t xml:space="preserve">     </w:t>
      </w:r>
      <w:r w:rsidR="007F4289">
        <w:rPr>
          <w:rFonts w:ascii="Times New Roman" w:hAnsi="Times New Roman"/>
          <w:sz w:val="24"/>
        </w:rPr>
        <w:tab/>
      </w:r>
      <w:r w:rsidRPr="009C5B53">
        <w:rPr>
          <w:rFonts w:ascii="Times New Roman" w:hAnsi="Times New Roman"/>
          <w:sz w:val="24"/>
        </w:rPr>
        <w:t xml:space="preserve"> </w:t>
      </w:r>
      <w:r w:rsidR="00EA2D6E">
        <w:rPr>
          <w:rFonts w:ascii="Times New Roman" w:hAnsi="Times New Roman"/>
          <w:sz w:val="24"/>
        </w:rPr>
        <w:tab/>
      </w:r>
      <w:r w:rsidR="007F4289">
        <w:rPr>
          <w:rFonts w:ascii="Times New Roman" w:hAnsi="Times New Roman"/>
          <w:sz w:val="24"/>
          <w:szCs w:val="24"/>
        </w:rPr>
        <w:t>AZ KLIMA a.s.</w:t>
      </w:r>
    </w:p>
    <w:p w:rsidR="009C5B53" w:rsidRPr="009C5B53" w:rsidRDefault="00D504DE"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szCs w:val="24"/>
        </w:rPr>
        <w:tab/>
      </w:r>
      <w:r>
        <w:rPr>
          <w:rFonts w:ascii="Times New Roman" w:hAnsi="Times New Roman"/>
          <w:sz w:val="24"/>
          <w:szCs w:val="24"/>
        </w:rPr>
        <w:tab/>
      </w:r>
      <w:r w:rsidRPr="009C5B53">
        <w:rPr>
          <w:rFonts w:ascii="Times New Roman" w:hAnsi="Times New Roman"/>
          <w:sz w:val="24"/>
        </w:rPr>
        <w:t>Ing. Martin Lehký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C17C6">
        <w:rPr>
          <w:rFonts w:ascii="Times New Roman" w:hAnsi="Times New Roman"/>
          <w:sz w:val="24"/>
          <w:szCs w:val="24"/>
        </w:rPr>
        <w:t xml:space="preserve">      </w:t>
      </w:r>
      <w:r w:rsidR="007F4289">
        <w:rPr>
          <w:rFonts w:ascii="Times New Roman" w:hAnsi="Times New Roman"/>
          <w:sz w:val="24"/>
          <w:szCs w:val="24"/>
        </w:rPr>
        <w:t xml:space="preserve">   </w:t>
      </w:r>
      <w:r w:rsidR="003C17C6">
        <w:rPr>
          <w:rFonts w:ascii="Times New Roman" w:hAnsi="Times New Roman"/>
          <w:sz w:val="24"/>
          <w:szCs w:val="24"/>
        </w:rPr>
        <w:t xml:space="preserve"> </w:t>
      </w:r>
    </w:p>
    <w:p w:rsidR="007F4289" w:rsidRDefault="009C5B53" w:rsidP="00D504DE">
      <w:pPr>
        <w:pStyle w:val="Odstavecseseznamem"/>
        <w:shd w:val="clear" w:color="auto" w:fill="FFFFFF"/>
        <w:spacing w:after="0" w:line="240" w:lineRule="auto"/>
        <w:rPr>
          <w:sz w:val="24"/>
        </w:rPr>
      </w:pPr>
      <w:r w:rsidRPr="009C5B53">
        <w:rPr>
          <w:rFonts w:ascii="Times New Roman" w:hAnsi="Times New Roman"/>
          <w:sz w:val="24"/>
        </w:rPr>
        <w:t xml:space="preserve">      </w:t>
      </w:r>
      <w:r w:rsidR="007F4289">
        <w:rPr>
          <w:rFonts w:ascii="Times New Roman" w:hAnsi="Times New Roman"/>
          <w:sz w:val="24"/>
        </w:rPr>
        <w:t xml:space="preserve">   </w:t>
      </w:r>
      <w:r w:rsidRPr="00D504DE">
        <w:rPr>
          <w:rFonts w:ascii="Times New Roman" w:hAnsi="Times New Roman"/>
          <w:sz w:val="24"/>
        </w:rPr>
        <w:t xml:space="preserve">ředitel </w:t>
      </w:r>
      <w:r w:rsidRPr="008B63DA">
        <w:rPr>
          <w:sz w:val="24"/>
        </w:rPr>
        <w:t xml:space="preserve">  </w:t>
      </w:r>
      <w:r w:rsidR="007F4289">
        <w:rPr>
          <w:sz w:val="24"/>
        </w:rPr>
        <w:tab/>
      </w:r>
      <w:r w:rsidR="007F4289">
        <w:rPr>
          <w:sz w:val="24"/>
        </w:rPr>
        <w:tab/>
      </w:r>
      <w:r w:rsidR="007F4289">
        <w:rPr>
          <w:sz w:val="24"/>
        </w:rPr>
        <w:tab/>
      </w:r>
      <w:r w:rsidR="007F4289">
        <w:rPr>
          <w:sz w:val="24"/>
        </w:rPr>
        <w:tab/>
      </w:r>
      <w:r w:rsidR="007F4289">
        <w:rPr>
          <w:sz w:val="24"/>
        </w:rPr>
        <w:tab/>
        <w:t xml:space="preserve">           </w:t>
      </w:r>
    </w:p>
    <w:p w:rsidR="009C5B53" w:rsidRPr="007F4289" w:rsidRDefault="007F4289" w:rsidP="00D504DE">
      <w:pPr>
        <w:pStyle w:val="Odstavecseseznamem"/>
        <w:shd w:val="clear" w:color="auto" w:fill="FFFFFF"/>
        <w:spacing w:after="0" w:line="240" w:lineRule="auto"/>
        <w:rPr>
          <w:rFonts w:ascii="Times New Roman" w:hAnsi="Times New Roman"/>
          <w:sz w:val="24"/>
          <w:szCs w:val="24"/>
        </w:rPr>
      </w:pPr>
      <w:r>
        <w:rPr>
          <w:sz w:val="24"/>
        </w:rPr>
        <w:tab/>
      </w:r>
      <w:r>
        <w:rPr>
          <w:sz w:val="24"/>
        </w:rPr>
        <w:tab/>
      </w:r>
      <w:r>
        <w:rPr>
          <w:sz w:val="24"/>
        </w:rPr>
        <w:tab/>
      </w:r>
      <w:r>
        <w:rPr>
          <w:sz w:val="24"/>
        </w:rPr>
        <w:tab/>
      </w:r>
      <w:r>
        <w:rPr>
          <w:sz w:val="24"/>
        </w:rPr>
        <w:tab/>
      </w:r>
      <w:r>
        <w:rPr>
          <w:sz w:val="24"/>
        </w:rPr>
        <w:tab/>
      </w:r>
      <w:r w:rsidR="00B35841">
        <w:rPr>
          <w:sz w:val="24"/>
        </w:rPr>
        <w:br/>
      </w:r>
      <w:bookmarkStart w:id="0" w:name="_GoBack"/>
      <w:bookmarkEnd w:id="0"/>
      <w:r w:rsidR="009C5B53" w:rsidRPr="007F4289">
        <w:rPr>
          <w:rFonts w:ascii="Times New Roman" w:hAnsi="Times New Roman"/>
          <w:sz w:val="24"/>
        </w:rPr>
        <w:tab/>
      </w:r>
      <w:r w:rsidR="009C5B53" w:rsidRPr="007F4289">
        <w:rPr>
          <w:rFonts w:ascii="Times New Roman" w:hAnsi="Times New Roman"/>
          <w:sz w:val="24"/>
        </w:rPr>
        <w:tab/>
      </w:r>
      <w:r w:rsidR="009C5B53" w:rsidRPr="007F4289">
        <w:rPr>
          <w:rFonts w:ascii="Times New Roman" w:hAnsi="Times New Roman"/>
          <w:sz w:val="24"/>
        </w:rPr>
        <w:tab/>
      </w:r>
      <w:r w:rsidR="009C5B53" w:rsidRPr="007F4289">
        <w:rPr>
          <w:rFonts w:ascii="Times New Roman" w:hAnsi="Times New Roman"/>
          <w:sz w:val="24"/>
        </w:rPr>
        <w:tab/>
      </w:r>
      <w:r w:rsidR="009C5B53" w:rsidRPr="007F4289">
        <w:rPr>
          <w:rFonts w:ascii="Times New Roman" w:hAnsi="Times New Roman"/>
          <w:sz w:val="24"/>
        </w:rPr>
        <w:tab/>
      </w:r>
      <w:r w:rsidR="003C567B" w:rsidRPr="007F4289">
        <w:rPr>
          <w:rFonts w:ascii="Times New Roman" w:hAnsi="Times New Roman"/>
          <w:sz w:val="24"/>
        </w:rPr>
        <w:t xml:space="preserve">    </w:t>
      </w:r>
    </w:p>
    <w:p w:rsidR="00211D3B" w:rsidRDefault="00D504DE" w:rsidP="003C17C6">
      <w:pPr>
        <w:pStyle w:val="Odstavecseseznamem"/>
        <w:shd w:val="clear" w:color="auto" w:fill="FFFFFF"/>
        <w:spacing w:after="0" w:line="240" w:lineRule="auto"/>
        <w:rPr>
          <w:rFonts w:ascii="Times New Roman" w:hAnsi="Times New Roman"/>
          <w:sz w:val="24"/>
          <w:szCs w:val="24"/>
        </w:rPr>
      </w:pPr>
      <w:r w:rsidRPr="00D504DE">
        <w:rPr>
          <w:rFonts w:ascii="Times New Roman" w:hAnsi="Times New Roman"/>
          <w:sz w:val="24"/>
          <w:szCs w:val="24"/>
        </w:rPr>
        <w:tab/>
      </w:r>
    </w:p>
    <w:p w:rsidR="00211D3B" w:rsidRDefault="00211D3B" w:rsidP="003C17C6">
      <w:pPr>
        <w:pStyle w:val="Odstavecseseznamem"/>
        <w:shd w:val="clear" w:color="auto" w:fill="FFFFFF"/>
        <w:spacing w:after="0" w:line="240" w:lineRule="auto"/>
        <w:rPr>
          <w:rFonts w:ascii="Times New Roman" w:hAnsi="Times New Roman"/>
          <w:sz w:val="24"/>
          <w:szCs w:val="24"/>
        </w:rPr>
      </w:pPr>
    </w:p>
    <w:p w:rsidR="00211D3B" w:rsidRDefault="00211D3B" w:rsidP="003C17C6">
      <w:pPr>
        <w:pStyle w:val="Odstavecseseznamem"/>
        <w:shd w:val="clear" w:color="auto" w:fill="FFFFFF"/>
        <w:spacing w:after="0" w:line="240" w:lineRule="auto"/>
        <w:rPr>
          <w:rFonts w:ascii="Times New Roman" w:hAnsi="Times New Roman"/>
          <w:sz w:val="24"/>
          <w:szCs w:val="24"/>
        </w:rPr>
      </w:pPr>
    </w:p>
    <w:p w:rsidR="00866839" w:rsidRDefault="00866839" w:rsidP="00866839">
      <w:pPr>
        <w:pStyle w:val="Nadpis1"/>
        <w:spacing w:afterLines="50" w:after="120"/>
        <w:rPr>
          <w:rFonts w:ascii="Arial Narrow" w:hAnsi="Arial Narrow"/>
          <w:color w:val="auto"/>
          <w:sz w:val="24"/>
          <w:szCs w:val="24"/>
        </w:rPr>
      </w:pPr>
      <w:r>
        <w:rPr>
          <w:rFonts w:ascii="Times New Roman" w:hAnsi="Times New Roman"/>
          <w:b w:val="0"/>
          <w:color w:val="auto"/>
          <w:sz w:val="24"/>
          <w:szCs w:val="24"/>
        </w:rPr>
        <w:lastRenderedPageBreak/>
        <w:t>Příloha č. 1</w:t>
      </w:r>
    </w:p>
    <w:p w:rsidR="00866839" w:rsidRDefault="00866839" w:rsidP="00866839">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866839" w:rsidRDefault="00866839" w:rsidP="003C567B">
      <w:pPr>
        <w:shd w:val="clear" w:color="auto" w:fill="FFFFFF"/>
        <w:ind w:left="720" w:firstLine="720"/>
        <w:rPr>
          <w:sz w:val="24"/>
          <w:szCs w:val="24"/>
        </w:rPr>
      </w:pPr>
    </w:p>
    <w:p w:rsidR="00866839" w:rsidRDefault="00866839" w:rsidP="003C567B">
      <w:pPr>
        <w:shd w:val="clear" w:color="auto" w:fill="FFFFFF"/>
        <w:ind w:left="720" w:firstLine="720"/>
        <w:rPr>
          <w:sz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66839" w:rsidTr="00866839">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866839" w:rsidRDefault="00866839">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b/>
              </w:rPr>
            </w:pPr>
            <w:r>
              <w:rPr>
                <w:rFonts w:ascii="Arial" w:hAnsi="Arial" w:cs="Arial"/>
                <w:b/>
              </w:rPr>
              <w:t>Rozsah krácení [Kč]</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1000 / případ</w:t>
            </w:r>
          </w:p>
        </w:tc>
      </w:tr>
      <w:tr w:rsidR="00866839" w:rsidTr="00866839">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návrh koordinátora BOZP</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color w:val="FF0000"/>
                <w:sz w:val="18"/>
              </w:rPr>
            </w:pPr>
            <w:r>
              <w:rPr>
                <w:rFonts w:ascii="Arial" w:hAnsi="Arial" w:cs="Arial"/>
                <w:sz w:val="18"/>
              </w:rPr>
              <w:t>300 – 800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pacing w:val="-4"/>
                <w:sz w:val="18"/>
              </w:rPr>
            </w:pPr>
            <w:r>
              <w:rPr>
                <w:rFonts w:ascii="Arial" w:hAnsi="Arial" w:cs="Arial"/>
                <w:spacing w:val="-4"/>
                <w:sz w:val="18"/>
              </w:rPr>
              <w:t>500</w:t>
            </w:r>
          </w:p>
        </w:tc>
      </w:tr>
      <w:tr w:rsidR="00866839" w:rsidTr="00866839">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5000</w:t>
            </w:r>
          </w:p>
        </w:tc>
      </w:tr>
      <w:tr w:rsidR="00866839" w:rsidTr="00866839">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 kontrol</w:t>
            </w:r>
            <w:proofErr w:type="gramEnd"/>
            <w:r>
              <w:rPr>
                <w:rFonts w:ascii="Arial" w:hAnsi="Arial" w:cs="Arial"/>
                <w:sz w:val="18"/>
                <w:szCs w:val="20"/>
              </w:rPr>
              <w:t xml:space="preserve">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závada</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Provozní dokumentace,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p w:rsidR="00866839" w:rsidRDefault="00866839">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262/2006 Sb., </w:t>
            </w:r>
          </w:p>
          <w:p w:rsidR="00866839" w:rsidRDefault="0086683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500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 / závada</w:t>
            </w:r>
          </w:p>
        </w:tc>
      </w:tr>
    </w:tbl>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290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B2" w:rsidRDefault="00D92CB2">
      <w:r>
        <w:separator/>
      </w:r>
    </w:p>
  </w:endnote>
  <w:endnote w:type="continuationSeparator" w:id="0">
    <w:p w:rsidR="00D92CB2" w:rsidRDefault="00D9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B35841">
      <w:rPr>
        <w:rStyle w:val="slostrnky"/>
        <w:noProof/>
      </w:rPr>
      <w:t>1</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B2" w:rsidRDefault="00D92CB2">
      <w:r>
        <w:separator/>
      </w:r>
    </w:p>
  </w:footnote>
  <w:footnote w:type="continuationSeparator" w:id="0">
    <w:p w:rsidR="00D92CB2" w:rsidRDefault="00D92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7A7CFB" w:rsidP="009C5B53">
    <w:pPr>
      <w:pStyle w:val="Zhlav"/>
      <w:rPr>
        <w:b/>
        <w:color w:val="000000" w:themeColor="text1"/>
        <w:sz w:val="24"/>
        <w:szCs w:val="24"/>
      </w:rPr>
    </w:pPr>
    <w:r>
      <w:rPr>
        <w:b/>
        <w:color w:val="FF0000"/>
        <w:sz w:val="24"/>
        <w:szCs w:val="24"/>
      </w:rPr>
      <w:tab/>
    </w:r>
    <w:r w:rsidR="00722094">
      <w:rPr>
        <w:b/>
        <w:sz w:val="24"/>
        <w:szCs w:val="24"/>
      </w:rPr>
      <w:tab/>
    </w:r>
    <w:r w:rsidR="009C5B53">
      <w:rPr>
        <w:b/>
        <w:sz w:val="24"/>
        <w:szCs w:val="24"/>
      </w:rPr>
      <w:t xml:space="preserve">Smlouva č. </w:t>
    </w:r>
    <w:r w:rsidR="005246CB">
      <w:rPr>
        <w:b/>
        <w:sz w:val="24"/>
        <w:szCs w:val="24"/>
      </w:rPr>
      <w:t>U</w:t>
    </w:r>
    <w:r w:rsidR="00BC0978">
      <w:rPr>
        <w:b/>
        <w:sz w:val="24"/>
        <w:szCs w:val="24"/>
      </w:rPr>
      <w:t>-</w:t>
    </w:r>
    <w:r w:rsidR="005246CB">
      <w:rPr>
        <w:b/>
        <w:sz w:val="24"/>
        <w:szCs w:val="24"/>
      </w:rPr>
      <w:t>235</w:t>
    </w:r>
    <w:r w:rsidR="00722094" w:rsidRPr="00722094">
      <w:rPr>
        <w:b/>
        <w:sz w:val="24"/>
        <w:szCs w:val="24"/>
      </w:rPr>
      <w:t>-00/1</w:t>
    </w:r>
    <w:r>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58253696"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005876E2"/>
    <w:lvl w:ilvl="0" w:tplc="4224AFD8">
      <w:start w:val="1"/>
      <w:numFmt w:val="decimal"/>
      <w:lvlText w:val="11.%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75A19C3"/>
    <w:multiLevelType w:val="hybridMultilevel"/>
    <w:tmpl w:val="26DADBD2"/>
    <w:lvl w:ilvl="0" w:tplc="B4A24924">
      <w:start w:val="1"/>
      <w:numFmt w:val="decimal"/>
      <w:lvlText w:val="%1)"/>
      <w:lvlJc w:val="left"/>
      <w:pPr>
        <w:ind w:left="360" w:hanging="360"/>
      </w:pPr>
      <w:rPr>
        <w:b/>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E919A9"/>
    <w:multiLevelType w:val="hybridMultilevel"/>
    <w:tmpl w:val="147C296A"/>
    <w:lvl w:ilvl="0" w:tplc="2966B71E">
      <w:start w:val="1"/>
      <w:numFmt w:val="decimal"/>
      <w:lvlText w:val="10.%1"/>
      <w:lvlJc w:val="left"/>
      <w:pPr>
        <w:ind w:left="720" w:hanging="360"/>
      </w:pPr>
      <w:rPr>
        <w:rFonts w:ascii="Times New Roman" w:hAnsi="Times New Roman" w:cs="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8">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7"/>
  </w:num>
  <w:num w:numId="4">
    <w:abstractNumId w:val="34"/>
  </w:num>
  <w:num w:numId="5">
    <w:abstractNumId w:val="36"/>
  </w:num>
  <w:num w:numId="6">
    <w:abstractNumId w:val="10"/>
  </w:num>
  <w:num w:numId="7">
    <w:abstractNumId w:val="7"/>
  </w:num>
  <w:num w:numId="8">
    <w:abstractNumId w:val="31"/>
  </w:num>
  <w:num w:numId="9">
    <w:abstractNumId w:val="4"/>
  </w:num>
  <w:num w:numId="10">
    <w:abstractNumId w:val="32"/>
  </w:num>
  <w:num w:numId="11">
    <w:abstractNumId w:val="30"/>
  </w:num>
  <w:num w:numId="12">
    <w:abstractNumId w:val="12"/>
  </w:num>
  <w:num w:numId="13">
    <w:abstractNumId w:val="0"/>
  </w:num>
  <w:num w:numId="14">
    <w:abstractNumId w:val="29"/>
  </w:num>
  <w:num w:numId="15">
    <w:abstractNumId w:val="13"/>
  </w:num>
  <w:num w:numId="16">
    <w:abstractNumId w:val="27"/>
  </w:num>
  <w:num w:numId="17">
    <w:abstractNumId w:val="33"/>
  </w:num>
  <w:num w:numId="18">
    <w:abstractNumId w:val="26"/>
  </w:num>
  <w:num w:numId="19">
    <w:abstractNumId w:val="35"/>
  </w:num>
  <w:num w:numId="20">
    <w:abstractNumId w:val="3"/>
  </w:num>
  <w:num w:numId="21">
    <w:abstractNumId w:val="23"/>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1"/>
  </w:num>
  <w:num w:numId="29">
    <w:abstractNumId w:val="28"/>
  </w:num>
  <w:num w:numId="30">
    <w:abstractNumId w:val="20"/>
  </w:num>
  <w:num w:numId="31">
    <w:abstractNumId w:val="1"/>
  </w:num>
  <w:num w:numId="32">
    <w:abstractNumId w:val="2"/>
  </w:num>
  <w:num w:numId="33">
    <w:abstractNumId w:val="14"/>
  </w:num>
  <w:num w:numId="34">
    <w:abstractNumId w:val="9"/>
  </w:num>
  <w:num w:numId="35">
    <w:abstractNumId w:val="22"/>
  </w:num>
  <w:num w:numId="36">
    <w:abstractNumId w:val="2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AJ Zdenek">
    <w15:presenceInfo w15:providerId="AD" w15:userId="S-1-5-21-515967899-1085031214-725345543-14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313"/>
    <w:rsid w:val="00040516"/>
    <w:rsid w:val="00043A55"/>
    <w:rsid w:val="0004438B"/>
    <w:rsid w:val="00053D8D"/>
    <w:rsid w:val="000572A3"/>
    <w:rsid w:val="00063B67"/>
    <w:rsid w:val="00064B1D"/>
    <w:rsid w:val="0006644B"/>
    <w:rsid w:val="00067B09"/>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1BDE"/>
    <w:rsid w:val="000B3482"/>
    <w:rsid w:val="000B4217"/>
    <w:rsid w:val="000B70BA"/>
    <w:rsid w:val="000B7C5B"/>
    <w:rsid w:val="000C4430"/>
    <w:rsid w:val="000C6C0B"/>
    <w:rsid w:val="000D63FC"/>
    <w:rsid w:val="000D7975"/>
    <w:rsid w:val="000E12C3"/>
    <w:rsid w:val="00102CFB"/>
    <w:rsid w:val="001058E0"/>
    <w:rsid w:val="001128D2"/>
    <w:rsid w:val="0011414E"/>
    <w:rsid w:val="0012112F"/>
    <w:rsid w:val="00124E54"/>
    <w:rsid w:val="00126A9A"/>
    <w:rsid w:val="0012740D"/>
    <w:rsid w:val="001335F7"/>
    <w:rsid w:val="00133CA3"/>
    <w:rsid w:val="00134292"/>
    <w:rsid w:val="00142164"/>
    <w:rsid w:val="00143F3E"/>
    <w:rsid w:val="00143F9D"/>
    <w:rsid w:val="00144D7E"/>
    <w:rsid w:val="00150F3F"/>
    <w:rsid w:val="0016110C"/>
    <w:rsid w:val="001666A8"/>
    <w:rsid w:val="00167E17"/>
    <w:rsid w:val="00172B03"/>
    <w:rsid w:val="00175106"/>
    <w:rsid w:val="00186A46"/>
    <w:rsid w:val="0019238A"/>
    <w:rsid w:val="00195732"/>
    <w:rsid w:val="001962E3"/>
    <w:rsid w:val="00197CB7"/>
    <w:rsid w:val="001A5AF0"/>
    <w:rsid w:val="001A6F2A"/>
    <w:rsid w:val="001A72D2"/>
    <w:rsid w:val="001B2812"/>
    <w:rsid w:val="001B51E2"/>
    <w:rsid w:val="001D4ACE"/>
    <w:rsid w:val="001E3085"/>
    <w:rsid w:val="001F23B4"/>
    <w:rsid w:val="001F395B"/>
    <w:rsid w:val="001F6550"/>
    <w:rsid w:val="00203EBD"/>
    <w:rsid w:val="00211D3B"/>
    <w:rsid w:val="002179A8"/>
    <w:rsid w:val="002354D1"/>
    <w:rsid w:val="002368C4"/>
    <w:rsid w:val="0024096C"/>
    <w:rsid w:val="00242275"/>
    <w:rsid w:val="0024417C"/>
    <w:rsid w:val="00246940"/>
    <w:rsid w:val="00251A87"/>
    <w:rsid w:val="002658A9"/>
    <w:rsid w:val="00265D44"/>
    <w:rsid w:val="0027338A"/>
    <w:rsid w:val="002821D9"/>
    <w:rsid w:val="00286000"/>
    <w:rsid w:val="00296884"/>
    <w:rsid w:val="002B2A1D"/>
    <w:rsid w:val="002B65DD"/>
    <w:rsid w:val="002C458F"/>
    <w:rsid w:val="002C47F5"/>
    <w:rsid w:val="002D2786"/>
    <w:rsid w:val="002D42A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24E1E"/>
    <w:rsid w:val="00330375"/>
    <w:rsid w:val="00346428"/>
    <w:rsid w:val="00347EDD"/>
    <w:rsid w:val="00351647"/>
    <w:rsid w:val="00352D92"/>
    <w:rsid w:val="00353802"/>
    <w:rsid w:val="00360296"/>
    <w:rsid w:val="0036195A"/>
    <w:rsid w:val="00362C27"/>
    <w:rsid w:val="0036638E"/>
    <w:rsid w:val="00366775"/>
    <w:rsid w:val="0037024E"/>
    <w:rsid w:val="003704D5"/>
    <w:rsid w:val="00384F7E"/>
    <w:rsid w:val="0039725D"/>
    <w:rsid w:val="003972B8"/>
    <w:rsid w:val="003A0942"/>
    <w:rsid w:val="003A129D"/>
    <w:rsid w:val="003A4CC7"/>
    <w:rsid w:val="003B007B"/>
    <w:rsid w:val="003B0799"/>
    <w:rsid w:val="003B1246"/>
    <w:rsid w:val="003B4566"/>
    <w:rsid w:val="003B4CC3"/>
    <w:rsid w:val="003B5832"/>
    <w:rsid w:val="003B6F68"/>
    <w:rsid w:val="003B70C8"/>
    <w:rsid w:val="003C17C6"/>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4E80"/>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C1415"/>
    <w:rsid w:val="004D7537"/>
    <w:rsid w:val="004E0703"/>
    <w:rsid w:val="004E0FAE"/>
    <w:rsid w:val="004E38AD"/>
    <w:rsid w:val="004F49F6"/>
    <w:rsid w:val="004F604D"/>
    <w:rsid w:val="004F66C0"/>
    <w:rsid w:val="004F699B"/>
    <w:rsid w:val="004F6AA0"/>
    <w:rsid w:val="00500F4B"/>
    <w:rsid w:val="00502E1D"/>
    <w:rsid w:val="005138E7"/>
    <w:rsid w:val="00515086"/>
    <w:rsid w:val="005246CB"/>
    <w:rsid w:val="00524874"/>
    <w:rsid w:val="005346CC"/>
    <w:rsid w:val="005410DB"/>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4B53"/>
    <w:rsid w:val="00605DE4"/>
    <w:rsid w:val="00606C15"/>
    <w:rsid w:val="00615570"/>
    <w:rsid w:val="00621E02"/>
    <w:rsid w:val="006344C1"/>
    <w:rsid w:val="00634780"/>
    <w:rsid w:val="0063584C"/>
    <w:rsid w:val="00636C4C"/>
    <w:rsid w:val="006375DA"/>
    <w:rsid w:val="00643F76"/>
    <w:rsid w:val="00654A49"/>
    <w:rsid w:val="00660119"/>
    <w:rsid w:val="00660182"/>
    <w:rsid w:val="0066172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35B55"/>
    <w:rsid w:val="007406B9"/>
    <w:rsid w:val="007416C3"/>
    <w:rsid w:val="0074567D"/>
    <w:rsid w:val="00746958"/>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A7CFB"/>
    <w:rsid w:val="007B0E9D"/>
    <w:rsid w:val="007B245C"/>
    <w:rsid w:val="007B268E"/>
    <w:rsid w:val="007B6975"/>
    <w:rsid w:val="007B6DC7"/>
    <w:rsid w:val="007C4B3B"/>
    <w:rsid w:val="007C4DEA"/>
    <w:rsid w:val="007D20E3"/>
    <w:rsid w:val="007D21FC"/>
    <w:rsid w:val="007D362F"/>
    <w:rsid w:val="007D4A64"/>
    <w:rsid w:val="007E1065"/>
    <w:rsid w:val="007E173F"/>
    <w:rsid w:val="007E6C98"/>
    <w:rsid w:val="007E7EE1"/>
    <w:rsid w:val="007F0D06"/>
    <w:rsid w:val="007F0D8E"/>
    <w:rsid w:val="007F2753"/>
    <w:rsid w:val="007F2AA2"/>
    <w:rsid w:val="007F4289"/>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66839"/>
    <w:rsid w:val="008701EC"/>
    <w:rsid w:val="00874BE4"/>
    <w:rsid w:val="00880A54"/>
    <w:rsid w:val="00880B99"/>
    <w:rsid w:val="0088478C"/>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7072"/>
    <w:rsid w:val="00960BE9"/>
    <w:rsid w:val="00963BCA"/>
    <w:rsid w:val="00973051"/>
    <w:rsid w:val="00981300"/>
    <w:rsid w:val="00985BA2"/>
    <w:rsid w:val="0099006C"/>
    <w:rsid w:val="0099589C"/>
    <w:rsid w:val="00995EB3"/>
    <w:rsid w:val="00995FEB"/>
    <w:rsid w:val="009A3F58"/>
    <w:rsid w:val="009A71AC"/>
    <w:rsid w:val="009C1202"/>
    <w:rsid w:val="009C3B42"/>
    <w:rsid w:val="009C5B53"/>
    <w:rsid w:val="009D0FFD"/>
    <w:rsid w:val="009E1573"/>
    <w:rsid w:val="009E79F6"/>
    <w:rsid w:val="009F7F8B"/>
    <w:rsid w:val="00A02706"/>
    <w:rsid w:val="00A06F0C"/>
    <w:rsid w:val="00A11243"/>
    <w:rsid w:val="00A12DBD"/>
    <w:rsid w:val="00A256C9"/>
    <w:rsid w:val="00A3017A"/>
    <w:rsid w:val="00A333A0"/>
    <w:rsid w:val="00A34FEA"/>
    <w:rsid w:val="00A37116"/>
    <w:rsid w:val="00A37F9B"/>
    <w:rsid w:val="00A52985"/>
    <w:rsid w:val="00A54045"/>
    <w:rsid w:val="00A57703"/>
    <w:rsid w:val="00A7371B"/>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35841"/>
    <w:rsid w:val="00B46B1D"/>
    <w:rsid w:val="00B612D5"/>
    <w:rsid w:val="00B753A2"/>
    <w:rsid w:val="00B82357"/>
    <w:rsid w:val="00B90640"/>
    <w:rsid w:val="00B90B47"/>
    <w:rsid w:val="00B9228B"/>
    <w:rsid w:val="00B9303C"/>
    <w:rsid w:val="00B93824"/>
    <w:rsid w:val="00B9607F"/>
    <w:rsid w:val="00BB2180"/>
    <w:rsid w:val="00BB5573"/>
    <w:rsid w:val="00BC0978"/>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9501C"/>
    <w:rsid w:val="00C95259"/>
    <w:rsid w:val="00CA2F02"/>
    <w:rsid w:val="00CA6AD5"/>
    <w:rsid w:val="00CC1D62"/>
    <w:rsid w:val="00CC3786"/>
    <w:rsid w:val="00CD15A7"/>
    <w:rsid w:val="00CE1C55"/>
    <w:rsid w:val="00CE3433"/>
    <w:rsid w:val="00CE5FEE"/>
    <w:rsid w:val="00D01650"/>
    <w:rsid w:val="00D0464B"/>
    <w:rsid w:val="00D13974"/>
    <w:rsid w:val="00D13D50"/>
    <w:rsid w:val="00D1687D"/>
    <w:rsid w:val="00D1698C"/>
    <w:rsid w:val="00D16F68"/>
    <w:rsid w:val="00D244C2"/>
    <w:rsid w:val="00D345A2"/>
    <w:rsid w:val="00D3619D"/>
    <w:rsid w:val="00D4436A"/>
    <w:rsid w:val="00D461C5"/>
    <w:rsid w:val="00D504DE"/>
    <w:rsid w:val="00D5235C"/>
    <w:rsid w:val="00D548C3"/>
    <w:rsid w:val="00D56AEB"/>
    <w:rsid w:val="00D56DF2"/>
    <w:rsid w:val="00D6364B"/>
    <w:rsid w:val="00D711E4"/>
    <w:rsid w:val="00D750A5"/>
    <w:rsid w:val="00D77061"/>
    <w:rsid w:val="00D864CA"/>
    <w:rsid w:val="00D8656A"/>
    <w:rsid w:val="00D92CB2"/>
    <w:rsid w:val="00D93480"/>
    <w:rsid w:val="00DA05F4"/>
    <w:rsid w:val="00DA3C03"/>
    <w:rsid w:val="00DA5E9F"/>
    <w:rsid w:val="00DB0147"/>
    <w:rsid w:val="00DC1B06"/>
    <w:rsid w:val="00DC26F4"/>
    <w:rsid w:val="00DD1AF4"/>
    <w:rsid w:val="00DD1FCA"/>
    <w:rsid w:val="00DE556D"/>
    <w:rsid w:val="00DE5981"/>
    <w:rsid w:val="00DF0C95"/>
    <w:rsid w:val="00DF1831"/>
    <w:rsid w:val="00DF6657"/>
    <w:rsid w:val="00E05020"/>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2D6E"/>
    <w:rsid w:val="00EA3503"/>
    <w:rsid w:val="00EA3BE5"/>
    <w:rsid w:val="00EB1CB6"/>
    <w:rsid w:val="00EB2847"/>
    <w:rsid w:val="00EB2A52"/>
    <w:rsid w:val="00EB5CC4"/>
    <w:rsid w:val="00EB7238"/>
    <w:rsid w:val="00EC3F4B"/>
    <w:rsid w:val="00ED62CE"/>
    <w:rsid w:val="00EE5368"/>
    <w:rsid w:val="00EE78A7"/>
    <w:rsid w:val="00EF2358"/>
    <w:rsid w:val="00EF3C51"/>
    <w:rsid w:val="00EF5E3C"/>
    <w:rsid w:val="00F001D3"/>
    <w:rsid w:val="00F07148"/>
    <w:rsid w:val="00F150A3"/>
    <w:rsid w:val="00F36D29"/>
    <w:rsid w:val="00F371C8"/>
    <w:rsid w:val="00F4081E"/>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0EC2"/>
    <w:rsid w:val="00FD4896"/>
    <w:rsid w:val="00FD7CE6"/>
    <w:rsid w:val="00FE05D9"/>
    <w:rsid w:val="00FE14D9"/>
    <w:rsid w:val="00FE4A23"/>
    <w:rsid w:val="00FE5E24"/>
    <w:rsid w:val="00FF15B2"/>
    <w:rsid w:val="00FF4CE7"/>
    <w:rsid w:val="00FF5851"/>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FC6B0-DA94-4FA5-9184-03EB63F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14298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16739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4</cp:revision>
  <cp:lastPrinted>2017-04-07T06:49:00Z</cp:lastPrinted>
  <dcterms:created xsi:type="dcterms:W3CDTF">2017-06-06T09:27:00Z</dcterms:created>
  <dcterms:modified xsi:type="dcterms:W3CDTF">2017-06-06T09:28:00Z</dcterms:modified>
</cp:coreProperties>
</file>