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82E" w:rsidRPr="003C1A81" w:rsidRDefault="0057182E" w:rsidP="0057182E">
      <w:r>
        <w:t>Příloha E – Obchodní podmínky Zákazníka, vč. příloh</w:t>
      </w:r>
    </w:p>
    <w:p w:rsidR="0057182E" w:rsidRPr="000536CF" w:rsidRDefault="0057182E" w:rsidP="0057182E">
      <w:pPr>
        <w:pStyle w:val="PlohaNadpis"/>
        <w:spacing w:before="240"/>
        <w:rPr>
          <w:b w:val="0"/>
          <w:sz w:val="40"/>
        </w:rPr>
      </w:pPr>
      <w:r w:rsidRPr="000536CF">
        <w:t>Obchodní podmínky</w:t>
      </w:r>
      <w:r w:rsidRPr="000536CF">
        <w:br/>
      </w:r>
      <w:r w:rsidRPr="000536CF">
        <w:rPr>
          <w:b w:val="0"/>
          <w:sz w:val="40"/>
        </w:rPr>
        <w:t>ke smlouvě o sdružených službách dodávky plynu</w:t>
      </w:r>
    </w:p>
    <w:p w:rsidR="0057182E" w:rsidRPr="000536CF" w:rsidRDefault="0057182E" w:rsidP="0057182E"/>
    <w:p w:rsidR="0057182E" w:rsidRPr="00A42F19" w:rsidRDefault="0057182E" w:rsidP="0057182E">
      <w:pPr>
        <w:pStyle w:val="Styl3"/>
        <w:numPr>
          <w:ilvl w:val="0"/>
          <w:numId w:val="3"/>
        </w:numPr>
        <w:spacing w:before="0" w:after="40"/>
      </w:pPr>
      <w:r w:rsidRPr="00A42F19">
        <w:t xml:space="preserve">Tyto obchodní podmínky tvoří přílohu smlouvy o sdružených službách dodávky plynu ze dne </w:t>
      </w:r>
      <w:r w:rsidR="002233BE">
        <w:t>18.1.2017</w:t>
      </w:r>
      <w:r w:rsidRPr="00A42F19">
        <w:t xml:space="preserve"> (dále i „smlouva“).</w:t>
      </w:r>
    </w:p>
    <w:p w:rsidR="0057182E" w:rsidRDefault="0057182E" w:rsidP="0057182E">
      <w:pPr>
        <w:pStyle w:val="Styl3"/>
        <w:numPr>
          <w:ilvl w:val="0"/>
          <w:numId w:val="2"/>
        </w:numPr>
        <w:spacing w:before="0" w:after="40"/>
      </w:pPr>
      <w:r>
        <w:t xml:space="preserve">Dodavatelem je dodavatel </w:t>
      </w:r>
      <w:r w:rsidRPr="00A42F19">
        <w:t>sdružených služ</w:t>
      </w:r>
      <w:r>
        <w:t>eb</w:t>
      </w:r>
      <w:r w:rsidRPr="00A42F19">
        <w:t xml:space="preserve"> dodávky plynu</w:t>
      </w:r>
      <w:r>
        <w:t>.</w:t>
      </w:r>
    </w:p>
    <w:p w:rsidR="0057182E" w:rsidRDefault="0057182E" w:rsidP="0057182E">
      <w:pPr>
        <w:pStyle w:val="Styl3"/>
        <w:numPr>
          <w:ilvl w:val="0"/>
          <w:numId w:val="2"/>
        </w:numPr>
        <w:spacing w:before="0" w:after="40"/>
      </w:pPr>
      <w:r w:rsidRPr="00A42F19">
        <w:t>Dodavatel České průmyslové zdravotní pojišťovně (dále i „zákazník“) poskytne on-line přístup (přes internet) k údajům o odběru plynu v členění dle jednotlivých odběrných míst.</w:t>
      </w:r>
    </w:p>
    <w:p w:rsidR="0057182E" w:rsidRDefault="0057182E" w:rsidP="0057182E">
      <w:pPr>
        <w:pStyle w:val="Styl3"/>
        <w:numPr>
          <w:ilvl w:val="0"/>
          <w:numId w:val="2"/>
        </w:numPr>
        <w:spacing w:before="0" w:after="40"/>
      </w:pPr>
      <w:r w:rsidRPr="00A42F19">
        <w:t>Smlouva se uzavírá na dobu určitou, a to do 28. 2. 2019 do 24:00 hodin.</w:t>
      </w:r>
    </w:p>
    <w:p w:rsidR="0057182E" w:rsidRDefault="0057182E" w:rsidP="0057182E">
      <w:pPr>
        <w:pStyle w:val="Styl3"/>
        <w:numPr>
          <w:ilvl w:val="0"/>
          <w:numId w:val="2"/>
        </w:numPr>
        <w:spacing w:before="0" w:after="40"/>
      </w:pPr>
      <w:r w:rsidRPr="00A42F19">
        <w:t>Smluvní strany se dohodly, že počet i adresu odběrných míst je zákazník oprávněn měnit v průběhu plnění smlouvy.</w:t>
      </w:r>
    </w:p>
    <w:p w:rsidR="0057182E" w:rsidRDefault="0057182E" w:rsidP="0057182E">
      <w:pPr>
        <w:pStyle w:val="Styl3"/>
        <w:numPr>
          <w:ilvl w:val="0"/>
          <w:numId w:val="2"/>
        </w:numPr>
        <w:spacing w:before="0" w:after="40"/>
      </w:pPr>
      <w:r>
        <w:t>O</w:t>
      </w:r>
      <w:r w:rsidRPr="00A42F19">
        <w:t>dečet spotřeby plynu, s výjimkou zákazníkem požadovaného mimořádného vyúčtování</w:t>
      </w:r>
      <w:r>
        <w:t>, provádí dodavatel.</w:t>
      </w:r>
    </w:p>
    <w:p w:rsidR="0057182E" w:rsidRDefault="0057182E" w:rsidP="0057182E">
      <w:pPr>
        <w:pStyle w:val="Styl3"/>
        <w:numPr>
          <w:ilvl w:val="0"/>
          <w:numId w:val="2"/>
        </w:numPr>
        <w:spacing w:before="0" w:after="40"/>
      </w:pPr>
      <w:r>
        <w:t>Platební podmínky</w:t>
      </w:r>
      <w:r w:rsidRPr="00A42F19">
        <w:t>:</w:t>
      </w:r>
    </w:p>
    <w:p w:rsidR="0057182E" w:rsidRDefault="0057182E" w:rsidP="0057182E">
      <w:pPr>
        <w:pStyle w:val="Styl3"/>
        <w:numPr>
          <w:ilvl w:val="1"/>
          <w:numId w:val="2"/>
        </w:numPr>
        <w:spacing w:before="0" w:after="40"/>
      </w:pPr>
      <w:r w:rsidRPr="00A42F19">
        <w:t xml:space="preserve">Zákazník je povinen zaplatit dodavateli sjednanou cenu, a to na základě daňového dokladu (dále jen „faktura“) pro jednotlivá odběrná místa. </w:t>
      </w:r>
    </w:p>
    <w:p w:rsidR="0057182E" w:rsidRDefault="0057182E" w:rsidP="0057182E">
      <w:pPr>
        <w:pStyle w:val="Styl3"/>
        <w:numPr>
          <w:ilvl w:val="1"/>
          <w:numId w:val="2"/>
        </w:numPr>
        <w:spacing w:before="0" w:after="40"/>
      </w:pPr>
      <w:r w:rsidRPr="00A42F19">
        <w:t>Zákazník na základě splátkového kalendáře zpracovaného dodavatelem uhradí měsíční zálohovou platbu (včetně DPH) ve výši, která je uvedena pro jednotlivá odběrná místa v příloze č. 1 těchto obchodních podmínek. Dodavatel výši zálohy v průběhu plnění smlouvy neupraví.</w:t>
      </w:r>
    </w:p>
    <w:p w:rsidR="0057182E" w:rsidRDefault="0057182E" w:rsidP="0057182E">
      <w:pPr>
        <w:pStyle w:val="Styl3"/>
        <w:numPr>
          <w:ilvl w:val="1"/>
          <w:numId w:val="2"/>
        </w:numPr>
        <w:spacing w:before="0" w:after="40"/>
      </w:pPr>
      <w:r w:rsidRPr="00A42F19">
        <w:t>Zálohy pro jednotlivá odběrná místa budou vyúčtován</w:t>
      </w:r>
      <w:r>
        <w:t>y</w:t>
      </w:r>
      <w:r w:rsidRPr="00A42F19">
        <w:t xml:space="preserve"> k datu pravidelného odečtu měřidla distribuční společnosti, případně k termínu požadovanému zákazníkem (na základě odečtu provedenému zákazníkem v součinnosti s dodavatelem).</w:t>
      </w:r>
    </w:p>
    <w:p w:rsidR="0057182E" w:rsidRDefault="0057182E" w:rsidP="0057182E">
      <w:pPr>
        <w:pStyle w:val="Styl3"/>
        <w:numPr>
          <w:ilvl w:val="1"/>
          <w:numId w:val="2"/>
        </w:numPr>
        <w:spacing w:before="0" w:after="40"/>
      </w:pPr>
      <w:r w:rsidRPr="00A42F19">
        <w:t>Splatnost jednotlivých faktur je 14 dnů ode dne jejich doručení zákazníkovi ve formátu pdf na e-mailovou adresu „fakturacecpzp@cpzp.cz“.</w:t>
      </w:r>
    </w:p>
    <w:p w:rsidR="0057182E" w:rsidRDefault="0057182E" w:rsidP="0057182E">
      <w:pPr>
        <w:pStyle w:val="Styl3"/>
        <w:numPr>
          <w:ilvl w:val="1"/>
          <w:numId w:val="2"/>
        </w:numPr>
        <w:spacing w:before="0" w:after="40"/>
      </w:pPr>
      <w:r w:rsidRPr="00A42F19">
        <w:t>Faktura musí mít náležitosti daňového dokladu ve znění platného zákona.</w:t>
      </w:r>
    </w:p>
    <w:p w:rsidR="0057182E" w:rsidRDefault="0057182E" w:rsidP="0057182E">
      <w:pPr>
        <w:pStyle w:val="Styl3"/>
        <w:numPr>
          <w:ilvl w:val="0"/>
          <w:numId w:val="2"/>
        </w:numPr>
        <w:spacing w:before="0" w:after="40"/>
      </w:pPr>
      <w:r w:rsidRPr="00A42F19">
        <w:t xml:space="preserve">Smluvní strany se dohodly, že </w:t>
      </w:r>
      <w:r>
        <w:t>fakturovaná</w:t>
      </w:r>
      <w:r w:rsidRPr="00A42F19">
        <w:t xml:space="preserve"> cena za službu dodávky plynu (tzv. „neregulovaná cena“) </w:t>
      </w:r>
      <w:r>
        <w:t xml:space="preserve">je násobkem </w:t>
      </w:r>
      <w:r w:rsidRPr="00A42F19">
        <w:t>skutečné spotřeby plynu vynásoben</w:t>
      </w:r>
      <w:r>
        <w:t>é</w:t>
      </w:r>
      <w:r w:rsidRPr="00A42F19">
        <w:t xml:space="preserve"> jednotkovou cenou (jednosložkovou) za 1 kWh dohodnutou smluvními stranami v příloze </w:t>
      </w:r>
      <w:r>
        <w:t>č. 2 obchodních podmínek: nabídková cena - plyn</w:t>
      </w:r>
      <w:r w:rsidRPr="00A42F19">
        <w:t>.</w:t>
      </w:r>
    </w:p>
    <w:p w:rsidR="0057182E" w:rsidRDefault="0057182E" w:rsidP="0057182E">
      <w:pPr>
        <w:pStyle w:val="Styl3"/>
        <w:numPr>
          <w:ilvl w:val="0"/>
          <w:numId w:val="2"/>
        </w:numPr>
        <w:spacing w:before="0" w:after="40"/>
      </w:pPr>
      <w:r w:rsidRPr="00A42F19">
        <w:t xml:space="preserve">K </w:t>
      </w:r>
      <w:r>
        <w:t>fakturované</w:t>
      </w:r>
      <w:r w:rsidRPr="00A42F19">
        <w:t xml:space="preserve"> ceně bude účtována:</w:t>
      </w:r>
    </w:p>
    <w:p w:rsidR="0057182E" w:rsidRDefault="0057182E" w:rsidP="0057182E">
      <w:pPr>
        <w:pStyle w:val="Styl3"/>
        <w:numPr>
          <w:ilvl w:val="1"/>
          <w:numId w:val="2"/>
        </w:numPr>
        <w:spacing w:before="0" w:after="40"/>
      </w:pPr>
      <w:r w:rsidRPr="00A42F19">
        <w:t>cena regulovaná Energetickým regulačním úřadem (ERÚ),</w:t>
      </w:r>
    </w:p>
    <w:p w:rsidR="0057182E" w:rsidRDefault="0057182E" w:rsidP="0057182E">
      <w:pPr>
        <w:pStyle w:val="Styl3"/>
        <w:numPr>
          <w:ilvl w:val="1"/>
          <w:numId w:val="2"/>
        </w:numPr>
        <w:spacing w:before="0" w:after="40"/>
      </w:pPr>
      <w:r w:rsidRPr="00A42F19">
        <w:t>daň z plynu a příslušná sazba DPH.</w:t>
      </w:r>
    </w:p>
    <w:p w:rsidR="0057182E" w:rsidRDefault="0057182E" w:rsidP="0057182E">
      <w:pPr>
        <w:pStyle w:val="Styl3"/>
        <w:numPr>
          <w:ilvl w:val="0"/>
          <w:numId w:val="2"/>
        </w:numPr>
        <w:spacing w:before="0" w:after="40"/>
      </w:pPr>
      <w:r w:rsidRPr="00A42F19">
        <w:t>Smluvní strany se dohodly na toleranci odebraného množství ± 100 % s tím, že dodavatel v žádném případě neuplatní smluvní pokutu za překročení nebo neodebrání požadovaného množství plynu pro jednotlivá odběrná místa.</w:t>
      </w:r>
    </w:p>
    <w:p w:rsidR="0057182E" w:rsidRDefault="0057182E" w:rsidP="0057182E">
      <w:pPr>
        <w:pStyle w:val="Styl3"/>
        <w:numPr>
          <w:ilvl w:val="0"/>
          <w:numId w:val="2"/>
        </w:numPr>
        <w:spacing w:before="0" w:after="40"/>
      </w:pPr>
      <w:r w:rsidRPr="00B23B95">
        <w:rPr>
          <w:color w:val="000000" w:themeColor="text1"/>
        </w:rPr>
        <w:t>Překročení ceny za 1 kWh uvedené v řádku 1. přílohy č. 2 obchodních podmínek: nabídková cena - plyn není možné</w:t>
      </w:r>
      <w:r>
        <w:rPr>
          <w:color w:val="000000" w:themeColor="text1"/>
        </w:rPr>
        <w:t>.</w:t>
      </w:r>
    </w:p>
    <w:p w:rsidR="0057182E" w:rsidRDefault="0057182E" w:rsidP="0057182E">
      <w:pPr>
        <w:pStyle w:val="Styl3"/>
        <w:numPr>
          <w:ilvl w:val="0"/>
          <w:numId w:val="2"/>
        </w:numPr>
        <w:spacing w:before="0" w:after="40"/>
      </w:pPr>
      <w:r w:rsidRPr="00A42F19">
        <w:lastRenderedPageBreak/>
        <w:t>Dodavatel o změně smluvních podmínek prokazatelně písemně vyrozumí zákazníka alespoň 30 dnů před jejich účinností a zároveň jej písemně poučí o právu zákazníka na odstoupení od smlouvy v případě nesouhlasu s navrhov</w:t>
      </w:r>
      <w:r>
        <w:t>anou změnou smluvních podmínek.</w:t>
      </w:r>
    </w:p>
    <w:p w:rsidR="0057182E" w:rsidRDefault="0057182E" w:rsidP="0057182E">
      <w:pPr>
        <w:pStyle w:val="Styl3"/>
        <w:numPr>
          <w:ilvl w:val="0"/>
          <w:numId w:val="2"/>
        </w:numPr>
        <w:spacing w:before="0" w:after="40"/>
      </w:pPr>
      <w:r w:rsidRPr="00A42F19">
        <w:t>Zákazník je oprávněn odstoupit od smlouvy v případě:</w:t>
      </w:r>
    </w:p>
    <w:p w:rsidR="0057182E" w:rsidRDefault="0057182E" w:rsidP="0057182E">
      <w:pPr>
        <w:pStyle w:val="Styl3"/>
        <w:numPr>
          <w:ilvl w:val="1"/>
          <w:numId w:val="2"/>
        </w:numPr>
        <w:spacing w:before="0" w:after="40"/>
      </w:pPr>
      <w:r w:rsidRPr="00A42F19">
        <w:t>neplnění smluvních povinností ze strany dodavatele, nebo</w:t>
      </w:r>
    </w:p>
    <w:p w:rsidR="0057182E" w:rsidRDefault="0057182E" w:rsidP="0057182E">
      <w:pPr>
        <w:pStyle w:val="Styl3"/>
        <w:numPr>
          <w:ilvl w:val="1"/>
          <w:numId w:val="2"/>
        </w:numPr>
        <w:spacing w:before="0" w:after="40"/>
      </w:pPr>
      <w:r w:rsidRPr="00A42F19">
        <w:t>nesouhlasu s navrhovanou změnou smluvních podmínek.</w:t>
      </w:r>
    </w:p>
    <w:p w:rsidR="0057182E" w:rsidRDefault="0057182E" w:rsidP="0057182E">
      <w:pPr>
        <w:pStyle w:val="Styl3"/>
        <w:numPr>
          <w:ilvl w:val="0"/>
          <w:numId w:val="2"/>
        </w:numPr>
        <w:spacing w:before="0" w:after="40"/>
      </w:pPr>
      <w:r w:rsidRPr="00A42F19">
        <w:t>Dodavatel předloží zákazníkovi ve struktuře údajů podle ust. § 147a odst. 8 zákona č. 137/2006 Sb., o veřejných zakázkách, ve znění pozdějších předpisů (dále i „ZVZ“):</w:t>
      </w:r>
    </w:p>
    <w:p w:rsidR="0057182E" w:rsidRPr="00A42F19" w:rsidRDefault="0057182E" w:rsidP="0057182E">
      <w:pPr>
        <w:pStyle w:val="Styl3"/>
        <w:numPr>
          <w:ilvl w:val="1"/>
          <w:numId w:val="2"/>
        </w:numPr>
        <w:spacing w:before="0" w:after="40"/>
      </w:pPr>
      <w:r w:rsidRPr="00A42F19">
        <w:t>Seznam subdodavatelů podle ust. § 147a odst. 4 ZVZ. V případě, že žádnému ze subdodavatelů za plnění subdodávky neuhradil více než zákonem stanovený limit, uvede do seznamu subdodávek „bez subdodavatelů nad zákonem stanovený limit“. Seznam subdodavatelů doručí nejpozději do 28. února následujícího kalendářního roku. Pokud tak dodavatel neučiní, je zákazník oprávněn účtovat mu smluvní pokutu ve výši 10.000,- Kč za každý i započatý den prodlení. Právo na náhradu případné škody tím není dotčeno,</w:t>
      </w:r>
    </w:p>
    <w:p w:rsidR="0057182E" w:rsidRPr="00A42F19" w:rsidRDefault="0057182E" w:rsidP="0057182E">
      <w:pPr>
        <w:pStyle w:val="Odstavecseseznamem"/>
        <w:numPr>
          <w:ilvl w:val="1"/>
          <w:numId w:val="2"/>
        </w:numPr>
        <w:tabs>
          <w:tab w:val="clear" w:pos="9072"/>
          <w:tab w:val="left" w:pos="284"/>
        </w:tabs>
        <w:spacing w:before="0" w:after="40"/>
      </w:pPr>
      <w:r w:rsidRPr="00A42F19">
        <w:t>Má-li subdodavatel formu akciové společnosti, bude přílohou seznamu i seznam vlastníků akcií, jejichž souhrnná jmenovitá hodnota přesáhne 10 % základního kapitálu. Seznam bude vyhotoven ve lhůtě 90 dnů před dnem předložení seznamu subdodavatelů. V případě, že žádný ze subdodavatelů majících formu akciové společnosti nemá akcionáře nad zákonem stanovený limit, uvede do přílohy seznamu subdodávek „bez vlastníků akcií nad zákonem stanovenou hodnotu“,</w:t>
      </w:r>
    </w:p>
    <w:p w:rsidR="0057182E" w:rsidRDefault="0057182E" w:rsidP="0057182E">
      <w:pPr>
        <w:pStyle w:val="Odstavecseseznamem"/>
        <w:numPr>
          <w:ilvl w:val="1"/>
          <w:numId w:val="2"/>
        </w:numPr>
        <w:tabs>
          <w:tab w:val="clear" w:pos="9072"/>
          <w:tab w:val="left" w:pos="284"/>
        </w:tabs>
        <w:spacing w:before="0" w:after="40"/>
      </w:pPr>
      <w:r w:rsidRPr="00A42F19">
        <w:t>Pro strukturu údajů platí § 147a odst. 8 ZVZ.</w:t>
      </w:r>
    </w:p>
    <w:p w:rsidR="0057182E" w:rsidRPr="00B23B95" w:rsidRDefault="0057182E" w:rsidP="0057182E">
      <w:pPr>
        <w:pStyle w:val="Odstavecseseznamem"/>
        <w:numPr>
          <w:ilvl w:val="0"/>
          <w:numId w:val="2"/>
        </w:numPr>
        <w:tabs>
          <w:tab w:val="clear" w:pos="9072"/>
          <w:tab w:val="left" w:pos="284"/>
        </w:tabs>
        <w:spacing w:before="0" w:after="40"/>
      </w:pPr>
      <w:r w:rsidRPr="00A42F19">
        <w:t xml:space="preserve">Smluvní strany výslovně souhlasí s uveřejněním této smlouvy v jejím plném rozsahu včetně příloh a dodatků v Registru smluv Ministerstva vnitra ČR.“ </w:t>
      </w:r>
      <w:r w:rsidRPr="00B23B95">
        <w:rPr>
          <w:bCs/>
        </w:rPr>
        <w:t>Plněním povinnosti uveřejnit tuto smlouvu podle zákona č. 340/2015 Sb., o registru smluv, je pověřen zákazník.</w:t>
      </w:r>
    </w:p>
    <w:p w:rsidR="0057182E" w:rsidRPr="00B23B95" w:rsidRDefault="0057182E" w:rsidP="0057182E">
      <w:pPr>
        <w:pStyle w:val="Odstavecseseznamem"/>
        <w:numPr>
          <w:ilvl w:val="0"/>
          <w:numId w:val="2"/>
        </w:numPr>
        <w:tabs>
          <w:tab w:val="clear" w:pos="9072"/>
          <w:tab w:val="left" w:pos="284"/>
        </w:tabs>
        <w:spacing w:before="0" w:after="40"/>
      </w:pPr>
      <w:r w:rsidRPr="00B23B95">
        <w:rPr>
          <w:color w:val="000000" w:themeColor="text1"/>
        </w:rPr>
        <w:t xml:space="preserve">Seznam (subdodavatelské schéma) osob, pomocí nichž dodavatel plní část předmětu smlouvy, nebo které dodavateli poskytují k plnění předmětu smlouvy určité věci či práva (dále i „subdodavatel“), tvoří přílohu č. 3 obchodních podmínek. Změna subdodavatele je možná pouze na základě vážného důvodu, za dodržení </w:t>
      </w:r>
      <w:proofErr w:type="spellStart"/>
      <w:r w:rsidRPr="00B23B95">
        <w:rPr>
          <w:color w:val="000000" w:themeColor="text1"/>
        </w:rPr>
        <w:t>ust</w:t>
      </w:r>
      <w:proofErr w:type="spellEnd"/>
      <w:r w:rsidRPr="00B23B95">
        <w:rPr>
          <w:color w:val="000000" w:themeColor="text1"/>
        </w:rPr>
        <w:t>. § 82 odst. 7 zákona č. 137/ 2006 Sb. o veřejných zakázkách (dále jen „ZVZ“), po předložení návrhu subdodavatelského schématu a dokladů prokazujících kvalifikaci v rozsahu prokazovaném původním subdodavatelem, prokazoval-li v zadávacím řízení část kvalifikace, a po předchozím písemném souhlasu zákazníka. Nevydá-li zákazník souhlas do 20 kalendářních dnů ode dne doručení žádosti dodavatele, má se za to, že souhlas nevydal, přičemž žádost o změnu subdodavatele lze podat i opakovaně.</w:t>
      </w:r>
    </w:p>
    <w:p w:rsidR="0057182E" w:rsidRPr="00B23B95" w:rsidRDefault="0057182E" w:rsidP="0057182E">
      <w:pPr>
        <w:pStyle w:val="Odstavecseseznamem"/>
        <w:numPr>
          <w:ilvl w:val="0"/>
          <w:numId w:val="2"/>
        </w:numPr>
        <w:tabs>
          <w:tab w:val="clear" w:pos="9072"/>
          <w:tab w:val="left" w:pos="284"/>
        </w:tabs>
        <w:spacing w:before="0" w:after="40"/>
      </w:pPr>
      <w:r w:rsidRPr="00B23B95">
        <w:rPr>
          <w:color w:val="000000" w:themeColor="text1"/>
        </w:rPr>
        <w:t>Dodavatel je povinen zachovávat mlčenlivost o všech skutečnostech, které se dozvěděl při realizaci smlouvy a v souvislosti s ní a které jsou chráněny příslušnými právními předpisy (zejména obchodní tajemství, osobní údaje, utajované informace) nebo které zákazník prohlásil za důvěrné. Povinnost mlčenlivosti trvá i po skončení platnosti této smlouvy. Tyto povinnosti se dodavatel zavazuje zajistit i u všech svých zaměstnanců, případně jiných osob, které dodavatel k realizaci této smlouvy použije.</w:t>
      </w:r>
    </w:p>
    <w:p w:rsidR="0057182E" w:rsidRPr="00B23B95" w:rsidRDefault="0057182E" w:rsidP="0057182E">
      <w:pPr>
        <w:pStyle w:val="Odstavecseseznamem"/>
        <w:numPr>
          <w:ilvl w:val="0"/>
          <w:numId w:val="2"/>
        </w:numPr>
        <w:tabs>
          <w:tab w:val="clear" w:pos="9072"/>
          <w:tab w:val="left" w:pos="284"/>
        </w:tabs>
        <w:spacing w:before="0" w:after="40"/>
      </w:pPr>
      <w:r w:rsidRPr="00B23B95">
        <w:rPr>
          <w:color w:val="000000" w:themeColor="text1"/>
        </w:rPr>
        <w:t>Dodavatel není oprávněn postoupit pohledávku plynoucí z této smlouvy třetí osobě bez předchozího písemného souhlasu zákazníka.</w:t>
      </w:r>
    </w:p>
    <w:p w:rsidR="0057182E" w:rsidRPr="00B23B95" w:rsidRDefault="0057182E" w:rsidP="0057182E">
      <w:pPr>
        <w:pStyle w:val="Odstavecseseznamem"/>
        <w:numPr>
          <w:ilvl w:val="0"/>
          <w:numId w:val="2"/>
        </w:numPr>
        <w:tabs>
          <w:tab w:val="clear" w:pos="9072"/>
          <w:tab w:val="left" w:pos="284"/>
        </w:tabs>
        <w:spacing w:before="0" w:after="40"/>
      </w:pPr>
      <w:r w:rsidRPr="00B23B95">
        <w:rPr>
          <w:color w:val="000000" w:themeColor="text1"/>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w:t>
      </w:r>
      <w:r w:rsidRPr="00B23B95">
        <w:rPr>
          <w:color w:val="000000" w:themeColor="text1"/>
        </w:rPr>
        <w:lastRenderedPageBreak/>
        <w:t>výslovně sjednáno jinak. Vedle shora uvedeného si strany potvrzují, že si nejsou vědomy žádných dosud mezi nimi zavedených obchodních zvyklostí či praxe.</w:t>
      </w:r>
    </w:p>
    <w:p w:rsidR="0057182E" w:rsidRPr="00B23B95" w:rsidRDefault="0057182E" w:rsidP="0057182E">
      <w:pPr>
        <w:pStyle w:val="Odstavecseseznamem"/>
        <w:numPr>
          <w:ilvl w:val="0"/>
          <w:numId w:val="2"/>
        </w:numPr>
        <w:tabs>
          <w:tab w:val="clear" w:pos="9072"/>
          <w:tab w:val="left" w:pos="284"/>
        </w:tabs>
        <w:spacing w:before="0" w:after="40"/>
      </w:pPr>
      <w:r w:rsidRPr="00B23B95">
        <w:rPr>
          <w:color w:val="000000" w:themeColor="text1"/>
        </w:rPr>
        <w:t>Práva smluvních stran vyplývající z této smlouvy či jejího porušení se promlčují ve lhůtě 10 let ode dne, kdy právo mohlo být uplatněno poprvé.</w:t>
      </w:r>
    </w:p>
    <w:p w:rsidR="0057182E" w:rsidRPr="00B23B95" w:rsidRDefault="0057182E" w:rsidP="0057182E">
      <w:pPr>
        <w:pStyle w:val="Odstavecseseznamem"/>
        <w:numPr>
          <w:ilvl w:val="0"/>
          <w:numId w:val="2"/>
        </w:numPr>
        <w:tabs>
          <w:tab w:val="clear" w:pos="9072"/>
          <w:tab w:val="left" w:pos="284"/>
        </w:tabs>
        <w:spacing w:before="0" w:after="40"/>
      </w:pPr>
      <w:r w:rsidRPr="00B23B95">
        <w:rPr>
          <w:color w:val="000000" w:themeColor="text1"/>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57182E" w:rsidRPr="00B23B95" w:rsidRDefault="0057182E" w:rsidP="0057182E">
      <w:pPr>
        <w:pStyle w:val="Odstavecseseznamem"/>
        <w:numPr>
          <w:ilvl w:val="0"/>
          <w:numId w:val="2"/>
        </w:numPr>
        <w:tabs>
          <w:tab w:val="clear" w:pos="9072"/>
          <w:tab w:val="left" w:pos="284"/>
        </w:tabs>
        <w:spacing w:before="0" w:after="40"/>
      </w:pPr>
      <w:r w:rsidRPr="00B23B95">
        <w:rPr>
          <w:color w:val="000000" w:themeColor="text1"/>
        </w:rPr>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 omyl ohledně předmětu této smlouvy.</w:t>
      </w:r>
    </w:p>
    <w:p w:rsidR="0057182E" w:rsidRPr="00B23B95" w:rsidRDefault="0057182E" w:rsidP="0057182E">
      <w:pPr>
        <w:pStyle w:val="Odstavecseseznamem"/>
        <w:numPr>
          <w:ilvl w:val="0"/>
          <w:numId w:val="2"/>
        </w:numPr>
        <w:tabs>
          <w:tab w:val="clear" w:pos="9072"/>
          <w:tab w:val="left" w:pos="284"/>
        </w:tabs>
        <w:spacing w:before="0" w:after="40"/>
      </w:pPr>
      <w:r w:rsidRPr="00B23B95">
        <w:rPr>
          <w:color w:val="000000" w:themeColor="text1"/>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7182E" w:rsidRPr="00B23B95" w:rsidRDefault="0057182E" w:rsidP="0057182E">
      <w:pPr>
        <w:pStyle w:val="Odstavecseseznamem"/>
        <w:numPr>
          <w:ilvl w:val="0"/>
          <w:numId w:val="2"/>
        </w:numPr>
        <w:tabs>
          <w:tab w:val="clear" w:pos="9072"/>
          <w:tab w:val="left" w:pos="284"/>
        </w:tabs>
        <w:spacing w:before="0" w:after="40"/>
      </w:pPr>
      <w:r w:rsidRPr="00B23B95">
        <w:rPr>
          <w:color w:val="000000" w:themeColor="text1"/>
        </w:rPr>
        <w:t>Neplatnost, neúčinnost nebo nevynutitelnost jakéhokoliv ustanovení smlouvy nemá za následek neplatnost, neúčinnost nebo nevynutitelnost ostatních ustanovení smlouvy.</w:t>
      </w:r>
    </w:p>
    <w:p w:rsidR="0057182E" w:rsidRPr="00B23B95" w:rsidRDefault="0057182E" w:rsidP="0057182E">
      <w:pPr>
        <w:pStyle w:val="Odstavecseseznamem"/>
        <w:numPr>
          <w:ilvl w:val="0"/>
          <w:numId w:val="2"/>
        </w:numPr>
        <w:tabs>
          <w:tab w:val="clear" w:pos="9072"/>
          <w:tab w:val="left" w:pos="284"/>
        </w:tabs>
        <w:spacing w:before="0" w:after="40"/>
      </w:pPr>
      <w:r w:rsidRPr="00B23B95">
        <w:rPr>
          <w:color w:val="000000" w:themeColor="text1"/>
        </w:rPr>
        <w:t>Obsah této smlouvy se vykládá v prvé řadě vždy podle jazykového vyjádření jednotlivých ujednání smlouvy. K úmyslu jednajícího lze přihlédnout jen, není-li v rozporu s jazykovým vyjádřením. K tomu, co předcházelo nebo následovalo po uzavření smlouvy, se v takovém případě nepřihlíží. Teprve v případě nejasností ohledně významu jazykového vyjádření jednotlivých ujednání se použijí ostatní zákonná výkladová pravidla. K tomu, co předcházelo nebo následovalo po uzavření smlouvy, se v takovém případě přihlíží.</w:t>
      </w:r>
    </w:p>
    <w:p w:rsidR="0057182E" w:rsidRPr="00B23B95" w:rsidRDefault="0057182E" w:rsidP="0057182E">
      <w:pPr>
        <w:pStyle w:val="Odstavecseseznamem"/>
        <w:numPr>
          <w:ilvl w:val="0"/>
          <w:numId w:val="2"/>
        </w:numPr>
        <w:tabs>
          <w:tab w:val="clear" w:pos="9072"/>
          <w:tab w:val="left" w:pos="284"/>
        </w:tabs>
        <w:spacing w:before="0" w:after="40"/>
      </w:pPr>
      <w:r w:rsidRPr="00B23B95">
        <w:rPr>
          <w:color w:val="000000" w:themeColor="text1"/>
        </w:rPr>
        <w:t>Smluvní strany se zavazují veškeré spory vzniklé z této smlouvy přednostně řešit smírnou cestou.</w:t>
      </w:r>
    </w:p>
    <w:p w:rsidR="0057182E" w:rsidRPr="00B23B95" w:rsidRDefault="0057182E" w:rsidP="0057182E">
      <w:pPr>
        <w:pStyle w:val="Odstavecseseznamem"/>
        <w:numPr>
          <w:ilvl w:val="0"/>
          <w:numId w:val="2"/>
        </w:numPr>
        <w:tabs>
          <w:tab w:val="clear" w:pos="9072"/>
          <w:tab w:val="left" w:pos="284"/>
        </w:tabs>
        <w:spacing w:before="0" w:after="40"/>
      </w:pPr>
      <w:r w:rsidRPr="00B23B95">
        <w:rPr>
          <w:color w:val="000000" w:themeColor="text1"/>
        </w:rPr>
        <w:t>Smlouvu lze měnit pouze písemným oboustranně potvrzeným ujednáním výslovně nazvaným Dodatek ke smlouvě.</w:t>
      </w:r>
    </w:p>
    <w:p w:rsidR="0057182E" w:rsidRPr="00B23B95" w:rsidRDefault="0057182E" w:rsidP="0057182E">
      <w:pPr>
        <w:pStyle w:val="Odstavecseseznamem"/>
        <w:numPr>
          <w:ilvl w:val="0"/>
          <w:numId w:val="2"/>
        </w:numPr>
        <w:tabs>
          <w:tab w:val="clear" w:pos="9072"/>
          <w:tab w:val="left" w:pos="284"/>
        </w:tabs>
        <w:spacing w:before="0" w:after="40"/>
      </w:pPr>
      <w:r w:rsidRPr="00B23B95">
        <w:rPr>
          <w:color w:val="000000" w:themeColor="text1"/>
        </w:rPr>
        <w:t>Smluvní strany pro jejich právní vztahy vylučují úpravu smlouvy uzavíranou adhezním způsobem obsaženou v § 1799 a § 1800 občanského zákoníku.</w:t>
      </w:r>
    </w:p>
    <w:p w:rsidR="0057182E" w:rsidRPr="00B23B95" w:rsidRDefault="0057182E" w:rsidP="0057182E">
      <w:pPr>
        <w:pStyle w:val="Odstavecseseznamem"/>
        <w:numPr>
          <w:ilvl w:val="0"/>
          <w:numId w:val="2"/>
        </w:numPr>
        <w:tabs>
          <w:tab w:val="clear" w:pos="9072"/>
          <w:tab w:val="left" w:pos="284"/>
        </w:tabs>
        <w:spacing w:before="0" w:after="40"/>
      </w:pPr>
      <w:r w:rsidRPr="00B23B95">
        <w:rPr>
          <w:color w:val="000000" w:themeColor="text1"/>
        </w:rPr>
        <w:t>Dodavatel je povinen informovat zákazníka o změně v osobě dodavatele (např. v důsledku fúze nebo rozdělení) alespoň 50 dnů přede dnem účinnosti takové změny. V případě porušení této povinnosti je povinen zaplatit zákazníkovi smluvní pokutu ve výši 50 000 Kč.</w:t>
      </w:r>
    </w:p>
    <w:p w:rsidR="0057182E" w:rsidRPr="00B23B95" w:rsidRDefault="0057182E" w:rsidP="0057182E">
      <w:pPr>
        <w:pStyle w:val="Odstavecseseznamem"/>
        <w:numPr>
          <w:ilvl w:val="0"/>
          <w:numId w:val="2"/>
        </w:numPr>
        <w:tabs>
          <w:tab w:val="clear" w:pos="9072"/>
          <w:tab w:val="left" w:pos="284"/>
        </w:tabs>
        <w:spacing w:before="0" w:after="40"/>
      </w:pPr>
      <w:r w:rsidRPr="00B23B95">
        <w:rPr>
          <w:color w:val="000000" w:themeColor="text1"/>
        </w:rPr>
        <w:t>Smluvní strany výslovně prohlašují, že jednotlivá ustanovení smlouvu včetně jejich práv a povinností jsou jim srozumitelná, pochopitelná a že je jim jejich význam znám a pro žádnou smluvní stranu nejsou zvlášť nevýhodná.</w:t>
      </w:r>
    </w:p>
    <w:p w:rsidR="0057182E" w:rsidRPr="00B23B95" w:rsidRDefault="0057182E" w:rsidP="0057182E">
      <w:pPr>
        <w:pStyle w:val="Odstavecseseznamem"/>
        <w:numPr>
          <w:ilvl w:val="0"/>
          <w:numId w:val="2"/>
        </w:numPr>
        <w:tabs>
          <w:tab w:val="clear" w:pos="9072"/>
          <w:tab w:val="left" w:pos="284"/>
        </w:tabs>
        <w:spacing w:before="0" w:after="40"/>
      </w:pPr>
      <w:r w:rsidRPr="00B23B95">
        <w:rPr>
          <w:color w:val="000000" w:themeColor="text1"/>
        </w:rPr>
        <w:t>V případě rozporu mezi obchodními podmínkami vč. jejich příloh a smlouvou vč. jejich příloh mají aplikační přednost tyto obchodní podmínky vč. jejich příloh.</w:t>
      </w:r>
    </w:p>
    <w:p w:rsidR="0057182E" w:rsidRPr="000474CB" w:rsidRDefault="0057182E" w:rsidP="0057182E">
      <w:pPr>
        <w:pStyle w:val="Odstavecseseznamem"/>
        <w:numPr>
          <w:ilvl w:val="0"/>
          <w:numId w:val="2"/>
        </w:numPr>
        <w:tabs>
          <w:tab w:val="clear" w:pos="9072"/>
          <w:tab w:val="left" w:pos="284"/>
        </w:tabs>
        <w:spacing w:before="0" w:after="40"/>
      </w:pPr>
      <w:r w:rsidRPr="00B23B95">
        <w:rPr>
          <w:color w:val="000000" w:themeColor="text1"/>
        </w:rPr>
        <w:t>Přílohy obchodních podmínek:</w:t>
      </w:r>
    </w:p>
    <w:p w:rsidR="000474CB" w:rsidRPr="00B23B95" w:rsidRDefault="000474CB" w:rsidP="000474CB">
      <w:pPr>
        <w:pStyle w:val="Odstavecseseznamem"/>
        <w:numPr>
          <w:ilvl w:val="0"/>
          <w:numId w:val="0"/>
        </w:numPr>
        <w:tabs>
          <w:tab w:val="clear" w:pos="9072"/>
          <w:tab w:val="left" w:pos="284"/>
        </w:tabs>
        <w:spacing w:before="0" w:after="40"/>
      </w:pPr>
    </w:p>
    <w:p w:rsidR="0057182E" w:rsidRPr="00A42F19" w:rsidRDefault="0057182E" w:rsidP="0057182E">
      <w:pPr>
        <w:tabs>
          <w:tab w:val="left" w:pos="284"/>
        </w:tabs>
        <w:spacing w:before="0" w:after="40"/>
        <w:ind w:left="284"/>
        <w:rPr>
          <w:color w:val="000000" w:themeColor="text1"/>
        </w:rPr>
      </w:pPr>
      <w:r w:rsidRPr="00B95461">
        <w:rPr>
          <w:color w:val="000000" w:themeColor="text1"/>
        </w:rPr>
        <w:lastRenderedPageBreak/>
        <w:t>Příloha č. 1 obchodních podmínek: seznam odběrných míst vč. předpokládané roční spotřeby</w:t>
      </w:r>
      <w:r>
        <w:rPr>
          <w:color w:val="000000" w:themeColor="text1"/>
        </w:rPr>
        <w:t xml:space="preserve"> plynu</w:t>
      </w:r>
    </w:p>
    <w:p w:rsidR="0057182E" w:rsidRPr="00A42F19" w:rsidRDefault="0057182E" w:rsidP="0057182E">
      <w:pPr>
        <w:tabs>
          <w:tab w:val="left" w:pos="284"/>
        </w:tabs>
        <w:spacing w:before="0" w:after="40"/>
        <w:ind w:left="284"/>
        <w:rPr>
          <w:color w:val="000000" w:themeColor="text1"/>
        </w:rPr>
      </w:pPr>
      <w:r w:rsidRPr="00A42F19">
        <w:rPr>
          <w:color w:val="000000" w:themeColor="text1"/>
        </w:rPr>
        <w:t>Příloha č. 2 obchodních podmínek: nabídková cena</w:t>
      </w:r>
      <w:r>
        <w:rPr>
          <w:color w:val="000000" w:themeColor="text1"/>
        </w:rPr>
        <w:t xml:space="preserve"> - plyn</w:t>
      </w:r>
    </w:p>
    <w:p w:rsidR="0057182E" w:rsidRPr="00A42F19" w:rsidRDefault="0057182E" w:rsidP="0057182E">
      <w:pPr>
        <w:tabs>
          <w:tab w:val="left" w:pos="284"/>
        </w:tabs>
        <w:spacing w:before="0" w:after="40"/>
        <w:ind w:left="284"/>
        <w:rPr>
          <w:color w:val="000000" w:themeColor="text1"/>
        </w:rPr>
      </w:pPr>
      <w:r w:rsidRPr="00A42F19">
        <w:rPr>
          <w:color w:val="000000" w:themeColor="text1"/>
        </w:rPr>
        <w:t>Příloha č. 3 obchodních podmínek: subdodavatelské schéma</w:t>
      </w:r>
      <w:r>
        <w:rPr>
          <w:color w:val="000000" w:themeColor="text1"/>
        </w:rPr>
        <w:t xml:space="preserve"> - plyn</w:t>
      </w:r>
    </w:p>
    <w:p w:rsidR="0057182E" w:rsidRPr="00A42F19" w:rsidRDefault="0057182E" w:rsidP="0057182E">
      <w:pPr>
        <w:spacing w:before="0" w:after="40"/>
      </w:pPr>
    </w:p>
    <w:p w:rsidR="0057182E" w:rsidRPr="00A42F19" w:rsidRDefault="0057182E" w:rsidP="0057182E">
      <w:pPr>
        <w:spacing w:before="0" w:after="40"/>
      </w:pPr>
      <w:r w:rsidRPr="00A42F19">
        <w:t xml:space="preserve">V Ostravě dne </w:t>
      </w:r>
      <w:r w:rsidR="002233BE">
        <w:t>18.1.2017</w:t>
      </w:r>
      <w:bookmarkStart w:id="0" w:name="_GoBack"/>
      <w:bookmarkEnd w:id="0"/>
      <w:r w:rsidRPr="00A42F19">
        <w:tab/>
        <w:t xml:space="preserve">V </w:t>
      </w:r>
      <w:r>
        <w:t>Praze</w:t>
      </w:r>
      <w:r w:rsidRPr="00A42F19">
        <w:t xml:space="preserve"> dne </w:t>
      </w:r>
      <w:r w:rsidR="000474CB">
        <w:t>5. 1. 2017</w:t>
      </w:r>
    </w:p>
    <w:p w:rsidR="0057182E" w:rsidRPr="00A42F19" w:rsidRDefault="0057182E" w:rsidP="0057182E">
      <w:pPr>
        <w:spacing w:before="0" w:after="40"/>
      </w:pPr>
    </w:p>
    <w:p w:rsidR="0057182E" w:rsidRPr="00A42F19" w:rsidRDefault="0057182E" w:rsidP="0057182E">
      <w:pPr>
        <w:spacing w:before="0" w:after="40"/>
      </w:pPr>
    </w:p>
    <w:p w:rsidR="0057182E" w:rsidRPr="00A42F19" w:rsidRDefault="0057182E" w:rsidP="0057182E">
      <w:pPr>
        <w:spacing w:before="0" w:after="40"/>
      </w:pPr>
      <w:r w:rsidRPr="00A42F19">
        <w:t>____________________________</w:t>
      </w:r>
      <w:r w:rsidRPr="00A42F19">
        <w:tab/>
      </w:r>
      <w:r w:rsidRPr="008412E2">
        <w:t>___________________________</w:t>
      </w:r>
    </w:p>
    <w:p w:rsidR="0057182E" w:rsidRDefault="0057182E" w:rsidP="0057182E">
      <w:pPr>
        <w:spacing w:before="0" w:after="40"/>
      </w:pPr>
      <w:r w:rsidRPr="00DD6FA3">
        <w:t>za zákazníka</w:t>
      </w:r>
      <w:r w:rsidRPr="00DD6FA3">
        <w:tab/>
        <w:t>za dodavatele</w:t>
      </w:r>
    </w:p>
    <w:p w:rsidR="0057182E" w:rsidRPr="00A42F19" w:rsidRDefault="0057182E" w:rsidP="0057182E">
      <w:pPr>
        <w:spacing w:before="0" w:after="40"/>
      </w:pPr>
      <w:r w:rsidRPr="00A42F19">
        <w:t>JUDr. Petr Vaněk, Ph.D.</w:t>
      </w:r>
      <w:r w:rsidRPr="00A42F19">
        <w:tab/>
      </w:r>
      <w:r>
        <w:t>Ladislava Smolíková</w:t>
      </w:r>
    </w:p>
    <w:p w:rsidR="0057182E" w:rsidRPr="00A42F19" w:rsidRDefault="0057182E" w:rsidP="0057182E">
      <w:pPr>
        <w:spacing w:before="0" w:after="40"/>
      </w:pPr>
      <w:r w:rsidRPr="00A42F19">
        <w:t>generální ředitel</w:t>
      </w:r>
      <w:r w:rsidRPr="00A42F19">
        <w:tab/>
      </w:r>
      <w:r>
        <w:t xml:space="preserve">vedoucí oddělení podpory prodeje podnikatelům </w:t>
      </w:r>
    </w:p>
    <w:p w:rsidR="0057182E" w:rsidRDefault="0057182E" w:rsidP="0057182E">
      <w:pPr>
        <w:spacing w:before="0" w:after="40"/>
      </w:pPr>
      <w:r w:rsidRPr="00A42F19">
        <w:t>České průmyslové zdravotní pojišťovny</w:t>
      </w:r>
      <w:r w:rsidRPr="00A42F19">
        <w:tab/>
      </w:r>
      <w:r>
        <w:t>Pražská plynárenská, a.s.</w:t>
      </w:r>
    </w:p>
    <w:p w:rsidR="0057182E" w:rsidRPr="00A42F19" w:rsidRDefault="0057182E" w:rsidP="0057182E">
      <w:pPr>
        <w:spacing w:before="0" w:after="40"/>
      </w:pPr>
    </w:p>
    <w:p w:rsidR="00922DF6" w:rsidRDefault="002233BE"/>
    <w:sectPr w:rsidR="00922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66810"/>
    <w:multiLevelType w:val="multilevel"/>
    <w:tmpl w:val="0AE44F32"/>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bullet"/>
      <w:suff w:val="space"/>
      <w:lvlText w:val=""/>
      <w:lvlJc w:val="left"/>
      <w:pPr>
        <w:ind w:left="284" w:firstLine="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Styl3"/>
      <w:lvlText w:val="%7."/>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CBD1099"/>
    <w:multiLevelType w:val="hybridMultilevel"/>
    <w:tmpl w:val="32425A42"/>
    <w:lvl w:ilvl="0" w:tplc="9EFEE0EA">
      <w:start w:val="1"/>
      <w:numFmt w:val="decimal"/>
      <w:pStyle w:val="Odstavecseseznamem"/>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AA32C998">
      <w:start w:val="1"/>
      <w:numFmt w:val="lowerLetter"/>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1BCE0630">
      <w:start w:val="1"/>
      <w:numFmt w:val="lowerRoman"/>
      <w:lvlText w:val="%3."/>
      <w:lvlJc w:val="right"/>
      <w:pPr>
        <w:ind w:left="851" w:hanging="284"/>
      </w:pPr>
      <w:rPr>
        <w:rFonts w:hint="default"/>
      </w:rPr>
    </w:lvl>
    <w:lvl w:ilvl="3" w:tplc="6360E634">
      <w:start w:val="1"/>
      <w:numFmt w:val="decimal"/>
      <w:pStyle w:val="Styl2"/>
      <w:lvlText w:val="%4."/>
      <w:lvlJc w:val="left"/>
      <w:pPr>
        <w:ind w:left="1561" w:hanging="284"/>
      </w:pPr>
      <w:rPr>
        <w:rFonts w:hint="default"/>
        <w:b w: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2E"/>
    <w:rsid w:val="000474CB"/>
    <w:rsid w:val="002233BE"/>
    <w:rsid w:val="00290256"/>
    <w:rsid w:val="00406B73"/>
    <w:rsid w:val="0057182E"/>
    <w:rsid w:val="005E336F"/>
    <w:rsid w:val="00E82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8A93D-0F22-4199-9866-988B3E85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182E"/>
    <w:pPr>
      <w:tabs>
        <w:tab w:val="right" w:pos="9072"/>
      </w:tabs>
      <w:spacing w:before="120" w:after="0"/>
      <w:jc w:val="both"/>
    </w:pPr>
    <w:rPr>
      <w:rFonts w:eastAsia="Calibri" w:cs="Times New Roman"/>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7182E"/>
    <w:pPr>
      <w:numPr>
        <w:numId w:val="1"/>
      </w:numPr>
    </w:pPr>
  </w:style>
  <w:style w:type="paragraph" w:customStyle="1" w:styleId="PlohaNadpis">
    <w:name w:val="Příloha Nadpis"/>
    <w:next w:val="Normln"/>
    <w:link w:val="PlohaNadpisChar"/>
    <w:qFormat/>
    <w:rsid w:val="0057182E"/>
    <w:pPr>
      <w:spacing w:before="720" w:after="240" w:line="240" w:lineRule="auto"/>
      <w:jc w:val="center"/>
    </w:pPr>
    <w:rPr>
      <w:rFonts w:asciiTheme="majorHAnsi" w:eastAsia="Calibri" w:hAnsiTheme="majorHAnsi" w:cs="Times New Roman"/>
      <w:b/>
      <w:sz w:val="46"/>
      <w:lang w:bidi="en-US"/>
    </w:rPr>
  </w:style>
  <w:style w:type="character" w:customStyle="1" w:styleId="PlohaNadpisChar">
    <w:name w:val="Příloha Nadpis Char"/>
    <w:link w:val="PlohaNadpis"/>
    <w:rsid w:val="0057182E"/>
    <w:rPr>
      <w:rFonts w:asciiTheme="majorHAnsi" w:eastAsia="Calibri" w:hAnsiTheme="majorHAnsi" w:cs="Times New Roman"/>
      <w:b/>
      <w:sz w:val="46"/>
      <w:lang w:bidi="en-US"/>
    </w:rPr>
  </w:style>
  <w:style w:type="character" w:customStyle="1" w:styleId="OdstavecseseznamemChar">
    <w:name w:val="Odstavec se seznamem Char"/>
    <w:link w:val="Odstavecseseznamem"/>
    <w:uiPriority w:val="34"/>
    <w:locked/>
    <w:rsid w:val="0057182E"/>
    <w:rPr>
      <w:rFonts w:eastAsia="Calibri" w:cs="Times New Roman"/>
      <w:lang w:bidi="en-US"/>
    </w:rPr>
  </w:style>
  <w:style w:type="paragraph" w:customStyle="1" w:styleId="Styl3">
    <w:name w:val="Styl3"/>
    <w:basedOn w:val="Odstavecseseznamem"/>
    <w:link w:val="Styl3Char"/>
    <w:qFormat/>
    <w:rsid w:val="0057182E"/>
    <w:pPr>
      <w:numPr>
        <w:ilvl w:val="6"/>
        <w:numId w:val="2"/>
      </w:numPr>
      <w:tabs>
        <w:tab w:val="clear" w:pos="9072"/>
        <w:tab w:val="left" w:pos="284"/>
      </w:tabs>
    </w:pPr>
    <w:rPr>
      <w:noProof/>
    </w:rPr>
  </w:style>
  <w:style w:type="paragraph" w:customStyle="1" w:styleId="Styl2">
    <w:name w:val="Styl2"/>
    <w:basedOn w:val="Odstavecseseznamem"/>
    <w:qFormat/>
    <w:rsid w:val="0057182E"/>
    <w:pPr>
      <w:numPr>
        <w:ilvl w:val="3"/>
      </w:numPr>
      <w:tabs>
        <w:tab w:val="clear" w:pos="9072"/>
        <w:tab w:val="left" w:pos="284"/>
        <w:tab w:val="num" w:pos="360"/>
      </w:tabs>
    </w:pPr>
  </w:style>
  <w:style w:type="character" w:customStyle="1" w:styleId="Styl3Char">
    <w:name w:val="Styl3 Char"/>
    <w:basedOn w:val="OdstavecseseznamemChar"/>
    <w:link w:val="Styl3"/>
    <w:rsid w:val="0057182E"/>
    <w:rPr>
      <w:rFonts w:eastAsia="Calibri" w:cs="Times New Roman"/>
      <w:noProof/>
      <w:lang w:bidi="en-US"/>
    </w:rPr>
  </w:style>
  <w:style w:type="paragraph" w:styleId="Textbubliny">
    <w:name w:val="Balloon Text"/>
    <w:basedOn w:val="Normln"/>
    <w:link w:val="TextbublinyChar"/>
    <w:uiPriority w:val="99"/>
    <w:semiHidden/>
    <w:unhideWhenUsed/>
    <w:rsid w:val="000474CB"/>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74CB"/>
    <w:rPr>
      <w:rFonts w:ascii="Tahoma" w:eastAsia="Calibri"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1394</Words>
  <Characters>8225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PP a.s.</Company>
  <LinksUpToDate>false</LinksUpToDate>
  <CharactersWithSpaces>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Smolíková Ladislava</dc:creator>
  <cp:lastModifiedBy>Nováková Jitka</cp:lastModifiedBy>
  <cp:revision>5</cp:revision>
  <cp:lastPrinted>2017-01-09T08:43:00Z</cp:lastPrinted>
  <dcterms:created xsi:type="dcterms:W3CDTF">2017-01-04T09:16:00Z</dcterms:created>
  <dcterms:modified xsi:type="dcterms:W3CDTF">2017-01-23T07:56:00Z</dcterms:modified>
</cp:coreProperties>
</file>