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DDF" w:rsidRDefault="00AA4BEF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DDF" w:rsidRDefault="008F6DDF">
      <w:pPr>
        <w:spacing w:after="556" w:line="1" w:lineRule="exact"/>
      </w:pPr>
    </w:p>
    <w:p w:rsidR="008F6DDF" w:rsidRDefault="008F6DDF">
      <w:pPr>
        <w:spacing w:line="1" w:lineRule="exact"/>
        <w:sectPr w:rsidR="008F6DDF">
          <w:footerReference w:type="default" r:id="rId7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8F6DDF" w:rsidRDefault="008F6DDF">
      <w:pPr>
        <w:spacing w:before="19" w:after="19" w:line="240" w:lineRule="exact"/>
        <w:rPr>
          <w:sz w:val="19"/>
          <w:szCs w:val="19"/>
        </w:rPr>
      </w:pPr>
    </w:p>
    <w:p w:rsidR="008F6DDF" w:rsidRDefault="008F6DDF">
      <w:pPr>
        <w:spacing w:line="1" w:lineRule="exact"/>
        <w:sectPr w:rsidR="008F6DDF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8F6DDF" w:rsidRDefault="00AA4BEF">
      <w:pPr>
        <w:pStyle w:val="Style5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t>Povodí Ohře, státní podnik</w:t>
      </w:r>
    </w:p>
    <w:p w:rsidR="008F6DDF" w:rsidRDefault="00AA4BEF">
      <w:pPr>
        <w:pStyle w:val="Style5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F6DDF" w:rsidRDefault="00AA4BEF">
                            <w:pPr>
                              <w:pStyle w:val="Style5"/>
                              <w:shd w:val="clear" w:color="auto" w:fill="auto"/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Konfirmace / Confirmation</w:t>
                            </w:r>
                          </w:p>
                          <w:p w:rsidR="008F6DDF" w:rsidRDefault="00AA4BEF">
                            <w:pPr>
                              <w:pStyle w:val="Style5"/>
                              <w:shd w:val="clear" w:color="auto" w:fill="auto"/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97.7pt;margin-top:10pt;width:207.6pt;height:40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" filled="f" stroked="f">
                <v:textbox inset="0,0,0,0">
                  <w:txbxContent>
                    <w:p w:rsidR="008F6DDF" w:rsidRDefault="00AA4BEF">
                      <w:pPr>
                        <w:pStyle w:val="Style5"/>
                        <w:shd w:val="clear" w:color="auto" w:fill="auto"/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Konfirmace / Confirmation</w:t>
                      </w:r>
                    </w:p>
                    <w:p w:rsidR="008F6DDF" w:rsidRDefault="00AA4BEF">
                      <w:pPr>
                        <w:pStyle w:val="Style5"/>
                        <w:shd w:val="clear" w:color="auto" w:fill="auto"/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8F6DDF" w:rsidRDefault="00AA4BEF">
      <w:pPr>
        <w:pStyle w:val="Style5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8F6DDF" w:rsidRDefault="00AA4BEF">
      <w:pPr>
        <w:pStyle w:val="Style9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7653996 </w:t>
      </w:r>
      <w:r>
        <w:t xml:space="preserve">Datum Konfirmace / Confirmation Date: </w:t>
      </w:r>
      <w:r>
        <w:rPr>
          <w:b/>
          <w:bCs/>
          <w:sz w:val="19"/>
          <w:szCs w:val="19"/>
        </w:rPr>
        <w:t>03.05.2023</w:t>
      </w:r>
    </w:p>
    <w:p w:rsidR="008F6DDF" w:rsidRDefault="00AA4BEF">
      <w:pPr>
        <w:pStyle w:val="Style9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31570010000000004460RBCZCRA202305037653996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2904"/>
        <w:gridCol w:w="3341"/>
      </w:tblGrid>
      <w:tr w:rsidR="008F6DD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8F6DDF" w:rsidRDefault="00AA4BEF">
            <w:pPr>
              <w:pStyle w:val="Style13"/>
              <w:shd w:val="clear" w:color="auto" w:fill="auto"/>
              <w:jc w:val="left"/>
            </w:pPr>
            <w: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8F6DDF" w:rsidRDefault="00AA4BEF">
            <w:pPr>
              <w:pStyle w:val="Style13"/>
              <w:shd w:val="clear" w:color="auto" w:fill="auto"/>
              <w:jc w:val="left"/>
            </w:pPr>
            <w: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8F6DDF" w:rsidRDefault="00AA4BEF">
            <w:pPr>
              <w:pStyle w:val="Style13"/>
              <w:shd w:val="clear" w:color="auto" w:fill="auto"/>
              <w:jc w:val="left"/>
            </w:pPr>
            <w:r>
              <w:t>Email: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DF" w:rsidRDefault="00AA4BEF">
            <w:pPr>
              <w:pStyle w:val="Style13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Raiffeisenbank a.s.(„</w:t>
            </w:r>
            <w:r>
              <w:t>Banka</w:t>
            </w:r>
            <w:r>
              <w:rPr>
                <w:b w:val="0"/>
                <w:bCs w:val="0"/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DDF" w:rsidRDefault="00AA4BEF">
            <w:pPr>
              <w:pStyle w:val="Style13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DF" w:rsidRDefault="008F6DDF">
            <w:pPr>
              <w:pStyle w:val="Style13"/>
              <w:shd w:val="clear" w:color="auto" w:fill="auto"/>
              <w:jc w:val="left"/>
              <w:rPr>
                <w:sz w:val="17"/>
                <w:szCs w:val="17"/>
              </w:rPr>
            </w:pP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jc w:val="left"/>
            </w:pPr>
            <w: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jc w:val="left"/>
            </w:pPr>
            <w:r>
              <w:t xml:space="preserve">Telefon / </w:t>
            </w:r>
            <w: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jc w:val="left"/>
            </w:pPr>
            <w:r>
              <w:t>Email: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DF" w:rsidRDefault="00AA4BEF">
            <w:pPr>
              <w:pStyle w:val="Style13"/>
              <w:shd w:val="clear" w:color="auto" w:fill="auto"/>
              <w:spacing w:line="254" w:lineRule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Povodí Ohře, státní podnik („</w:t>
            </w:r>
            <w:r>
              <w:t>Klient</w:t>
            </w:r>
            <w:r>
              <w:rPr>
                <w:b w:val="0"/>
                <w:bCs w:val="0"/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DDF" w:rsidRDefault="00AA4BEF">
            <w:pPr>
              <w:pStyle w:val="Style13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+420474636111,</w:t>
            </w:r>
          </w:p>
          <w:p w:rsidR="008F6DDF" w:rsidRDefault="008F6DDF">
            <w:pPr>
              <w:pStyle w:val="Style13"/>
              <w:shd w:val="clear" w:color="auto" w:fill="auto"/>
              <w:jc w:val="left"/>
              <w:rPr>
                <w:sz w:val="17"/>
                <w:szCs w:val="17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DDF" w:rsidRDefault="00AA4BEF">
            <w:pPr>
              <w:pStyle w:val="Style13"/>
              <w:shd w:val="clear" w:color="auto" w:fill="auto"/>
              <w:jc w:val="left"/>
              <w:rPr>
                <w:sz w:val="17"/>
                <w:szCs w:val="17"/>
              </w:rPr>
            </w:pPr>
            <w:hyperlink r:id="rId8" w:history="1">
              <w:r>
                <w:rPr>
                  <w:b w:val="0"/>
                  <w:bCs w:val="0"/>
                  <w:sz w:val="17"/>
                  <w:szCs w:val="17"/>
                </w:rPr>
                <w:t>poh@poh.cz</w:t>
              </w:r>
            </w:hyperlink>
          </w:p>
        </w:tc>
      </w:tr>
    </w:tbl>
    <w:p w:rsidR="008F6DDF" w:rsidRDefault="008F6DDF">
      <w:pPr>
        <w:spacing w:after="259" w:line="1" w:lineRule="exact"/>
      </w:pPr>
    </w:p>
    <w:p w:rsidR="008F6DDF" w:rsidRDefault="00AA4BEF">
      <w:pPr>
        <w:pStyle w:val="Style16"/>
        <w:shd w:val="clear" w:color="auto" w:fill="auto"/>
        <w:spacing w:after="0"/>
        <w:jc w:val="both"/>
      </w:pPr>
      <w:r>
        <w:t>Vážený Kliente,</w:t>
      </w:r>
    </w:p>
    <w:p w:rsidR="008F6DDF" w:rsidRDefault="00AA4BEF">
      <w:pPr>
        <w:pStyle w:val="Style16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8F6DDF" w:rsidRDefault="00AA4BEF">
      <w:pPr>
        <w:pStyle w:val="Style5"/>
        <w:shd w:val="clear" w:color="auto" w:fill="auto"/>
        <w:spacing w:after="0"/>
        <w:jc w:val="both"/>
      </w:pPr>
      <w:r>
        <w:t>Dear Client,</w:t>
      </w:r>
    </w:p>
    <w:p w:rsidR="008F6DDF" w:rsidRDefault="00AA4BEF">
      <w:pPr>
        <w:pStyle w:val="Style5"/>
        <w:shd w:val="clear" w:color="auto" w:fill="auto"/>
        <w:spacing w:after="260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2198"/>
        <w:gridCol w:w="2198"/>
        <w:gridCol w:w="2208"/>
      </w:tblGrid>
      <w:tr w:rsidR="008F6DD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</w:pPr>
            <w: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spacing w:line="228" w:lineRule="auto"/>
            </w:pPr>
            <w:r>
              <w:t xml:space="preserve">Datum </w:t>
            </w:r>
            <w: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spacing w:line="228" w:lineRule="auto"/>
            </w:pPr>
            <w:r>
              <w:t>Datum Účinnosti / Start Date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ind w:firstLine="220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03.05.2023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03.05.2023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spacing w:line="228" w:lineRule="auto"/>
            </w:pPr>
            <w: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spacing w:line="228" w:lineRule="auto"/>
            </w:pPr>
            <w: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spacing w:line="228" w:lineRule="auto"/>
            </w:pPr>
            <w: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spacing w:line="228" w:lineRule="auto"/>
            </w:pPr>
            <w:r>
              <w:t>Úroková Sazba / Interest Rate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17.05.2023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184 268 000,00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%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</w:pPr>
            <w:r>
              <w:t>Úroková Báze / Day</w:t>
            </w:r>
          </w:p>
          <w:p w:rsidR="008F6DDF" w:rsidRDefault="00AA4BEF">
            <w:pPr>
              <w:pStyle w:val="Style13"/>
              <w:shd w:val="clear" w:color="auto" w:fill="auto"/>
              <w:spacing w:line="226" w:lineRule="auto"/>
            </w:pPr>
            <w: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spacing w:line="228" w:lineRule="auto"/>
            </w:pPr>
            <w: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spacing w:line="228" w:lineRule="auto"/>
            </w:pPr>
            <w: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  <w:spacing w:line="228" w:lineRule="auto"/>
            </w:pPr>
            <w:r>
              <w:t>Sazba Srážkové Daně / Withholding Tax Rate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DF" w:rsidRDefault="008F6DD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0,00 %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</w:pPr>
            <w: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F6DDF" w:rsidRDefault="00AA4BEF">
            <w:pPr>
              <w:pStyle w:val="Style13"/>
              <w:shd w:val="clear" w:color="auto" w:fill="auto"/>
            </w:pPr>
            <w:r>
              <w:t xml:space="preserve">Částka k </w:t>
            </w:r>
            <w:r>
              <w:t>Výplatě / Total Repayment Amount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6DDF" w:rsidRDefault="008F6DD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DF" w:rsidRDefault="008F6DDF">
            <w:pPr>
              <w:pStyle w:val="Style13"/>
              <w:shd w:val="clear" w:color="auto" w:fill="auto"/>
              <w:rPr>
                <w:sz w:val="17"/>
                <w:szCs w:val="17"/>
              </w:rPr>
            </w:pPr>
          </w:p>
        </w:tc>
      </w:tr>
    </w:tbl>
    <w:p w:rsidR="008F6DDF" w:rsidRDefault="008F6DDF">
      <w:pPr>
        <w:spacing w:after="259" w:line="1" w:lineRule="exact"/>
      </w:pPr>
    </w:p>
    <w:p w:rsidR="008F6DDF" w:rsidRDefault="00AA4BEF">
      <w:pPr>
        <w:pStyle w:val="Style5"/>
        <w:shd w:val="clear" w:color="auto" w:fill="auto"/>
        <w:spacing w:line="264" w:lineRule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8F6DDF" w:rsidRDefault="00AA4BEF">
      <w:pPr>
        <w:pStyle w:val="Style16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4406"/>
      </w:tblGrid>
      <w:tr w:rsidR="008F6DD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8F6DDF" w:rsidRDefault="00AA4BEF">
            <w:pPr>
              <w:pStyle w:val="Style13"/>
              <w:shd w:val="clear" w:color="auto" w:fill="auto"/>
              <w:spacing w:line="228" w:lineRule="auto"/>
              <w:jc w:val="left"/>
            </w:pPr>
            <w: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spacing w:line="254" w:lineRule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Rámcová smlouva uzavřená dne / Treasury Master Agreement signed on 28.01.2</w:t>
            </w:r>
            <w:r>
              <w:rPr>
                <w:b w:val="0"/>
                <w:bCs w:val="0"/>
                <w:sz w:val="17"/>
                <w:szCs w:val="17"/>
              </w:rPr>
              <w:t>019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8F6DDF" w:rsidRDefault="00AA4BEF">
            <w:pPr>
              <w:pStyle w:val="Style13"/>
              <w:shd w:val="clear" w:color="auto" w:fill="auto"/>
              <w:jc w:val="left"/>
            </w:pPr>
            <w: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/5500 CZK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8F6DDF" w:rsidRDefault="00AA4BEF">
            <w:pPr>
              <w:pStyle w:val="Style13"/>
              <w:shd w:val="clear" w:color="auto" w:fill="auto"/>
              <w:jc w:val="left"/>
            </w:pPr>
            <w: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DF" w:rsidRDefault="00AA4BEF">
            <w:pPr>
              <w:pStyle w:val="Style13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Raiffeisenbank</w:t>
            </w: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8F6DDF" w:rsidRDefault="00AA4BEF">
            <w:pPr>
              <w:pStyle w:val="Style13"/>
              <w:shd w:val="clear" w:color="auto" w:fill="auto"/>
              <w:jc w:val="left"/>
            </w:pPr>
            <w: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DDF" w:rsidRDefault="008F6DDF">
            <w:pPr>
              <w:rPr>
                <w:sz w:val="10"/>
                <w:szCs w:val="10"/>
              </w:rPr>
            </w:pPr>
          </w:p>
        </w:tc>
      </w:tr>
      <w:tr w:rsidR="008F6DD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8F6DDF" w:rsidRDefault="00AA4BEF">
            <w:pPr>
              <w:pStyle w:val="Style13"/>
              <w:shd w:val="clear" w:color="auto" w:fill="auto"/>
              <w:jc w:val="left"/>
            </w:pPr>
            <w: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DDF" w:rsidRDefault="008F6DDF">
            <w:pPr>
              <w:pStyle w:val="Style13"/>
              <w:shd w:val="clear" w:color="auto" w:fill="auto"/>
              <w:jc w:val="left"/>
              <w:rPr>
                <w:sz w:val="17"/>
                <w:szCs w:val="17"/>
              </w:rPr>
            </w:pPr>
          </w:p>
        </w:tc>
      </w:tr>
    </w:tbl>
    <w:p w:rsidR="00AA4BEF" w:rsidRDefault="00AA4BEF"/>
    <w:sectPr w:rsidR="00AA4BEF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BEF" w:rsidRDefault="00AA4BEF">
      <w:r>
        <w:separator/>
      </w:r>
    </w:p>
  </w:endnote>
  <w:endnote w:type="continuationSeparator" w:id="0">
    <w:p w:rsidR="00AA4BEF" w:rsidRDefault="00AA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DDF" w:rsidRDefault="00AA4BE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F6DDF" w:rsidRDefault="00AA4BEF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8F6DDF" w:rsidRDefault="00AA4BEF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Raiffeisenbank a.s., Hvězdova 1716/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2b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8F6DDF" w:rsidRDefault="00AA4BEF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8F6DDF" w:rsidRDefault="00AA4BEF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Raiffeisenbank a.s., Hvězdova 1716/</w:t>
                    </w:r>
                    <w:proofErr w:type="gramStart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2b</w:t>
                    </w:r>
                    <w:proofErr w:type="gramEnd"/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BEF" w:rsidRDefault="00AA4BEF"/>
  </w:footnote>
  <w:footnote w:type="continuationSeparator" w:id="0">
    <w:p w:rsidR="00AA4BEF" w:rsidRDefault="00AA4B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DF"/>
    <w:rsid w:val="00123E88"/>
    <w:rsid w:val="008F6DDF"/>
    <w:rsid w:val="00AA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76477-3A39-4E5C-81EE-AE3E7CF0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200" w:line="266" w:lineRule="auto"/>
    </w:pPr>
    <w:rPr>
      <w:rFonts w:ascii="Arial" w:eastAsia="Arial" w:hAnsi="Arial" w:cs="Arial"/>
      <w:sz w:val="18"/>
      <w:szCs w:val="18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3">
    <w:name w:val="Style 13"/>
    <w:basedOn w:val="Normln"/>
    <w:link w:val="CharStyle14"/>
    <w:pPr>
      <w:shd w:val="clear" w:color="auto" w:fill="FFFFFF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@poh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2304</Characters>
  <Application>Microsoft Office Word</Application>
  <DocSecurity>0</DocSecurity>
  <Lines>19</Lines>
  <Paragraphs>5</Paragraphs>
  <ScaleCrop>false</ScaleCrop>
  <Company>Povodí Ohře, státní podnik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Irena Lachmanová</cp:lastModifiedBy>
  <cp:revision>2</cp:revision>
  <dcterms:created xsi:type="dcterms:W3CDTF">2023-05-03T11:37:00Z</dcterms:created>
  <dcterms:modified xsi:type="dcterms:W3CDTF">2023-05-03T11:38:00Z</dcterms:modified>
</cp:coreProperties>
</file>