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02" w:rsidRDefault="00F9065A">
      <w:pPr>
        <w:pStyle w:val="Nadpis1"/>
        <w:spacing w:before="37"/>
        <w:ind w:right="179"/>
      </w:pPr>
      <w:r>
        <w:t>DOHODA O NAROVNÁNÍ</w:t>
      </w:r>
    </w:p>
    <w:p w:rsidR="008B7902" w:rsidRDefault="00F9065A">
      <w:pPr>
        <w:spacing w:before="1" w:after="18"/>
        <w:ind w:left="178" w:right="180"/>
        <w:jc w:val="center"/>
        <w:rPr>
          <w:sz w:val="20"/>
        </w:rPr>
      </w:pPr>
      <w:r>
        <w:rPr>
          <w:sz w:val="20"/>
        </w:rPr>
        <w:t>podle § 1903 a násl. zákona č. 89/2011 Sb., občanského zákoníku, ve znění pozdějších předpisů (dále jen „</w:t>
      </w:r>
      <w:r>
        <w:rPr>
          <w:b/>
          <w:sz w:val="20"/>
          <w:u w:val="single"/>
        </w:rPr>
        <w:t>OZ</w:t>
      </w:r>
      <w:r>
        <w:rPr>
          <w:sz w:val="20"/>
        </w:rPr>
        <w:t>“)</w:t>
      </w:r>
    </w:p>
    <w:p w:rsidR="008B7902" w:rsidRDefault="00F9065A">
      <w:pPr>
        <w:pStyle w:val="Zkladn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7550" cy="6350"/>
                <wp:effectExtent l="10795" t="3175" r="11430" b="9525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9BD9F" id="Group 7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">
                <v:line id="Line 8" o:spid="_x0000_s1027" style="position:absolute;visibility:visible;mso-wrap-style:square" from="0,5" to="91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:rsidR="008B7902" w:rsidRDefault="008B7902">
      <w:pPr>
        <w:pStyle w:val="Zkladntext"/>
        <w:rPr>
          <w:sz w:val="20"/>
        </w:rPr>
      </w:pPr>
    </w:p>
    <w:p w:rsidR="008B7902" w:rsidRDefault="008B7902">
      <w:pPr>
        <w:pStyle w:val="Zkladntext"/>
        <w:spacing w:before="6"/>
        <w:rPr>
          <w:sz w:val="18"/>
        </w:rPr>
      </w:pPr>
    </w:p>
    <w:p w:rsidR="008B7902" w:rsidRDefault="00F9065A">
      <w:pPr>
        <w:pStyle w:val="Nadpis1"/>
        <w:spacing w:before="57"/>
        <w:ind w:left="136" w:right="0"/>
        <w:jc w:val="left"/>
      </w:pPr>
      <w:r>
        <w:t>Centrum komunitních služeb Pro život (dříve Domov sociálních služeb Vlašská)</w:t>
      </w:r>
    </w:p>
    <w:p w:rsidR="008B7902" w:rsidRDefault="00F9065A">
      <w:pPr>
        <w:pStyle w:val="Zkladntext"/>
        <w:ind w:left="136"/>
      </w:pPr>
      <w:r>
        <w:t>IČ: 70875430</w:t>
      </w:r>
    </w:p>
    <w:p w:rsidR="008B7902" w:rsidRDefault="00F9065A">
      <w:pPr>
        <w:pStyle w:val="Zkladntext"/>
        <w:ind w:left="136"/>
      </w:pPr>
      <w:r>
        <w:t>se sídlem Vlašská 25, 118 00 Praha 1</w:t>
      </w:r>
    </w:p>
    <w:p w:rsidR="00F9065A" w:rsidRDefault="00F9065A">
      <w:pPr>
        <w:pStyle w:val="Zkladntext"/>
        <w:ind w:left="135" w:right="3528"/>
      </w:pPr>
      <w:r>
        <w:t>zast. Mgr. Martinem Kahánkem, statutární zástupce</w:t>
      </w:r>
    </w:p>
    <w:p w:rsidR="008B7902" w:rsidRDefault="00F9065A">
      <w:pPr>
        <w:pStyle w:val="Zkladntext"/>
        <w:ind w:left="135" w:right="3528"/>
      </w:pPr>
      <w:r>
        <w:t xml:space="preserve"> („</w:t>
      </w:r>
      <w:r>
        <w:rPr>
          <w:b/>
          <w:u w:val="single"/>
        </w:rPr>
        <w:t>Objednatel</w:t>
      </w:r>
      <w:r>
        <w:t>“)</w:t>
      </w:r>
    </w:p>
    <w:p w:rsidR="008B7902" w:rsidRDefault="008B7902">
      <w:pPr>
        <w:pStyle w:val="Zkladntext"/>
        <w:spacing w:before="6"/>
        <w:rPr>
          <w:sz w:val="17"/>
        </w:rPr>
      </w:pPr>
    </w:p>
    <w:p w:rsidR="008B7902" w:rsidRDefault="00F9065A">
      <w:pPr>
        <w:pStyle w:val="Zkladntext"/>
        <w:spacing w:before="56"/>
        <w:ind w:left="135"/>
      </w:pPr>
      <w:r>
        <w:t>a</w:t>
      </w:r>
    </w:p>
    <w:p w:rsidR="008B7902" w:rsidRDefault="008B7902">
      <w:pPr>
        <w:pStyle w:val="Zkladntext"/>
      </w:pPr>
    </w:p>
    <w:p w:rsidR="008B7902" w:rsidRDefault="00F9065A">
      <w:pPr>
        <w:pStyle w:val="Nadpis1"/>
        <w:spacing w:before="1"/>
        <w:ind w:left="135" w:right="0"/>
        <w:jc w:val="left"/>
      </w:pPr>
      <w:r>
        <w:t>ikis, s.r.o.</w:t>
      </w:r>
    </w:p>
    <w:p w:rsidR="008B7902" w:rsidRDefault="00F9065A">
      <w:pPr>
        <w:pStyle w:val="Zkladntext"/>
        <w:spacing w:line="267" w:lineRule="exact"/>
        <w:ind w:left="135"/>
      </w:pPr>
      <w:r>
        <w:t>IČ: 63485290</w:t>
      </w:r>
    </w:p>
    <w:p w:rsidR="008B7902" w:rsidRDefault="00F9065A">
      <w:pPr>
        <w:pStyle w:val="Zkladntext"/>
        <w:spacing w:line="267" w:lineRule="exact"/>
        <w:ind w:left="135"/>
      </w:pPr>
      <w:r>
        <w:t>se sídlem Kaštanová 496/123a, Br</w:t>
      </w:r>
      <w:r>
        <w:t>něnské Ivanovice, 620 00 Brno</w:t>
      </w:r>
    </w:p>
    <w:p w:rsidR="008B7902" w:rsidRDefault="00F9065A">
      <w:pPr>
        <w:pStyle w:val="Zkladntext"/>
        <w:ind w:left="135"/>
        <w:rPr>
          <w:rFonts w:ascii="Verdana" w:hAnsi="Verdana"/>
          <w:sz w:val="18"/>
        </w:rPr>
      </w:pPr>
      <w:r>
        <w:t xml:space="preserve">zapsaná v obchodním rejstříku vedeném Krajským soudem v Brně pod sp. zn. </w:t>
      </w:r>
      <w:r>
        <w:rPr>
          <w:rFonts w:ascii="Verdana" w:hAnsi="Verdana"/>
          <w:sz w:val="18"/>
        </w:rPr>
        <w:t>C 21288</w:t>
      </w:r>
    </w:p>
    <w:p w:rsidR="008B7902" w:rsidRDefault="00F9065A">
      <w:pPr>
        <w:pStyle w:val="Zkladntext"/>
        <w:ind w:left="135" w:right="5925"/>
      </w:pPr>
      <w:r>
        <w:t>zast. Ing. Jiřím Kudělkou, jednatelem („</w:t>
      </w:r>
      <w:r>
        <w:rPr>
          <w:b/>
          <w:u w:val="single"/>
        </w:rPr>
        <w:t>Dodavatel</w:t>
      </w:r>
      <w:r>
        <w:t>“)</w:t>
      </w:r>
    </w:p>
    <w:p w:rsidR="008B7902" w:rsidRDefault="008B7902">
      <w:pPr>
        <w:pStyle w:val="Zkladntext"/>
        <w:spacing w:before="6"/>
        <w:rPr>
          <w:sz w:val="17"/>
        </w:rPr>
      </w:pPr>
    </w:p>
    <w:p w:rsidR="008B7902" w:rsidRDefault="00F9065A">
      <w:pPr>
        <w:spacing w:before="56"/>
        <w:ind w:left="135"/>
      </w:pPr>
      <w:r>
        <w:t>(Objednatel a Dodavatel dále též společně „</w:t>
      </w:r>
      <w:r>
        <w:rPr>
          <w:b/>
          <w:u w:val="single"/>
        </w:rPr>
        <w:t>Smluvní strany</w:t>
      </w:r>
      <w:r>
        <w:t>“ a jednotlivě „</w:t>
      </w:r>
      <w:r>
        <w:rPr>
          <w:b/>
          <w:u w:val="single"/>
        </w:rPr>
        <w:t>Smluvní strana</w:t>
      </w:r>
      <w:r>
        <w:t>“)</w:t>
      </w:r>
    </w:p>
    <w:p w:rsidR="008B7902" w:rsidRDefault="008B7902">
      <w:pPr>
        <w:pStyle w:val="Zkladntext"/>
        <w:spacing w:before="5"/>
        <w:rPr>
          <w:sz w:val="17"/>
        </w:rPr>
      </w:pPr>
    </w:p>
    <w:p w:rsidR="008B7902" w:rsidRDefault="00F9065A">
      <w:pPr>
        <w:pStyle w:val="Zkladntext"/>
        <w:spacing w:before="57"/>
        <w:ind w:left="135"/>
      </w:pPr>
      <w:r>
        <w:t>uzavřeli níže uvedeného dne, měsíce a roku</w:t>
      </w:r>
    </w:p>
    <w:p w:rsidR="008B7902" w:rsidRDefault="008B7902">
      <w:pPr>
        <w:pStyle w:val="Zkladntext"/>
      </w:pPr>
    </w:p>
    <w:p w:rsidR="008B7902" w:rsidRDefault="00F9065A">
      <w:pPr>
        <w:pStyle w:val="Zkladntext"/>
        <w:ind w:left="178" w:right="179"/>
        <w:jc w:val="center"/>
      </w:pPr>
      <w:r>
        <w:t>dohodu o narovnání:</w:t>
      </w:r>
    </w:p>
    <w:p w:rsidR="008B7902" w:rsidRDefault="008B7902">
      <w:pPr>
        <w:pStyle w:val="Zkladntext"/>
        <w:spacing w:before="10"/>
        <w:rPr>
          <w:sz w:val="21"/>
        </w:rPr>
      </w:pPr>
    </w:p>
    <w:p w:rsidR="008B7902" w:rsidRDefault="00F9065A">
      <w:pPr>
        <w:pStyle w:val="Nadpis1"/>
        <w:ind w:right="178"/>
      </w:pPr>
      <w:r>
        <w:t>I.</w:t>
      </w:r>
    </w:p>
    <w:p w:rsidR="008B7902" w:rsidRDefault="00F9065A">
      <w:pPr>
        <w:ind w:left="178" w:right="180"/>
        <w:jc w:val="center"/>
        <w:rPr>
          <w:b/>
        </w:rPr>
      </w:pPr>
      <w:r>
        <w:rPr>
          <w:b/>
        </w:rPr>
        <w:t>Preambule</w:t>
      </w:r>
    </w:p>
    <w:p w:rsidR="008B7902" w:rsidRDefault="008B7902">
      <w:pPr>
        <w:pStyle w:val="Zkladntext"/>
        <w:rPr>
          <w:b/>
        </w:rPr>
      </w:pPr>
    </w:p>
    <w:p w:rsidR="008B7902" w:rsidRDefault="00F9065A">
      <w:pPr>
        <w:pStyle w:val="Odstavecseseznamem"/>
        <w:numPr>
          <w:ilvl w:val="0"/>
          <w:numId w:val="3"/>
        </w:numPr>
        <w:tabs>
          <w:tab w:val="left" w:pos="857"/>
        </w:tabs>
        <w:spacing w:before="1"/>
        <w:ind w:right="134"/>
        <w:jc w:val="both"/>
      </w:pPr>
      <w:r>
        <w:t>Předmětem této dohody je úprava vzájemných práv a povinností ze závazkového vztahu a nahrazení původního závazku</w:t>
      </w:r>
      <w:r>
        <w:rPr>
          <w:spacing w:val="-1"/>
        </w:rPr>
        <w:t xml:space="preserve"> </w:t>
      </w:r>
      <w:r>
        <w:t>novým.</w:t>
      </w:r>
    </w:p>
    <w:p w:rsidR="008B7902" w:rsidRDefault="00F9065A">
      <w:pPr>
        <w:pStyle w:val="Odstavecseseznamem"/>
        <w:numPr>
          <w:ilvl w:val="0"/>
          <w:numId w:val="3"/>
        </w:numPr>
        <w:tabs>
          <w:tab w:val="left" w:pos="857"/>
        </w:tabs>
        <w:spacing w:before="1"/>
        <w:ind w:left="855" w:right="132" w:hanging="360"/>
        <w:jc w:val="both"/>
      </w:pPr>
      <w:r>
        <w:t xml:space="preserve">Objednatel vystavil dne 30. 11. 2021 Objednávku č. 6251/21/38/Pe, na základě níž objednal u Dodavatele předmět plnění spočívající v </w:t>
      </w:r>
      <w:r>
        <w:rPr>
          <w:i/>
        </w:rPr>
        <w:t>zastoupení zadavatele při výkonu práv a povinností dle zákona č. 134/2016 Sb., o zadávání veřejných zakázek s názvem „Rekons</w:t>
      </w:r>
      <w:r>
        <w:rPr>
          <w:i/>
        </w:rPr>
        <w:t>trukce objektu Na Dlážděnce</w:t>
      </w:r>
      <w:r>
        <w:rPr>
          <w:i/>
          <w:spacing w:val="-4"/>
        </w:rPr>
        <w:t xml:space="preserve"> </w:t>
      </w:r>
      <w:r>
        <w:rPr>
          <w:i/>
        </w:rPr>
        <w:t>1312/9,</w:t>
      </w:r>
      <w:r>
        <w:rPr>
          <w:i/>
          <w:spacing w:val="-6"/>
        </w:rPr>
        <w:t xml:space="preserve"> </w:t>
      </w:r>
      <w:r>
        <w:rPr>
          <w:i/>
        </w:rPr>
        <w:t>Praha</w:t>
      </w:r>
      <w:r>
        <w:rPr>
          <w:i/>
          <w:spacing w:val="-7"/>
        </w:rPr>
        <w:t xml:space="preserve"> </w:t>
      </w:r>
      <w:r>
        <w:rPr>
          <w:i/>
        </w:rPr>
        <w:t>8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Libeň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středisko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7"/>
        </w:rPr>
        <w:t xml:space="preserve"> </w:t>
      </w:r>
      <w:r>
        <w:rPr>
          <w:i/>
        </w:rPr>
        <w:t>Dlážděnce“</w:t>
      </w:r>
      <w:r>
        <w:rPr>
          <w:i/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předpokládané</w:t>
      </w:r>
      <w:r>
        <w:rPr>
          <w:spacing w:val="-3"/>
        </w:rPr>
        <w:t xml:space="preserve"> </w:t>
      </w:r>
      <w:r>
        <w:t>náklady byly v objednávce uvedeny ve výši 91.000,- Kč (dále jen „</w:t>
      </w:r>
      <w:r>
        <w:rPr>
          <w:b/>
          <w:u w:val="single"/>
        </w:rPr>
        <w:t>Objednávka č. 251/21/38/Pe</w:t>
      </w:r>
      <w:r>
        <w:t>“). Objednávku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251/21/38/Pe</w:t>
      </w:r>
      <w:r>
        <w:rPr>
          <w:spacing w:val="-11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30.</w:t>
      </w:r>
      <w:r>
        <w:rPr>
          <w:spacing w:val="-12"/>
        </w:rPr>
        <w:t xml:space="preserve"> </w:t>
      </w:r>
      <w:r>
        <w:t>11.</w:t>
      </w:r>
      <w:r>
        <w:rPr>
          <w:spacing w:val="-12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přije</w:t>
      </w:r>
      <w:r>
        <w:t>tím</w:t>
      </w:r>
      <w:r>
        <w:rPr>
          <w:spacing w:val="-10"/>
        </w:rPr>
        <w:t xml:space="preserve"> </w:t>
      </w:r>
      <w:r>
        <w:t>potvrdil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její</w:t>
      </w:r>
      <w:r>
        <w:rPr>
          <w:spacing w:val="-9"/>
        </w:rPr>
        <w:t xml:space="preserve"> </w:t>
      </w:r>
      <w:r>
        <w:t>předmět</w:t>
      </w:r>
      <w:r>
        <w:rPr>
          <w:spacing w:val="-9"/>
        </w:rPr>
        <w:t xml:space="preserve"> </w:t>
      </w:r>
      <w:r>
        <w:t>řádně a včas splnil; na základě těchto skutečností vystavil Objednateli fakturu – daňový doklad č. 2022075 na částku 90.750,- Kč vč.</w:t>
      </w:r>
      <w:r>
        <w:rPr>
          <w:spacing w:val="-8"/>
        </w:rPr>
        <w:t xml:space="preserve"> </w:t>
      </w:r>
      <w:r>
        <w:t>DPH.</w:t>
      </w:r>
    </w:p>
    <w:p w:rsidR="008B7902" w:rsidRDefault="00F9065A">
      <w:pPr>
        <w:pStyle w:val="Odstavecseseznamem"/>
        <w:numPr>
          <w:ilvl w:val="0"/>
          <w:numId w:val="3"/>
        </w:numPr>
        <w:tabs>
          <w:tab w:val="left" w:pos="857"/>
        </w:tabs>
        <w:ind w:right="135"/>
        <w:jc w:val="both"/>
      </w:pPr>
      <w:r>
        <w:t>Objednatel má dle zákona č. 340/2015 Sb., o registru smluv, ve znění pozdějších předpisů, povinnost smlouvu zveřejnit Objednávku č. 251/21/38/Pe prostřednictvím registru smluv.</w:t>
      </w:r>
      <w:r>
        <w:rPr>
          <w:spacing w:val="-32"/>
        </w:rPr>
        <w:t xml:space="preserve"> </w:t>
      </w:r>
      <w:r>
        <w:t>Dle</w:t>
      </w:r>
    </w:p>
    <w:p w:rsidR="008B7902" w:rsidRDefault="00F9065A">
      <w:pPr>
        <w:pStyle w:val="Zkladntext"/>
        <w:ind w:left="855" w:right="134"/>
        <w:jc w:val="both"/>
      </w:pPr>
      <w:r>
        <w:t>§ 6 dost. 1 zákona o registru smluv smlouva, na níž se vztahuje povinnost uveřejnění prostřednictvím registru smluv, nabývá účinnosti nejdříve dnem uveřejnění.</w:t>
      </w:r>
    </w:p>
    <w:p w:rsidR="008B7902" w:rsidRDefault="00F9065A">
      <w:pPr>
        <w:pStyle w:val="Odstavecseseznamem"/>
        <w:numPr>
          <w:ilvl w:val="0"/>
          <w:numId w:val="3"/>
        </w:numPr>
        <w:tabs>
          <w:tab w:val="left" w:pos="857"/>
        </w:tabs>
        <w:spacing w:line="268" w:lineRule="exact"/>
        <w:ind w:right="0" w:hanging="362"/>
        <w:jc w:val="both"/>
      </w:pPr>
      <w:r>
        <w:t>Objednatel měl povinnosti zveřejnit Objednávku č. 251/21/38/Pe v registru smluv</w:t>
      </w:r>
      <w:r>
        <w:rPr>
          <w:spacing w:val="9"/>
        </w:rPr>
        <w:t xml:space="preserve"> </w:t>
      </w:r>
      <w:r>
        <w:t>nejpozději</w:t>
      </w:r>
    </w:p>
    <w:p w:rsidR="008B7902" w:rsidRDefault="00F9065A">
      <w:pPr>
        <w:pStyle w:val="Zkladntext"/>
        <w:spacing w:line="268" w:lineRule="exact"/>
        <w:ind w:left="856"/>
        <w:jc w:val="both"/>
      </w:pPr>
      <w:r>
        <w:t>dne 3</w:t>
      </w:r>
      <w:r>
        <w:t>0.12.2021. Uvedenou povinnost Objednatel nesplnil.</w:t>
      </w:r>
    </w:p>
    <w:p w:rsidR="008B7902" w:rsidRDefault="00F9065A">
      <w:pPr>
        <w:pStyle w:val="Odstavecseseznamem"/>
        <w:numPr>
          <w:ilvl w:val="0"/>
          <w:numId w:val="3"/>
        </w:numPr>
        <w:tabs>
          <w:tab w:val="left" w:pos="857"/>
        </w:tabs>
        <w:ind w:right="130" w:hanging="360"/>
        <w:jc w:val="both"/>
      </w:pPr>
      <w:r>
        <w:t>Vzájemná plnění ze smluvního závazku proběhla, aniž by byla Objednávka č. 251/21/38/Pe v registru smluv zveřejněna. Mezi Smluvními stranami nastala situace, kdy vzájemná práva jsou sporná a neurčitá z hled</w:t>
      </w:r>
      <w:r>
        <w:t>iska účinnosti</w:t>
      </w:r>
      <w:r>
        <w:rPr>
          <w:spacing w:val="-3"/>
        </w:rPr>
        <w:t xml:space="preserve"> </w:t>
      </w:r>
      <w:r>
        <w:t>smlouvy.</w:t>
      </w:r>
    </w:p>
    <w:p w:rsidR="008B7902" w:rsidRDefault="00F9065A">
      <w:pPr>
        <w:pStyle w:val="Odstavecseseznamem"/>
        <w:numPr>
          <w:ilvl w:val="0"/>
          <w:numId w:val="3"/>
        </w:numPr>
        <w:tabs>
          <w:tab w:val="left" w:pos="857"/>
        </w:tabs>
        <w:ind w:right="134" w:hanging="360"/>
        <w:jc w:val="both"/>
      </w:pPr>
      <w:r>
        <w:t>Vzhledem k tomu, že Objednatel Objednávku č. 251/21/38/Pe řádně a v souladu se zákonem o</w:t>
      </w:r>
      <w:r>
        <w:rPr>
          <w:spacing w:val="-11"/>
        </w:rPr>
        <w:t xml:space="preserve"> </w:t>
      </w:r>
      <w:r>
        <w:t>registru</w:t>
      </w:r>
      <w:r>
        <w:rPr>
          <w:spacing w:val="-11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neuveřejnil,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mají</w:t>
      </w:r>
      <w:r>
        <w:rPr>
          <w:spacing w:val="-11"/>
        </w:rPr>
        <w:t xml:space="preserve"> </w:t>
      </w:r>
      <w:r>
        <w:t>zájem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zhojení</w:t>
      </w:r>
      <w:r>
        <w:rPr>
          <w:spacing w:val="-12"/>
        </w:rPr>
        <w:t xml:space="preserve"> </w:t>
      </w:r>
      <w:r>
        <w:t>uvedeného</w:t>
      </w:r>
      <w:r>
        <w:rPr>
          <w:spacing w:val="-10"/>
        </w:rPr>
        <w:t xml:space="preserve"> </w:t>
      </w:r>
      <w:r>
        <w:t>stavu,</w:t>
      </w:r>
      <w:r>
        <w:rPr>
          <w:spacing w:val="-11"/>
        </w:rPr>
        <w:t xml:space="preserve"> </w:t>
      </w:r>
      <w:r>
        <w:t>dohodly se Smluvní strany pro zvýšení právní jistoty na níž</w:t>
      </w:r>
      <w:r>
        <w:t>e</w:t>
      </w:r>
      <w:r>
        <w:rPr>
          <w:spacing w:val="2"/>
        </w:rPr>
        <w:t xml:space="preserve"> </w:t>
      </w:r>
      <w:r>
        <w:t>uvedeném.</w:t>
      </w:r>
    </w:p>
    <w:p w:rsidR="008B7902" w:rsidRDefault="008B7902">
      <w:pPr>
        <w:pStyle w:val="Zkladntext"/>
        <w:spacing w:before="1"/>
      </w:pPr>
    </w:p>
    <w:p w:rsidR="008B7902" w:rsidRDefault="00F9065A">
      <w:pPr>
        <w:pStyle w:val="Nadpis1"/>
        <w:ind w:right="179"/>
      </w:pPr>
      <w:r>
        <w:t>II.</w:t>
      </w:r>
    </w:p>
    <w:p w:rsidR="008B7902" w:rsidRDefault="00F9065A">
      <w:pPr>
        <w:ind w:left="176" w:right="180"/>
        <w:jc w:val="center"/>
        <w:rPr>
          <w:b/>
        </w:rPr>
      </w:pPr>
      <w:r>
        <w:rPr>
          <w:b/>
        </w:rPr>
        <w:t>Předmět dohody - narovnání</w:t>
      </w:r>
    </w:p>
    <w:p w:rsidR="008B7902" w:rsidRDefault="008B7902">
      <w:pPr>
        <w:jc w:val="center"/>
        <w:sectPr w:rsidR="008B7902">
          <w:type w:val="continuous"/>
          <w:pgSz w:w="11910" w:h="16840"/>
          <w:pgMar w:top="1220" w:right="1280" w:bottom="280" w:left="1280" w:header="708" w:footer="708" w:gutter="0"/>
          <w:cols w:space="708"/>
        </w:sectPr>
      </w:pPr>
    </w:p>
    <w:p w:rsidR="008B7902" w:rsidRDefault="00F9065A">
      <w:pPr>
        <w:pStyle w:val="Odstavecseseznamem"/>
        <w:numPr>
          <w:ilvl w:val="0"/>
          <w:numId w:val="2"/>
        </w:numPr>
        <w:tabs>
          <w:tab w:val="left" w:pos="857"/>
        </w:tabs>
        <w:spacing w:before="37"/>
        <w:jc w:val="both"/>
      </w:pPr>
      <w:r>
        <w:lastRenderedPageBreak/>
        <w:t>Dodavatel a Objednatel narovnávají v souladu s § 1903 OZ upravují vzájemná práva a povinnosti mezi nimi doposud sporná, jak jsou věcně a co do právního důvodu jejich vzniku specifikována v ustanov</w:t>
      </w:r>
      <w:r>
        <w:t>ení článku I. této dohody, a to způsobem, jak je v této dohodě dále sjednáno.</w:t>
      </w:r>
    </w:p>
    <w:p w:rsidR="008B7902" w:rsidRDefault="00F9065A">
      <w:pPr>
        <w:pStyle w:val="Odstavecseseznamem"/>
        <w:numPr>
          <w:ilvl w:val="0"/>
          <w:numId w:val="2"/>
        </w:numPr>
        <w:tabs>
          <w:tab w:val="left" w:pos="857"/>
        </w:tabs>
        <w:ind w:right="131"/>
        <w:jc w:val="both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uzavírají</w:t>
      </w:r>
      <w:r>
        <w:rPr>
          <w:spacing w:val="-3"/>
        </w:rPr>
        <w:t xml:space="preserve"> </w:t>
      </w:r>
      <w:r>
        <w:t>smlouvu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ve znění Objednávky č. 251/21/38/Pe, přičemž plnění, které bylo uskutečněné před účinností smlouvy, nepovažují za bezdůvodné obohacení, ale jako plnění dle této</w:t>
      </w:r>
      <w:r>
        <w:rPr>
          <w:spacing w:val="-8"/>
        </w:rPr>
        <w:t xml:space="preserve"> </w:t>
      </w:r>
      <w:r>
        <w:t>Dohody.</w:t>
      </w:r>
    </w:p>
    <w:p w:rsidR="008B7902" w:rsidRDefault="00F9065A">
      <w:pPr>
        <w:pStyle w:val="Odstavecseseznamem"/>
        <w:numPr>
          <w:ilvl w:val="0"/>
          <w:numId w:val="2"/>
        </w:numPr>
        <w:tabs>
          <w:tab w:val="left" w:pos="857"/>
        </w:tabs>
        <w:jc w:val="both"/>
      </w:pPr>
      <w:r>
        <w:t>Uzavřením této Dohody jsou jejich práva a povinnosti zcela narovnány a po uzavření této Dohody nemají vůči sobě z práv a povinností zde uvedených žádné jiné nároky bez ohledu na jejich povahu či výši, s výjimkou nároků plynoucích z případné odpovědnosti za</w:t>
      </w:r>
      <w:r>
        <w:rPr>
          <w:spacing w:val="-21"/>
        </w:rPr>
        <w:t xml:space="preserve"> </w:t>
      </w:r>
      <w:r>
        <w:t>vady.</w:t>
      </w:r>
    </w:p>
    <w:p w:rsidR="008B7902" w:rsidRDefault="008B7902">
      <w:pPr>
        <w:pStyle w:val="Zkladntext"/>
      </w:pPr>
    </w:p>
    <w:p w:rsidR="008B7902" w:rsidRDefault="008B7902">
      <w:pPr>
        <w:pStyle w:val="Zkladntext"/>
        <w:spacing w:before="10"/>
        <w:rPr>
          <w:sz w:val="21"/>
        </w:rPr>
      </w:pPr>
    </w:p>
    <w:p w:rsidR="008B7902" w:rsidRDefault="00F9065A">
      <w:pPr>
        <w:pStyle w:val="Nadpis1"/>
        <w:ind w:right="177"/>
      </w:pPr>
      <w:r>
        <w:t>III.</w:t>
      </w:r>
    </w:p>
    <w:p w:rsidR="008B7902" w:rsidRDefault="00F9065A">
      <w:pPr>
        <w:ind w:left="177" w:right="180"/>
        <w:jc w:val="center"/>
        <w:rPr>
          <w:b/>
        </w:rPr>
      </w:pPr>
      <w:r>
        <w:rPr>
          <w:b/>
        </w:rPr>
        <w:t>Závěrečná ujednání</w:t>
      </w:r>
    </w:p>
    <w:p w:rsidR="008B7902" w:rsidRDefault="008B7902">
      <w:pPr>
        <w:pStyle w:val="Zkladntext"/>
        <w:rPr>
          <w:b/>
        </w:rPr>
      </w:pPr>
    </w:p>
    <w:p w:rsidR="008B7902" w:rsidRDefault="00F9065A">
      <w:pPr>
        <w:pStyle w:val="Odstavecseseznamem"/>
        <w:numPr>
          <w:ilvl w:val="0"/>
          <w:numId w:val="1"/>
        </w:numPr>
        <w:tabs>
          <w:tab w:val="left" w:pos="857"/>
        </w:tabs>
        <w:spacing w:before="1"/>
        <w:ind w:right="134"/>
      </w:pPr>
      <w:r>
        <w:t>Tato</w:t>
      </w:r>
      <w:r>
        <w:rPr>
          <w:spacing w:val="-5"/>
        </w:rPr>
        <w:t xml:space="preserve"> </w:t>
      </w:r>
      <w:r>
        <w:t>dohoda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vyhotovuje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dvou</w:t>
      </w:r>
      <w:r>
        <w:rPr>
          <w:spacing w:val="-6"/>
        </w:rPr>
        <w:t xml:space="preserve"> </w:t>
      </w:r>
      <w:r>
        <w:t>vyhotoveních,</w:t>
      </w:r>
      <w:r>
        <w:rPr>
          <w:spacing w:val="-6"/>
        </w:rPr>
        <w:t xml:space="preserve"> </w:t>
      </w:r>
      <w:r>
        <w:t>každá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stran</w:t>
      </w:r>
      <w:r>
        <w:rPr>
          <w:spacing w:val="-9"/>
        </w:rPr>
        <w:t xml:space="preserve"> </w:t>
      </w:r>
      <w:r>
        <w:t>obdrží</w:t>
      </w:r>
      <w:r>
        <w:rPr>
          <w:spacing w:val="-6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jednom z</w:t>
      </w:r>
      <w:r>
        <w:rPr>
          <w:spacing w:val="-1"/>
        </w:rPr>
        <w:t xml:space="preserve"> </w:t>
      </w:r>
      <w:r>
        <w:t>nich.</w:t>
      </w:r>
    </w:p>
    <w:p w:rsidR="008B7902" w:rsidRDefault="00F9065A">
      <w:pPr>
        <w:pStyle w:val="Odstavecseseznamem"/>
        <w:numPr>
          <w:ilvl w:val="0"/>
          <w:numId w:val="1"/>
        </w:numPr>
        <w:tabs>
          <w:tab w:val="left" w:pos="857"/>
        </w:tabs>
      </w:pPr>
      <w:r>
        <w:t>Tato dohoda nabývá platnosti dnem jejího podpisu oběma Smluvními stranami a účinnosti dnem jejího uveřejnění v registru</w:t>
      </w:r>
      <w:r>
        <w:rPr>
          <w:spacing w:val="-1"/>
        </w:rPr>
        <w:t xml:space="preserve"> </w:t>
      </w:r>
      <w:r>
        <w:t>smlu</w:t>
      </w:r>
      <w:r>
        <w:t>v.</w:t>
      </w:r>
    </w:p>
    <w:p w:rsidR="008B7902" w:rsidRDefault="00F9065A">
      <w:pPr>
        <w:pStyle w:val="Odstavecseseznamem"/>
        <w:numPr>
          <w:ilvl w:val="0"/>
          <w:numId w:val="1"/>
        </w:numPr>
        <w:tabs>
          <w:tab w:val="left" w:pos="857"/>
        </w:tabs>
        <w:ind w:right="136"/>
      </w:pPr>
      <w:r>
        <w:t>Smluvní strany prohlašují, že dohodu uzavírají svobodně, vážně a nikoliv v tísni za nápadně nevýhodných</w:t>
      </w:r>
      <w:r>
        <w:rPr>
          <w:spacing w:val="-2"/>
        </w:rPr>
        <w:t xml:space="preserve"> </w:t>
      </w:r>
      <w:r>
        <w:t>podmínek.</w:t>
      </w:r>
    </w:p>
    <w:p w:rsidR="008B7902" w:rsidRDefault="008B7902">
      <w:pPr>
        <w:pStyle w:val="Zkladntext"/>
      </w:pPr>
    </w:p>
    <w:p w:rsidR="008B7902" w:rsidRDefault="008B7902">
      <w:pPr>
        <w:pStyle w:val="Zkladntext"/>
        <w:spacing w:before="11"/>
        <w:rPr>
          <w:sz w:val="21"/>
        </w:rPr>
      </w:pPr>
    </w:p>
    <w:p w:rsidR="008B7902" w:rsidRDefault="00F9065A">
      <w:pPr>
        <w:pStyle w:val="Zkladntext"/>
        <w:tabs>
          <w:tab w:val="left" w:pos="6420"/>
          <w:tab w:val="left" w:leader="dot" w:pos="7206"/>
        </w:tabs>
        <w:ind w:left="1182"/>
      </w:pPr>
      <w:r>
        <w:t>V</w:t>
      </w:r>
      <w:r>
        <w:rPr>
          <w:spacing w:val="-3"/>
        </w:rPr>
        <w:t xml:space="preserve"> </w:t>
      </w:r>
      <w:r>
        <w:t>Praze, dne</w:t>
      </w:r>
      <w:r>
        <w:tab/>
        <w:t>V</w:t>
      </w:r>
      <w:r>
        <w:tab/>
        <w:t>, dne</w:t>
      </w:r>
    </w:p>
    <w:p w:rsidR="008B7902" w:rsidRDefault="008B7902">
      <w:pPr>
        <w:pStyle w:val="Zkladntext"/>
        <w:rPr>
          <w:sz w:val="20"/>
        </w:rPr>
      </w:pPr>
    </w:p>
    <w:p w:rsidR="008B7902" w:rsidRDefault="008B7902">
      <w:pPr>
        <w:pStyle w:val="Zkladntext"/>
        <w:rPr>
          <w:sz w:val="20"/>
        </w:rPr>
      </w:pPr>
    </w:p>
    <w:p w:rsidR="008B7902" w:rsidRDefault="008B7902">
      <w:pPr>
        <w:pStyle w:val="Zkladntext"/>
        <w:rPr>
          <w:sz w:val="20"/>
        </w:rPr>
      </w:pPr>
    </w:p>
    <w:p w:rsidR="008B7902" w:rsidRDefault="008B7902">
      <w:pPr>
        <w:pStyle w:val="Zkladntext"/>
        <w:spacing w:before="3"/>
        <w:rPr>
          <w:sz w:val="17"/>
        </w:rPr>
      </w:pPr>
    </w:p>
    <w:p w:rsidR="008B7902" w:rsidRDefault="00F9065A">
      <w:pPr>
        <w:tabs>
          <w:tab w:val="left" w:pos="5682"/>
        </w:tabs>
        <w:spacing w:line="20" w:lineRule="exact"/>
        <w:ind w:left="1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56130" cy="6350"/>
                <wp:effectExtent l="10160" t="2540" r="10160" b="1016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6350"/>
                          <a:chOff x="0" y="0"/>
                          <a:chExt cx="3238" cy="1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AA7BF" id="Group 5" o:spid="_x0000_s1026" style="width:161.9pt;height:.5pt;mso-position-horizontal-relative:char;mso-position-vertical-relative:line" coordsize="32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">
                <v:line id="Line 6" o:spid="_x0000_s1027" style="position:absolute;visibility:visible;mso-wrap-style:square" from="0,5" to="3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" strokeweight=".48pt">
                  <v:stroke dashstyle="dot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62125" cy="6350"/>
                <wp:effectExtent l="10795" t="2540" r="8255" b="1016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6350"/>
                          <a:chOff x="0" y="0"/>
                          <a:chExt cx="2775" cy="1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BBECC" id="Group 3" o:spid="_x0000_s1026" style="width:138.75pt;height:.5pt;mso-position-horizontal-relative:char;mso-position-vertical-relative:line" coordsize="27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">
                <v:line id="Line 4" o:spid="_x0000_s1027" style="position:absolute;visibility:visible;mso-wrap-style:square" from="0,5" to="27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" strokeweight=".48pt">
                  <v:stroke dashstyle="dot"/>
                </v:line>
                <w10:anchorlock/>
              </v:group>
            </w:pict>
          </mc:Fallback>
        </mc:AlternateContent>
      </w:r>
    </w:p>
    <w:p w:rsidR="008B7902" w:rsidRDefault="008B7902">
      <w:pPr>
        <w:spacing w:line="20" w:lineRule="exact"/>
        <w:rPr>
          <w:sz w:val="2"/>
        </w:rPr>
        <w:sectPr w:rsidR="008B7902">
          <w:pgSz w:w="11910" w:h="16840"/>
          <w:pgMar w:top="1220" w:right="1280" w:bottom="280" w:left="1280" w:header="708" w:footer="708" w:gutter="0"/>
          <w:cols w:space="708"/>
        </w:sectPr>
      </w:pPr>
    </w:p>
    <w:p w:rsidR="008B7902" w:rsidRDefault="00F9065A">
      <w:pPr>
        <w:ind w:left="767" w:right="310" w:firstLine="319"/>
        <w:rPr>
          <w:i/>
        </w:rPr>
      </w:pPr>
      <w:r>
        <w:rPr>
          <w:i/>
        </w:rPr>
        <w:t>za Objednatele Mgr. Martin Kahánek,</w:t>
      </w:r>
    </w:p>
    <w:p w:rsidR="008B7902" w:rsidRDefault="00F9065A">
      <w:pPr>
        <w:ind w:left="479"/>
        <w:rPr>
          <w:i/>
        </w:rPr>
      </w:pPr>
      <w:r>
        <w:rPr>
          <w:i/>
        </w:rPr>
        <w:t>pověřený řízením organizace</w:t>
      </w:r>
    </w:p>
    <w:p w:rsidR="008B7902" w:rsidRDefault="00F9065A" w:rsidP="00F9065A">
      <w:pPr>
        <w:spacing w:before="216" w:line="244" w:lineRule="auto"/>
        <w:ind w:left="479"/>
        <w:rPr>
          <w:sz w:val="17"/>
        </w:rPr>
      </w:pPr>
      <w:r>
        <w:br w:type="column"/>
      </w:r>
      <w:bookmarkStart w:id="0" w:name="_GoBack"/>
      <w:bookmarkEnd w:id="0"/>
    </w:p>
    <w:sectPr w:rsidR="008B7902">
      <w:type w:val="continuous"/>
      <w:pgSz w:w="11910" w:h="16840"/>
      <w:pgMar w:top="1220" w:right="1280" w:bottom="280" w:left="1280" w:header="708" w:footer="708" w:gutter="0"/>
      <w:cols w:num="3" w:space="708" w:equalWidth="0">
        <w:col w:w="3070" w:space="1700"/>
        <w:col w:w="1656" w:space="40"/>
        <w:col w:w="28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435C"/>
    <w:multiLevelType w:val="hybridMultilevel"/>
    <w:tmpl w:val="B9CC60DC"/>
    <w:lvl w:ilvl="0" w:tplc="36A00816">
      <w:start w:val="1"/>
      <w:numFmt w:val="decimal"/>
      <w:lvlText w:val="%1."/>
      <w:lvlJc w:val="left"/>
      <w:pPr>
        <w:ind w:left="85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95542A86">
      <w:numFmt w:val="bullet"/>
      <w:lvlText w:val="•"/>
      <w:lvlJc w:val="left"/>
      <w:pPr>
        <w:ind w:left="1708" w:hanging="361"/>
      </w:pPr>
      <w:rPr>
        <w:rFonts w:hint="default"/>
        <w:lang w:val="cs-CZ" w:eastAsia="cs-CZ" w:bidi="cs-CZ"/>
      </w:rPr>
    </w:lvl>
    <w:lvl w:ilvl="2" w:tplc="B9A0CE48">
      <w:numFmt w:val="bullet"/>
      <w:lvlText w:val="•"/>
      <w:lvlJc w:val="left"/>
      <w:pPr>
        <w:ind w:left="2557" w:hanging="361"/>
      </w:pPr>
      <w:rPr>
        <w:rFonts w:hint="default"/>
        <w:lang w:val="cs-CZ" w:eastAsia="cs-CZ" w:bidi="cs-CZ"/>
      </w:rPr>
    </w:lvl>
    <w:lvl w:ilvl="3" w:tplc="5F4E8BA4">
      <w:numFmt w:val="bullet"/>
      <w:lvlText w:val="•"/>
      <w:lvlJc w:val="left"/>
      <w:pPr>
        <w:ind w:left="3405" w:hanging="361"/>
      </w:pPr>
      <w:rPr>
        <w:rFonts w:hint="default"/>
        <w:lang w:val="cs-CZ" w:eastAsia="cs-CZ" w:bidi="cs-CZ"/>
      </w:rPr>
    </w:lvl>
    <w:lvl w:ilvl="4" w:tplc="904C20E4">
      <w:numFmt w:val="bullet"/>
      <w:lvlText w:val="•"/>
      <w:lvlJc w:val="left"/>
      <w:pPr>
        <w:ind w:left="4254" w:hanging="361"/>
      </w:pPr>
      <w:rPr>
        <w:rFonts w:hint="default"/>
        <w:lang w:val="cs-CZ" w:eastAsia="cs-CZ" w:bidi="cs-CZ"/>
      </w:rPr>
    </w:lvl>
    <w:lvl w:ilvl="5" w:tplc="21566730">
      <w:numFmt w:val="bullet"/>
      <w:lvlText w:val="•"/>
      <w:lvlJc w:val="left"/>
      <w:pPr>
        <w:ind w:left="5103" w:hanging="361"/>
      </w:pPr>
      <w:rPr>
        <w:rFonts w:hint="default"/>
        <w:lang w:val="cs-CZ" w:eastAsia="cs-CZ" w:bidi="cs-CZ"/>
      </w:rPr>
    </w:lvl>
    <w:lvl w:ilvl="6" w:tplc="3B4E6B08">
      <w:numFmt w:val="bullet"/>
      <w:lvlText w:val="•"/>
      <w:lvlJc w:val="left"/>
      <w:pPr>
        <w:ind w:left="5951" w:hanging="361"/>
      </w:pPr>
      <w:rPr>
        <w:rFonts w:hint="default"/>
        <w:lang w:val="cs-CZ" w:eastAsia="cs-CZ" w:bidi="cs-CZ"/>
      </w:rPr>
    </w:lvl>
    <w:lvl w:ilvl="7" w:tplc="AA308016">
      <w:numFmt w:val="bullet"/>
      <w:lvlText w:val="•"/>
      <w:lvlJc w:val="left"/>
      <w:pPr>
        <w:ind w:left="6800" w:hanging="361"/>
      </w:pPr>
      <w:rPr>
        <w:rFonts w:hint="default"/>
        <w:lang w:val="cs-CZ" w:eastAsia="cs-CZ" w:bidi="cs-CZ"/>
      </w:rPr>
    </w:lvl>
    <w:lvl w:ilvl="8" w:tplc="2ECCD6E4">
      <w:numFmt w:val="bullet"/>
      <w:lvlText w:val="•"/>
      <w:lvlJc w:val="left"/>
      <w:pPr>
        <w:ind w:left="7649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177E0238"/>
    <w:multiLevelType w:val="hybridMultilevel"/>
    <w:tmpl w:val="81B8E34C"/>
    <w:lvl w:ilvl="0" w:tplc="6F1E4844">
      <w:start w:val="1"/>
      <w:numFmt w:val="decimal"/>
      <w:lvlText w:val="%1."/>
      <w:lvlJc w:val="left"/>
      <w:pPr>
        <w:ind w:left="85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C08388">
      <w:numFmt w:val="bullet"/>
      <w:lvlText w:val="•"/>
      <w:lvlJc w:val="left"/>
      <w:pPr>
        <w:ind w:left="1708" w:hanging="361"/>
      </w:pPr>
      <w:rPr>
        <w:rFonts w:hint="default"/>
        <w:lang w:val="cs-CZ" w:eastAsia="cs-CZ" w:bidi="cs-CZ"/>
      </w:rPr>
    </w:lvl>
    <w:lvl w:ilvl="2" w:tplc="877E527E">
      <w:numFmt w:val="bullet"/>
      <w:lvlText w:val="•"/>
      <w:lvlJc w:val="left"/>
      <w:pPr>
        <w:ind w:left="2557" w:hanging="361"/>
      </w:pPr>
      <w:rPr>
        <w:rFonts w:hint="default"/>
        <w:lang w:val="cs-CZ" w:eastAsia="cs-CZ" w:bidi="cs-CZ"/>
      </w:rPr>
    </w:lvl>
    <w:lvl w:ilvl="3" w:tplc="2B22458C">
      <w:numFmt w:val="bullet"/>
      <w:lvlText w:val="•"/>
      <w:lvlJc w:val="left"/>
      <w:pPr>
        <w:ind w:left="3405" w:hanging="361"/>
      </w:pPr>
      <w:rPr>
        <w:rFonts w:hint="default"/>
        <w:lang w:val="cs-CZ" w:eastAsia="cs-CZ" w:bidi="cs-CZ"/>
      </w:rPr>
    </w:lvl>
    <w:lvl w:ilvl="4" w:tplc="9FC842A0">
      <w:numFmt w:val="bullet"/>
      <w:lvlText w:val="•"/>
      <w:lvlJc w:val="left"/>
      <w:pPr>
        <w:ind w:left="4254" w:hanging="361"/>
      </w:pPr>
      <w:rPr>
        <w:rFonts w:hint="default"/>
        <w:lang w:val="cs-CZ" w:eastAsia="cs-CZ" w:bidi="cs-CZ"/>
      </w:rPr>
    </w:lvl>
    <w:lvl w:ilvl="5" w:tplc="4276252C">
      <w:numFmt w:val="bullet"/>
      <w:lvlText w:val="•"/>
      <w:lvlJc w:val="left"/>
      <w:pPr>
        <w:ind w:left="5103" w:hanging="361"/>
      </w:pPr>
      <w:rPr>
        <w:rFonts w:hint="default"/>
        <w:lang w:val="cs-CZ" w:eastAsia="cs-CZ" w:bidi="cs-CZ"/>
      </w:rPr>
    </w:lvl>
    <w:lvl w:ilvl="6" w:tplc="78525D6C">
      <w:numFmt w:val="bullet"/>
      <w:lvlText w:val="•"/>
      <w:lvlJc w:val="left"/>
      <w:pPr>
        <w:ind w:left="5951" w:hanging="361"/>
      </w:pPr>
      <w:rPr>
        <w:rFonts w:hint="default"/>
        <w:lang w:val="cs-CZ" w:eastAsia="cs-CZ" w:bidi="cs-CZ"/>
      </w:rPr>
    </w:lvl>
    <w:lvl w:ilvl="7" w:tplc="73EA4C94">
      <w:numFmt w:val="bullet"/>
      <w:lvlText w:val="•"/>
      <w:lvlJc w:val="left"/>
      <w:pPr>
        <w:ind w:left="6800" w:hanging="361"/>
      </w:pPr>
      <w:rPr>
        <w:rFonts w:hint="default"/>
        <w:lang w:val="cs-CZ" w:eastAsia="cs-CZ" w:bidi="cs-CZ"/>
      </w:rPr>
    </w:lvl>
    <w:lvl w:ilvl="8" w:tplc="38E2C42A">
      <w:numFmt w:val="bullet"/>
      <w:lvlText w:val="•"/>
      <w:lvlJc w:val="left"/>
      <w:pPr>
        <w:ind w:left="7649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61F7D9A"/>
    <w:multiLevelType w:val="hybridMultilevel"/>
    <w:tmpl w:val="8E1406BC"/>
    <w:lvl w:ilvl="0" w:tplc="A2E83C90">
      <w:start w:val="1"/>
      <w:numFmt w:val="decimal"/>
      <w:lvlText w:val="%1."/>
      <w:lvlJc w:val="left"/>
      <w:pPr>
        <w:ind w:left="85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E3FE2E28">
      <w:numFmt w:val="bullet"/>
      <w:lvlText w:val="•"/>
      <w:lvlJc w:val="left"/>
      <w:pPr>
        <w:ind w:left="1360" w:hanging="361"/>
      </w:pPr>
      <w:rPr>
        <w:rFonts w:hint="default"/>
        <w:lang w:val="cs-CZ" w:eastAsia="cs-CZ" w:bidi="cs-CZ"/>
      </w:rPr>
    </w:lvl>
    <w:lvl w:ilvl="2" w:tplc="02FA6E5E">
      <w:numFmt w:val="bullet"/>
      <w:lvlText w:val="•"/>
      <w:lvlJc w:val="left"/>
      <w:pPr>
        <w:ind w:left="2247" w:hanging="361"/>
      </w:pPr>
      <w:rPr>
        <w:rFonts w:hint="default"/>
        <w:lang w:val="cs-CZ" w:eastAsia="cs-CZ" w:bidi="cs-CZ"/>
      </w:rPr>
    </w:lvl>
    <w:lvl w:ilvl="3" w:tplc="A1ACD700">
      <w:numFmt w:val="bullet"/>
      <w:lvlText w:val="•"/>
      <w:lvlJc w:val="left"/>
      <w:pPr>
        <w:ind w:left="3134" w:hanging="361"/>
      </w:pPr>
      <w:rPr>
        <w:rFonts w:hint="default"/>
        <w:lang w:val="cs-CZ" w:eastAsia="cs-CZ" w:bidi="cs-CZ"/>
      </w:rPr>
    </w:lvl>
    <w:lvl w:ilvl="4" w:tplc="9DC40AA4">
      <w:numFmt w:val="bullet"/>
      <w:lvlText w:val="•"/>
      <w:lvlJc w:val="left"/>
      <w:pPr>
        <w:ind w:left="4022" w:hanging="361"/>
      </w:pPr>
      <w:rPr>
        <w:rFonts w:hint="default"/>
        <w:lang w:val="cs-CZ" w:eastAsia="cs-CZ" w:bidi="cs-CZ"/>
      </w:rPr>
    </w:lvl>
    <w:lvl w:ilvl="5" w:tplc="AD8E9084">
      <w:numFmt w:val="bullet"/>
      <w:lvlText w:val="•"/>
      <w:lvlJc w:val="left"/>
      <w:pPr>
        <w:ind w:left="4909" w:hanging="361"/>
      </w:pPr>
      <w:rPr>
        <w:rFonts w:hint="default"/>
        <w:lang w:val="cs-CZ" w:eastAsia="cs-CZ" w:bidi="cs-CZ"/>
      </w:rPr>
    </w:lvl>
    <w:lvl w:ilvl="6" w:tplc="B530868C">
      <w:numFmt w:val="bullet"/>
      <w:lvlText w:val="•"/>
      <w:lvlJc w:val="left"/>
      <w:pPr>
        <w:ind w:left="5796" w:hanging="361"/>
      </w:pPr>
      <w:rPr>
        <w:rFonts w:hint="default"/>
        <w:lang w:val="cs-CZ" w:eastAsia="cs-CZ" w:bidi="cs-CZ"/>
      </w:rPr>
    </w:lvl>
    <w:lvl w:ilvl="7" w:tplc="2C5C1F96">
      <w:numFmt w:val="bullet"/>
      <w:lvlText w:val="•"/>
      <w:lvlJc w:val="left"/>
      <w:pPr>
        <w:ind w:left="6684" w:hanging="361"/>
      </w:pPr>
      <w:rPr>
        <w:rFonts w:hint="default"/>
        <w:lang w:val="cs-CZ" w:eastAsia="cs-CZ" w:bidi="cs-CZ"/>
      </w:rPr>
    </w:lvl>
    <w:lvl w:ilvl="8" w:tplc="19426E12">
      <w:numFmt w:val="bullet"/>
      <w:lvlText w:val="•"/>
      <w:lvlJc w:val="left"/>
      <w:pPr>
        <w:ind w:left="7571" w:hanging="361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02"/>
    <w:rsid w:val="008B7902"/>
    <w:rsid w:val="00F9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EB82"/>
  <w15:docId w15:val="{2BF88CC6-0EA1-4008-AC3C-4759E9DE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78" w:right="18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6" w:right="133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Martin Kahánek (ŘED)</cp:lastModifiedBy>
  <cp:revision>2</cp:revision>
  <dcterms:created xsi:type="dcterms:W3CDTF">2023-05-03T11:21:00Z</dcterms:created>
  <dcterms:modified xsi:type="dcterms:W3CDTF">2023-05-03T11:21:00Z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Acrobat PDFMaker 19 pro Word</vt:lpwstr>
  </property>
  <property fmtid="{D5CDD505-2E9C-101B-9397-08002B2CF9AE}" pid="4" name="LastSaved">
    <vt:filetime>2022-05-05T00:00:00Z</vt:filetime>
  </property>
</Properties>
</file>