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C46D" w14:textId="4EEE0DD7" w:rsidR="00CC11F3" w:rsidRPr="00D00CFA" w:rsidRDefault="00CC11F3" w:rsidP="00CC11F3">
      <w:pPr>
        <w:jc w:val="right"/>
        <w:rPr>
          <w:rFonts w:asciiTheme="minorHAnsi" w:hAnsiTheme="minorHAnsi" w:cstheme="minorBidi"/>
          <w:b/>
          <w:bCs/>
          <w:caps/>
          <w:sz w:val="22"/>
          <w:szCs w:val="22"/>
        </w:rPr>
      </w:pPr>
      <w:r w:rsidRPr="00F03564">
        <w:rPr>
          <w:rFonts w:asciiTheme="minorHAnsi" w:hAnsiTheme="minorHAnsi" w:cstheme="minorBidi"/>
          <w:b/>
          <w:bCs/>
          <w:caps/>
          <w:sz w:val="22"/>
          <w:szCs w:val="22"/>
        </w:rPr>
        <w:t>CES 5/2020</w:t>
      </w:r>
      <w:r w:rsidRPr="00F45066">
        <w:rPr>
          <w:rFonts w:asciiTheme="minorHAnsi" w:hAnsiTheme="minorHAnsi" w:cstheme="minorBidi"/>
          <w:b/>
          <w:bCs/>
          <w:caps/>
          <w:sz w:val="22"/>
          <w:szCs w:val="22"/>
        </w:rPr>
        <w:t>/</w:t>
      </w:r>
      <w:r w:rsidR="008F2FD8" w:rsidRPr="00F45066">
        <w:rPr>
          <w:rFonts w:asciiTheme="minorHAnsi" w:hAnsiTheme="minorHAnsi" w:cstheme="minorBidi"/>
          <w:b/>
          <w:bCs/>
          <w:caps/>
          <w:sz w:val="22"/>
          <w:szCs w:val="22"/>
        </w:rPr>
        <w:t>5</w:t>
      </w:r>
    </w:p>
    <w:p w14:paraId="119BC96B" w14:textId="0910904A" w:rsidR="00CC11F3" w:rsidRDefault="00F45066" w:rsidP="00CC11F3">
      <w:pPr>
        <w:jc w:val="right"/>
        <w:rPr>
          <w:rFonts w:asciiTheme="minorHAnsi" w:hAnsiTheme="minorHAnsi" w:cstheme="minorBidi"/>
          <w:b/>
          <w:bCs/>
          <w:caps/>
          <w:sz w:val="22"/>
          <w:szCs w:val="22"/>
        </w:rPr>
      </w:pPr>
      <w:r w:rsidRPr="00F45066">
        <w:rPr>
          <w:rFonts w:asciiTheme="minorHAnsi" w:hAnsiTheme="minorHAnsi" w:cstheme="minorBidi"/>
          <w:b/>
          <w:bCs/>
          <w:caps/>
          <w:sz w:val="22"/>
          <w:szCs w:val="22"/>
        </w:rPr>
        <w:t>6171/SFDI/331064/6972/2023</w:t>
      </w:r>
    </w:p>
    <w:p w14:paraId="36698C98" w14:textId="77777777" w:rsidR="00A172D8" w:rsidRDefault="00A172D8" w:rsidP="00CC11F3">
      <w:pPr>
        <w:jc w:val="right"/>
        <w:rPr>
          <w:rFonts w:asciiTheme="minorHAnsi" w:hAnsiTheme="minorHAnsi" w:cstheme="minorBidi"/>
          <w:b/>
          <w:bCs/>
          <w:caps/>
          <w:sz w:val="22"/>
          <w:szCs w:val="22"/>
        </w:rPr>
      </w:pPr>
    </w:p>
    <w:p w14:paraId="6BCA8D7B" w14:textId="77777777" w:rsidR="00466E12" w:rsidRDefault="00466E12" w:rsidP="00CC11F3">
      <w:pPr>
        <w:jc w:val="right"/>
        <w:rPr>
          <w:rFonts w:asciiTheme="minorHAnsi" w:hAnsiTheme="minorHAnsi" w:cstheme="minorBidi"/>
          <w:b/>
          <w:bCs/>
          <w:caps/>
          <w:sz w:val="22"/>
          <w:szCs w:val="22"/>
        </w:rPr>
      </w:pPr>
    </w:p>
    <w:p w14:paraId="08C4504A" w14:textId="77777777" w:rsidR="00F45066" w:rsidRDefault="00F45066" w:rsidP="00CC11F3">
      <w:pPr>
        <w:jc w:val="right"/>
        <w:rPr>
          <w:rFonts w:asciiTheme="minorHAnsi" w:hAnsiTheme="minorHAnsi" w:cstheme="minorBidi"/>
          <w:b/>
          <w:bCs/>
          <w:caps/>
          <w:sz w:val="22"/>
          <w:szCs w:val="22"/>
        </w:rPr>
      </w:pPr>
    </w:p>
    <w:p w14:paraId="460E6A6F" w14:textId="77777777" w:rsidR="00F45066" w:rsidRPr="00F45066" w:rsidRDefault="00F45066" w:rsidP="00CC11F3">
      <w:pPr>
        <w:jc w:val="right"/>
        <w:rPr>
          <w:rFonts w:asciiTheme="minorHAnsi" w:hAnsiTheme="minorHAnsi" w:cstheme="minorBidi"/>
          <w:b/>
          <w:bCs/>
          <w:caps/>
          <w:sz w:val="22"/>
          <w:szCs w:val="22"/>
        </w:rPr>
      </w:pPr>
    </w:p>
    <w:p w14:paraId="0B99ECA1" w14:textId="26D1C05F" w:rsidR="00CC11F3" w:rsidRPr="00D00CFA" w:rsidRDefault="00CC11F3" w:rsidP="00CC11F3">
      <w:pPr>
        <w:jc w:val="center"/>
        <w:rPr>
          <w:rFonts w:asciiTheme="minorHAnsi" w:hAnsiTheme="minorHAnsi" w:cstheme="minorBidi"/>
          <w:b/>
          <w:bCs/>
          <w:caps/>
          <w:sz w:val="22"/>
          <w:szCs w:val="22"/>
        </w:rPr>
      </w:pPr>
      <w:r w:rsidRPr="521056C2">
        <w:rPr>
          <w:rFonts w:asciiTheme="minorHAnsi" w:hAnsiTheme="minorHAnsi" w:cstheme="minorBidi"/>
          <w:b/>
          <w:bCs/>
          <w:caps/>
          <w:sz w:val="22"/>
          <w:szCs w:val="22"/>
        </w:rPr>
        <w:t xml:space="preserve">DODATEK Č. </w:t>
      </w:r>
      <w:r>
        <w:rPr>
          <w:rFonts w:asciiTheme="minorHAnsi" w:hAnsiTheme="minorHAnsi" w:cstheme="minorBidi"/>
          <w:b/>
          <w:bCs/>
          <w:caps/>
          <w:sz w:val="22"/>
          <w:szCs w:val="22"/>
        </w:rPr>
        <w:t>5</w:t>
      </w:r>
    </w:p>
    <w:p w14:paraId="2B17863A" w14:textId="77777777" w:rsidR="00CC11F3" w:rsidRPr="00D00CFA" w:rsidRDefault="00CC11F3" w:rsidP="00CC11F3">
      <w:pPr>
        <w:jc w:val="center"/>
        <w:rPr>
          <w:rFonts w:asciiTheme="minorHAnsi" w:hAnsiTheme="minorHAnsi" w:cstheme="minorHAnsi"/>
          <w:b/>
          <w:caps/>
          <w:sz w:val="22"/>
          <w:szCs w:val="22"/>
        </w:rPr>
      </w:pPr>
      <w:r w:rsidRPr="00D00CFA">
        <w:rPr>
          <w:rFonts w:asciiTheme="minorHAnsi" w:hAnsiTheme="minorHAnsi" w:cstheme="minorHAnsi"/>
          <w:b/>
          <w:caps/>
          <w:sz w:val="22"/>
          <w:szCs w:val="22"/>
        </w:rPr>
        <w:t xml:space="preserve">KE SmlouvĚ o NÁVRHU, VÝVOJI, IMPLEMENTACI A SPRÁVĚ </w:t>
      </w:r>
      <w:r w:rsidRPr="00D00CFA">
        <w:rPr>
          <w:rFonts w:asciiTheme="minorHAnsi" w:hAnsiTheme="minorHAnsi" w:cstheme="minorHAnsi"/>
          <w:b/>
          <w:caps/>
          <w:sz w:val="22"/>
          <w:szCs w:val="22"/>
        </w:rPr>
        <w:br/>
        <w:t>INFORMAČNÍHO SYSTÉMU ELEKTRONICKÉ DÁLNIČNÍ ZNÁMKY</w:t>
      </w:r>
    </w:p>
    <w:p w14:paraId="40851937" w14:textId="77777777" w:rsidR="00CC11F3" w:rsidRPr="00D00CFA" w:rsidRDefault="00CC11F3" w:rsidP="00CC11F3">
      <w:pPr>
        <w:jc w:val="center"/>
        <w:rPr>
          <w:rFonts w:asciiTheme="minorHAnsi" w:hAnsiTheme="minorHAnsi" w:cstheme="minorHAnsi"/>
          <w:b/>
          <w:caps/>
          <w:sz w:val="22"/>
          <w:szCs w:val="22"/>
        </w:rPr>
      </w:pPr>
    </w:p>
    <w:p w14:paraId="4D252B05" w14:textId="77777777" w:rsidR="00CC11F3" w:rsidRPr="00D00CFA" w:rsidRDefault="00CC11F3" w:rsidP="00CC11F3">
      <w:pPr>
        <w:jc w:val="center"/>
        <w:rPr>
          <w:rFonts w:asciiTheme="minorHAnsi" w:hAnsiTheme="minorHAnsi" w:cstheme="minorHAnsi"/>
          <w:bCs/>
          <w:sz w:val="22"/>
          <w:szCs w:val="22"/>
        </w:rPr>
      </w:pPr>
      <w:r w:rsidRPr="00D00CFA">
        <w:rPr>
          <w:rFonts w:asciiTheme="minorHAnsi" w:hAnsiTheme="minorHAnsi" w:cstheme="minorHAnsi"/>
          <w:bCs/>
          <w:sz w:val="22"/>
          <w:szCs w:val="22"/>
        </w:rPr>
        <w:t xml:space="preserve">uzavřený v souladu se zákonem č. 89/2012 Sb., občanský zákoník, ve znění pozdějších předpisů </w:t>
      </w:r>
      <w:r w:rsidRPr="00D00CFA">
        <w:rPr>
          <w:rFonts w:asciiTheme="minorHAnsi" w:hAnsiTheme="minorHAnsi" w:cstheme="minorHAnsi"/>
          <w:bCs/>
          <w:sz w:val="22"/>
          <w:szCs w:val="22"/>
        </w:rPr>
        <w:br/>
        <w:t>(dále jen „</w:t>
      </w:r>
      <w:r w:rsidRPr="00D00CFA">
        <w:rPr>
          <w:rFonts w:asciiTheme="minorHAnsi" w:hAnsiTheme="minorHAnsi" w:cstheme="minorHAnsi"/>
          <w:b/>
          <w:sz w:val="22"/>
          <w:szCs w:val="22"/>
        </w:rPr>
        <w:t>Občanský zákoník</w:t>
      </w:r>
      <w:r w:rsidRPr="00D00CFA">
        <w:rPr>
          <w:rFonts w:asciiTheme="minorHAnsi" w:hAnsiTheme="minorHAnsi" w:cstheme="minorHAnsi"/>
          <w:bCs/>
          <w:sz w:val="22"/>
          <w:szCs w:val="22"/>
        </w:rPr>
        <w:t>“)</w:t>
      </w:r>
    </w:p>
    <w:p w14:paraId="25F04911" w14:textId="77777777" w:rsidR="00CC11F3" w:rsidRPr="00D00CFA" w:rsidRDefault="00CC11F3" w:rsidP="00CC11F3">
      <w:pPr>
        <w:jc w:val="center"/>
        <w:rPr>
          <w:rFonts w:asciiTheme="minorHAnsi" w:hAnsiTheme="minorHAnsi" w:cstheme="minorHAnsi"/>
          <w:bCs/>
          <w:sz w:val="22"/>
          <w:szCs w:val="22"/>
        </w:rPr>
      </w:pPr>
    </w:p>
    <w:p w14:paraId="0E2FDA62" w14:textId="77777777" w:rsidR="00CC11F3" w:rsidRPr="00D00CFA" w:rsidRDefault="00CC11F3" w:rsidP="00CC11F3">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tabs>
          <w:tab w:val="left" w:pos="4111"/>
        </w:tabs>
        <w:suppressAutoHyphens/>
        <w:spacing w:before="0" w:after="0"/>
        <w:ind w:left="284" w:hanging="284"/>
        <w:rPr>
          <w:rFonts w:asciiTheme="minorHAnsi" w:hAnsiTheme="minorHAnsi" w:cstheme="minorHAnsi"/>
          <w:sz w:val="22"/>
          <w:szCs w:val="22"/>
        </w:rPr>
      </w:pPr>
      <w:r w:rsidRPr="00D00CFA">
        <w:rPr>
          <w:rFonts w:asciiTheme="minorHAnsi" w:hAnsiTheme="minorHAnsi" w:cstheme="minorHAnsi"/>
          <w:sz w:val="22"/>
          <w:szCs w:val="22"/>
        </w:rPr>
        <w:t>Smluvní strany</w:t>
      </w:r>
    </w:p>
    <w:p w14:paraId="5CD9A6D5" w14:textId="77777777" w:rsidR="00CC11F3" w:rsidRPr="00D00CFA" w:rsidRDefault="00CC11F3" w:rsidP="00CC11F3">
      <w:pPr>
        <w:pStyle w:val="Zkladntext"/>
        <w:suppressLineNumbers/>
        <w:suppressAutoHyphens/>
        <w:spacing w:after="0"/>
        <w:ind w:left="284" w:hanging="284"/>
        <w:rPr>
          <w:rFonts w:asciiTheme="minorHAnsi" w:hAnsiTheme="minorHAnsi" w:cstheme="minorHAnsi"/>
          <w:sz w:val="22"/>
          <w:szCs w:val="22"/>
        </w:rPr>
      </w:pPr>
    </w:p>
    <w:p w14:paraId="24E2334A" w14:textId="77777777" w:rsidR="00CC11F3" w:rsidRPr="00D00CFA" w:rsidRDefault="00CC11F3" w:rsidP="00CC11F3">
      <w:pPr>
        <w:pStyle w:val="Zkladntext"/>
        <w:numPr>
          <w:ilvl w:val="0"/>
          <w:numId w:val="1"/>
        </w:numPr>
        <w:suppressLineNumbers/>
        <w:suppressAutoHyphens/>
        <w:autoSpaceDE w:val="0"/>
        <w:autoSpaceDN w:val="0"/>
        <w:spacing w:after="0"/>
        <w:ind w:left="284" w:hanging="284"/>
        <w:jc w:val="both"/>
        <w:rPr>
          <w:rFonts w:asciiTheme="minorHAnsi" w:hAnsiTheme="minorHAnsi" w:cstheme="minorHAnsi"/>
          <w:b/>
          <w:bCs/>
          <w:sz w:val="22"/>
          <w:szCs w:val="22"/>
        </w:rPr>
      </w:pPr>
      <w:r w:rsidRPr="00D00CFA">
        <w:rPr>
          <w:rFonts w:asciiTheme="minorHAnsi" w:hAnsiTheme="minorHAnsi" w:cstheme="minorHAnsi"/>
          <w:b/>
          <w:bCs/>
          <w:sz w:val="22"/>
          <w:szCs w:val="22"/>
        </w:rPr>
        <w:t>Státní fond dopravní infrastruktury</w:t>
      </w:r>
    </w:p>
    <w:p w14:paraId="14D665AB" w14:textId="77777777" w:rsidR="00CC11F3" w:rsidRPr="00D00CFA" w:rsidRDefault="00CC11F3" w:rsidP="00CC11F3">
      <w:pPr>
        <w:pStyle w:val="Zkladntext"/>
        <w:suppressLineNumbers/>
        <w:suppressAutoHyphens/>
        <w:spacing w:after="0"/>
        <w:ind w:left="284" w:hanging="284"/>
        <w:rPr>
          <w:rFonts w:asciiTheme="minorHAnsi" w:hAnsiTheme="minorHAnsi" w:cstheme="minorHAnsi"/>
          <w:sz w:val="22"/>
          <w:szCs w:val="22"/>
        </w:rPr>
      </w:pPr>
    </w:p>
    <w:p w14:paraId="0007050D" w14:textId="77777777" w:rsidR="00CC11F3" w:rsidRPr="00D00CFA" w:rsidRDefault="00CC11F3" w:rsidP="00CC11F3">
      <w:pPr>
        <w:pStyle w:val="Zkladntext"/>
        <w:suppressLineNumbers/>
        <w:suppressAutoHyphens/>
        <w:spacing w:after="0"/>
        <w:ind w:left="284" w:hanging="284"/>
        <w:rPr>
          <w:rFonts w:asciiTheme="minorHAnsi" w:hAnsiTheme="minorHAnsi" w:cstheme="minorHAnsi"/>
          <w:sz w:val="22"/>
          <w:szCs w:val="22"/>
        </w:rPr>
      </w:pPr>
      <w:r w:rsidRPr="00D00CFA">
        <w:rPr>
          <w:rFonts w:asciiTheme="minorHAnsi" w:hAnsiTheme="minorHAnsi" w:cstheme="minorHAnsi"/>
          <w:sz w:val="22"/>
          <w:szCs w:val="22"/>
        </w:rPr>
        <w:t>Sídlo:</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Sokolovská 1955/278, 190 00 Praha 9</w:t>
      </w:r>
    </w:p>
    <w:p w14:paraId="2859727B" w14:textId="77777777" w:rsidR="00CC11F3" w:rsidRPr="00D00CFA" w:rsidRDefault="00CC11F3" w:rsidP="00CC11F3">
      <w:pPr>
        <w:pStyle w:val="Zkladntext"/>
        <w:suppressLineNumbers/>
        <w:suppressAutoHyphens/>
        <w:spacing w:after="0"/>
        <w:ind w:left="284" w:hanging="284"/>
        <w:rPr>
          <w:rFonts w:asciiTheme="minorHAnsi" w:hAnsiTheme="minorHAnsi" w:cstheme="minorHAnsi"/>
          <w:sz w:val="22"/>
          <w:szCs w:val="22"/>
        </w:rPr>
      </w:pPr>
      <w:r w:rsidRPr="00D00CFA">
        <w:rPr>
          <w:rFonts w:asciiTheme="minorHAnsi" w:hAnsiTheme="minorHAnsi" w:cstheme="minorHAnsi"/>
          <w:sz w:val="22"/>
          <w:szCs w:val="22"/>
        </w:rPr>
        <w:t>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70856508</w:t>
      </w:r>
    </w:p>
    <w:p w14:paraId="0A89995A" w14:textId="77777777" w:rsidR="00CC11F3" w:rsidRPr="00D00CFA" w:rsidRDefault="00CC11F3" w:rsidP="00CC11F3">
      <w:pPr>
        <w:pStyle w:val="Zkladntext"/>
        <w:suppressLineNumbers/>
        <w:suppressAutoHyphens/>
        <w:spacing w:after="0"/>
        <w:ind w:left="284" w:hanging="284"/>
        <w:rPr>
          <w:rFonts w:asciiTheme="minorHAnsi" w:hAnsiTheme="minorHAnsi" w:cstheme="minorHAnsi"/>
          <w:sz w:val="22"/>
          <w:szCs w:val="22"/>
        </w:rPr>
      </w:pPr>
      <w:r w:rsidRPr="00D00CFA">
        <w:rPr>
          <w:rFonts w:asciiTheme="minorHAnsi" w:hAnsiTheme="minorHAnsi" w:cstheme="minorHAnsi"/>
          <w:sz w:val="22"/>
          <w:szCs w:val="22"/>
        </w:rPr>
        <w:t>DIČ: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 xml:space="preserve">CZ70856508 </w:t>
      </w:r>
    </w:p>
    <w:p w14:paraId="5BCCC971" w14:textId="77777777" w:rsidR="00CC11F3" w:rsidRPr="00D00CFA" w:rsidRDefault="00CC11F3" w:rsidP="00CC11F3">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Zastoupený:</w:t>
      </w:r>
      <w:r w:rsidRPr="00D00CFA">
        <w:rPr>
          <w:rFonts w:asciiTheme="minorHAnsi" w:hAnsiTheme="minorHAnsi" w:cstheme="minorHAnsi"/>
          <w:sz w:val="22"/>
          <w:szCs w:val="22"/>
        </w:rPr>
        <w:tab/>
      </w:r>
      <w:r w:rsidRPr="00D00CFA">
        <w:rPr>
          <w:rFonts w:asciiTheme="minorHAnsi" w:hAnsiTheme="minorHAnsi" w:cstheme="minorHAnsi"/>
          <w:sz w:val="22"/>
          <w:szCs w:val="22"/>
        </w:rPr>
        <w:tab/>
        <w:t xml:space="preserve">Ing. Zbyňkem </w:t>
      </w:r>
      <w:proofErr w:type="spellStart"/>
      <w:r w:rsidRPr="00D00CFA">
        <w:rPr>
          <w:rFonts w:asciiTheme="minorHAnsi" w:hAnsiTheme="minorHAnsi" w:cstheme="minorHAnsi"/>
          <w:sz w:val="22"/>
          <w:szCs w:val="22"/>
        </w:rPr>
        <w:t>Hořelicou</w:t>
      </w:r>
      <w:proofErr w:type="spellEnd"/>
      <w:r w:rsidRPr="00D00CFA">
        <w:rPr>
          <w:rFonts w:asciiTheme="minorHAnsi" w:hAnsiTheme="minorHAnsi" w:cstheme="minorHAnsi"/>
          <w:sz w:val="22"/>
          <w:szCs w:val="22"/>
        </w:rPr>
        <w:t>, ředitelem</w:t>
      </w:r>
    </w:p>
    <w:p w14:paraId="5A58D349" w14:textId="453FEBF2" w:rsidR="00CC11F3" w:rsidRPr="00D00CFA" w:rsidRDefault="00CC11F3" w:rsidP="00CC11F3">
      <w:pPr>
        <w:suppressLineNumbers/>
        <w:suppressAutoHyphens/>
        <w:ind w:left="284" w:hanging="284"/>
        <w:rPr>
          <w:rFonts w:asciiTheme="minorHAnsi" w:hAnsiTheme="minorHAnsi" w:cstheme="minorBidi"/>
          <w:i/>
          <w:iCs/>
          <w:sz w:val="22"/>
          <w:szCs w:val="22"/>
        </w:rPr>
      </w:pPr>
      <w:r w:rsidRPr="521056C2">
        <w:rPr>
          <w:rFonts w:asciiTheme="minorHAnsi" w:hAnsiTheme="minorHAnsi" w:cstheme="minorBidi"/>
          <w:sz w:val="22"/>
          <w:szCs w:val="22"/>
        </w:rPr>
        <w:t xml:space="preserve">Bankovní spojení: </w:t>
      </w:r>
      <w:r>
        <w:tab/>
      </w:r>
      <w:r w:rsidR="00655CAF">
        <w:rPr>
          <w:rFonts w:asciiTheme="minorHAnsi" w:hAnsiTheme="minorHAnsi" w:cstheme="minorBidi"/>
          <w:sz w:val="22"/>
          <w:szCs w:val="22"/>
        </w:rPr>
        <w:t>XXXXX</w:t>
      </w:r>
    </w:p>
    <w:p w14:paraId="1CAE6C31" w14:textId="33931BFA" w:rsidR="00CC11F3" w:rsidRPr="00D00CFA" w:rsidRDefault="00CC11F3" w:rsidP="00CC11F3">
      <w:pPr>
        <w:suppressLineNumbers/>
        <w:suppressAutoHyphens/>
        <w:ind w:left="284" w:hanging="284"/>
        <w:rPr>
          <w:rFonts w:asciiTheme="minorHAnsi" w:hAnsiTheme="minorHAnsi" w:cstheme="minorBidi"/>
          <w:sz w:val="22"/>
          <w:szCs w:val="22"/>
        </w:rPr>
      </w:pPr>
      <w:r w:rsidRPr="521056C2">
        <w:rPr>
          <w:rFonts w:asciiTheme="minorHAnsi" w:hAnsiTheme="minorHAnsi" w:cstheme="minorBidi"/>
          <w:sz w:val="22"/>
          <w:szCs w:val="22"/>
        </w:rPr>
        <w:t xml:space="preserve">č. účtu: </w:t>
      </w:r>
      <w:r>
        <w:tab/>
      </w:r>
      <w:r>
        <w:tab/>
      </w:r>
      <w:r>
        <w:tab/>
      </w:r>
      <w:r w:rsidR="00655CAF">
        <w:rPr>
          <w:rFonts w:asciiTheme="minorHAnsi" w:hAnsiTheme="minorHAnsi" w:cstheme="minorBidi"/>
          <w:sz w:val="22"/>
          <w:szCs w:val="22"/>
        </w:rPr>
        <w:t>XXXXX</w:t>
      </w:r>
    </w:p>
    <w:p w14:paraId="6A795104" w14:textId="77777777" w:rsidR="00CC11F3" w:rsidRPr="00D00CFA" w:rsidRDefault="00CC11F3" w:rsidP="00CC11F3">
      <w:pPr>
        <w:suppressLineNumbers/>
        <w:suppressAutoHyphens/>
        <w:ind w:left="284" w:hanging="284"/>
        <w:rPr>
          <w:rFonts w:asciiTheme="minorHAnsi" w:hAnsiTheme="minorHAnsi" w:cstheme="minorHAnsi"/>
          <w:sz w:val="22"/>
          <w:szCs w:val="22"/>
        </w:rPr>
      </w:pPr>
    </w:p>
    <w:p w14:paraId="4B25EFA7" w14:textId="77777777" w:rsidR="00CC11F3" w:rsidRPr="00D00CFA" w:rsidRDefault="00CC11F3" w:rsidP="00CC11F3">
      <w:pPr>
        <w:suppressLineNumbers/>
        <w:suppressAutoHyphens/>
        <w:ind w:left="284" w:hanging="284"/>
        <w:rPr>
          <w:rFonts w:asciiTheme="minorHAnsi" w:hAnsiTheme="minorHAnsi" w:cstheme="minorHAnsi"/>
          <w:i/>
          <w:iCs/>
          <w:sz w:val="22"/>
          <w:szCs w:val="22"/>
        </w:rPr>
      </w:pPr>
      <w:r w:rsidRPr="00D00CFA">
        <w:rPr>
          <w:rFonts w:asciiTheme="minorHAnsi" w:hAnsiTheme="minorHAnsi" w:cstheme="minorHAnsi"/>
          <w:sz w:val="22"/>
          <w:szCs w:val="22"/>
        </w:rPr>
        <w:t>(dále jen „</w:t>
      </w:r>
      <w:r w:rsidRPr="00D00CFA">
        <w:rPr>
          <w:rFonts w:asciiTheme="minorHAnsi" w:hAnsiTheme="minorHAnsi" w:cstheme="minorHAnsi"/>
          <w:b/>
          <w:sz w:val="22"/>
          <w:szCs w:val="22"/>
        </w:rPr>
        <w:t>Objednatel</w:t>
      </w:r>
      <w:r w:rsidRPr="00D00CFA">
        <w:rPr>
          <w:rFonts w:asciiTheme="minorHAnsi" w:hAnsiTheme="minorHAnsi" w:cstheme="minorHAnsi"/>
          <w:sz w:val="22"/>
          <w:szCs w:val="22"/>
        </w:rPr>
        <w:t>“)</w:t>
      </w:r>
    </w:p>
    <w:p w14:paraId="0967B469" w14:textId="77777777" w:rsidR="00CC11F3" w:rsidRPr="00D00CFA" w:rsidRDefault="00CC11F3" w:rsidP="00CC11F3">
      <w:pPr>
        <w:pStyle w:val="Zkladntext"/>
        <w:suppressLineNumbers/>
        <w:suppressAutoHyphens/>
        <w:spacing w:after="0"/>
        <w:ind w:left="284" w:hanging="284"/>
        <w:rPr>
          <w:rFonts w:asciiTheme="minorHAnsi" w:hAnsiTheme="minorHAnsi" w:cstheme="minorHAnsi"/>
          <w:b/>
          <w:bCs/>
          <w:sz w:val="22"/>
          <w:szCs w:val="22"/>
        </w:rPr>
      </w:pPr>
    </w:p>
    <w:p w14:paraId="6A80D258" w14:textId="77777777" w:rsidR="00CC11F3" w:rsidRPr="00D00CFA" w:rsidRDefault="00CC11F3" w:rsidP="00CC11F3">
      <w:pPr>
        <w:pStyle w:val="Odstavecseseznamem"/>
        <w:numPr>
          <w:ilvl w:val="0"/>
          <w:numId w:val="1"/>
        </w:numPr>
        <w:suppressLineNumbers/>
        <w:suppressAutoHyphens/>
        <w:contextualSpacing w:val="0"/>
        <w:jc w:val="both"/>
        <w:rPr>
          <w:rFonts w:asciiTheme="minorHAnsi" w:hAnsiTheme="minorHAnsi" w:cstheme="minorHAnsi"/>
          <w:b/>
          <w:bCs/>
          <w:sz w:val="22"/>
          <w:szCs w:val="22"/>
        </w:rPr>
      </w:pPr>
      <w:r w:rsidRPr="00D00CFA">
        <w:rPr>
          <w:rFonts w:asciiTheme="minorHAnsi" w:hAnsiTheme="minorHAnsi" w:cstheme="minorHAnsi"/>
          <w:b/>
          <w:bCs/>
          <w:sz w:val="22"/>
          <w:szCs w:val="22"/>
        </w:rPr>
        <w:t>CENDIS, s. p.</w:t>
      </w:r>
    </w:p>
    <w:p w14:paraId="6B126EA1" w14:textId="77777777" w:rsidR="00CC11F3" w:rsidRPr="00D00CFA" w:rsidRDefault="00CC11F3" w:rsidP="00CC11F3">
      <w:pPr>
        <w:pStyle w:val="Zkladntext"/>
        <w:suppressLineNumbers/>
        <w:suppressAutoHyphens/>
        <w:spacing w:after="0"/>
        <w:ind w:left="284" w:hanging="284"/>
        <w:rPr>
          <w:rFonts w:asciiTheme="minorHAnsi" w:hAnsiTheme="minorHAnsi" w:cstheme="minorHAnsi"/>
          <w:b/>
          <w:bCs/>
          <w:sz w:val="22"/>
          <w:szCs w:val="22"/>
        </w:rPr>
      </w:pPr>
    </w:p>
    <w:p w14:paraId="3D2B0F93" w14:textId="77777777" w:rsidR="00CC11F3" w:rsidRPr="00D00CFA" w:rsidRDefault="00CC11F3" w:rsidP="00CC11F3">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Sídlo:</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nábřeží Ludvíka Svobody 1222/12, 110 00 Praha 1</w:t>
      </w:r>
    </w:p>
    <w:p w14:paraId="38014242" w14:textId="77777777" w:rsidR="00CC11F3" w:rsidRPr="00D00CFA" w:rsidRDefault="00CC11F3" w:rsidP="00CC11F3">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00311391</w:t>
      </w:r>
    </w:p>
    <w:p w14:paraId="2357BF3C" w14:textId="77777777" w:rsidR="00CC11F3" w:rsidRPr="00D00CFA" w:rsidRDefault="00CC11F3" w:rsidP="00CC11F3">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DIČ: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CZ00311391</w:t>
      </w:r>
    </w:p>
    <w:p w14:paraId="785031CB" w14:textId="77777777" w:rsidR="00CC11F3" w:rsidRPr="00D00CFA" w:rsidRDefault="00CC11F3" w:rsidP="00CC11F3">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Zastoupený:</w:t>
      </w:r>
      <w:r w:rsidRPr="00D00CFA">
        <w:rPr>
          <w:rFonts w:asciiTheme="minorHAnsi" w:hAnsiTheme="minorHAnsi" w:cstheme="minorHAnsi"/>
          <w:sz w:val="22"/>
          <w:szCs w:val="22"/>
        </w:rPr>
        <w:tab/>
      </w:r>
      <w:r w:rsidRPr="00D00CFA">
        <w:rPr>
          <w:rFonts w:asciiTheme="minorHAnsi" w:hAnsiTheme="minorHAnsi" w:cstheme="minorHAnsi"/>
          <w:sz w:val="22"/>
          <w:szCs w:val="22"/>
        </w:rPr>
        <w:tab/>
        <w:t>Ing. Janem Paroubkem, pověřeným řízením státního podniku</w:t>
      </w:r>
    </w:p>
    <w:p w14:paraId="37932026" w14:textId="7D89C63E" w:rsidR="00CC11F3" w:rsidRPr="00D00CFA" w:rsidRDefault="00CC11F3" w:rsidP="00CC11F3">
      <w:pPr>
        <w:suppressLineNumbers/>
        <w:suppressAutoHyphens/>
        <w:ind w:left="284" w:hanging="284"/>
        <w:rPr>
          <w:rFonts w:asciiTheme="minorHAnsi" w:hAnsiTheme="minorHAnsi" w:cstheme="minorBidi"/>
          <w:sz w:val="22"/>
          <w:szCs w:val="22"/>
        </w:rPr>
      </w:pPr>
      <w:r w:rsidRPr="521056C2">
        <w:rPr>
          <w:rFonts w:asciiTheme="minorHAnsi" w:hAnsiTheme="minorHAnsi" w:cstheme="minorBidi"/>
          <w:sz w:val="22"/>
          <w:szCs w:val="22"/>
        </w:rPr>
        <w:t>Bankovní spojení:</w:t>
      </w:r>
      <w:r>
        <w:tab/>
      </w:r>
      <w:r w:rsidR="00655CAF">
        <w:rPr>
          <w:rFonts w:asciiTheme="minorHAnsi" w:hAnsiTheme="minorHAnsi" w:cstheme="minorBidi"/>
          <w:sz w:val="22"/>
          <w:szCs w:val="22"/>
        </w:rPr>
        <w:t>XXXXX</w:t>
      </w:r>
    </w:p>
    <w:p w14:paraId="22451EC2" w14:textId="25BB71A4" w:rsidR="00CC11F3" w:rsidRPr="00D00CFA" w:rsidRDefault="00CC11F3" w:rsidP="00CC11F3">
      <w:pPr>
        <w:suppressLineNumbers/>
        <w:suppressAutoHyphens/>
        <w:ind w:left="284" w:hanging="284"/>
        <w:rPr>
          <w:rFonts w:asciiTheme="minorHAnsi" w:hAnsiTheme="minorHAnsi" w:cstheme="minorBidi"/>
          <w:sz w:val="22"/>
          <w:szCs w:val="22"/>
        </w:rPr>
      </w:pPr>
      <w:r w:rsidRPr="521056C2">
        <w:rPr>
          <w:rFonts w:asciiTheme="minorHAnsi" w:hAnsiTheme="minorHAnsi" w:cstheme="minorBidi"/>
          <w:sz w:val="22"/>
          <w:szCs w:val="22"/>
        </w:rPr>
        <w:t>č. účtu:</w:t>
      </w:r>
      <w:r>
        <w:tab/>
      </w:r>
      <w:r>
        <w:tab/>
      </w:r>
      <w:r>
        <w:tab/>
      </w:r>
      <w:r w:rsidR="00655CAF">
        <w:rPr>
          <w:rFonts w:asciiTheme="minorHAnsi" w:hAnsiTheme="minorHAnsi" w:cstheme="minorBidi"/>
          <w:sz w:val="22"/>
          <w:szCs w:val="22"/>
        </w:rPr>
        <w:t>XXXXX</w:t>
      </w:r>
    </w:p>
    <w:p w14:paraId="50B9C0DB" w14:textId="77777777" w:rsidR="00CC11F3" w:rsidRPr="00D00CFA" w:rsidRDefault="00CC11F3" w:rsidP="00CC11F3">
      <w:pPr>
        <w:suppressLineNumbers/>
        <w:suppressAutoHyphens/>
        <w:rPr>
          <w:rFonts w:asciiTheme="minorHAnsi" w:hAnsiTheme="minorHAnsi" w:cstheme="minorHAnsi"/>
          <w:sz w:val="22"/>
          <w:szCs w:val="22"/>
        </w:rPr>
      </w:pPr>
      <w:r w:rsidRPr="00D00CFA">
        <w:rPr>
          <w:rFonts w:asciiTheme="minorHAnsi" w:hAnsiTheme="minorHAnsi" w:cstheme="minorHAnsi"/>
          <w:sz w:val="22"/>
          <w:szCs w:val="22"/>
        </w:rPr>
        <w:t xml:space="preserve">Státní podnik je zapsán v obchodním rejstříku vedeném u Městského soudu v Praze oddíl ALX vložka 706 </w:t>
      </w:r>
    </w:p>
    <w:p w14:paraId="01287D3C" w14:textId="77777777" w:rsidR="00CC11F3" w:rsidRPr="00D00CFA" w:rsidRDefault="00CC11F3" w:rsidP="00CC11F3">
      <w:pPr>
        <w:suppressLineNumbers/>
        <w:suppressAutoHyphens/>
        <w:ind w:left="284" w:hanging="284"/>
        <w:rPr>
          <w:rFonts w:asciiTheme="minorHAnsi" w:hAnsiTheme="minorHAnsi" w:cstheme="minorHAnsi"/>
          <w:sz w:val="22"/>
          <w:szCs w:val="22"/>
        </w:rPr>
      </w:pPr>
    </w:p>
    <w:p w14:paraId="09591AF3" w14:textId="77777777" w:rsidR="00CC11F3" w:rsidRPr="00D00CFA" w:rsidRDefault="00CC11F3" w:rsidP="00CC11F3">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(dále jen „</w:t>
      </w:r>
      <w:r w:rsidRPr="00D00CFA">
        <w:rPr>
          <w:rFonts w:asciiTheme="minorHAnsi" w:hAnsiTheme="minorHAnsi" w:cstheme="minorHAnsi"/>
          <w:b/>
          <w:sz w:val="22"/>
          <w:szCs w:val="22"/>
        </w:rPr>
        <w:t>Poskytovatel</w:t>
      </w:r>
      <w:r w:rsidRPr="00D00CFA">
        <w:rPr>
          <w:rFonts w:asciiTheme="minorHAnsi" w:hAnsiTheme="minorHAnsi" w:cstheme="minorHAnsi"/>
          <w:sz w:val="22"/>
          <w:szCs w:val="22"/>
        </w:rPr>
        <w:t>“)</w:t>
      </w:r>
    </w:p>
    <w:p w14:paraId="3A6B9FF0" w14:textId="77777777" w:rsidR="00CC11F3" w:rsidRPr="00D00CFA" w:rsidRDefault="00CC11F3" w:rsidP="00CC11F3">
      <w:pPr>
        <w:suppressLineNumbers/>
        <w:suppressAutoHyphens/>
        <w:ind w:left="284" w:hanging="284"/>
        <w:rPr>
          <w:rFonts w:asciiTheme="minorHAnsi" w:hAnsiTheme="minorHAnsi" w:cstheme="minorHAnsi"/>
          <w:sz w:val="22"/>
          <w:szCs w:val="22"/>
        </w:rPr>
      </w:pPr>
    </w:p>
    <w:p w14:paraId="4DE3A05A" w14:textId="6BE5BBEB" w:rsidR="00CC11F3" w:rsidRDefault="00CC11F3" w:rsidP="00CC11F3">
      <w:pPr>
        <w:suppressLineNumbers/>
        <w:suppressAutoHyphens/>
        <w:rPr>
          <w:rFonts w:asciiTheme="minorHAnsi" w:hAnsiTheme="minorHAnsi" w:cstheme="minorHAnsi"/>
          <w:sz w:val="22"/>
          <w:szCs w:val="22"/>
        </w:rPr>
      </w:pPr>
      <w:r w:rsidRPr="00D00CFA">
        <w:rPr>
          <w:rFonts w:asciiTheme="minorHAnsi" w:hAnsiTheme="minorHAnsi" w:cstheme="minorHAnsi"/>
          <w:sz w:val="22"/>
          <w:szCs w:val="22"/>
        </w:rPr>
        <w:t>(Objednatel a Poskytovatel společně jen „</w:t>
      </w:r>
      <w:r w:rsidRPr="00D00CFA">
        <w:rPr>
          <w:rFonts w:asciiTheme="minorHAnsi" w:hAnsiTheme="minorHAnsi" w:cstheme="minorHAnsi"/>
          <w:b/>
          <w:sz w:val="22"/>
          <w:szCs w:val="22"/>
        </w:rPr>
        <w:t>Smluvní strany</w:t>
      </w:r>
      <w:r w:rsidRPr="00D00CFA">
        <w:rPr>
          <w:rFonts w:asciiTheme="minorHAnsi" w:hAnsiTheme="minorHAnsi" w:cstheme="minorHAnsi"/>
          <w:sz w:val="22"/>
          <w:szCs w:val="22"/>
        </w:rPr>
        <w:t>“ a samostatně též jako „</w:t>
      </w:r>
      <w:r w:rsidRPr="00D00CFA">
        <w:rPr>
          <w:rFonts w:asciiTheme="minorHAnsi" w:hAnsiTheme="minorHAnsi" w:cstheme="minorHAnsi"/>
          <w:b/>
          <w:sz w:val="22"/>
          <w:szCs w:val="22"/>
        </w:rPr>
        <w:t>Smluvní strana</w:t>
      </w:r>
      <w:r w:rsidRPr="00D00CFA">
        <w:rPr>
          <w:rFonts w:asciiTheme="minorHAnsi" w:hAnsiTheme="minorHAnsi" w:cstheme="minorHAnsi"/>
          <w:sz w:val="22"/>
          <w:szCs w:val="22"/>
        </w:rPr>
        <w:t>“)</w:t>
      </w:r>
    </w:p>
    <w:p w14:paraId="67670EF8" w14:textId="77777777" w:rsidR="00CC11F3" w:rsidRPr="00D00CFA" w:rsidRDefault="00CC11F3" w:rsidP="00CC11F3">
      <w:pPr>
        <w:suppressLineNumbers/>
        <w:suppressAutoHyphens/>
        <w:rPr>
          <w:rFonts w:asciiTheme="minorHAnsi" w:hAnsiTheme="minorHAnsi" w:cstheme="minorHAnsi"/>
          <w:sz w:val="22"/>
          <w:szCs w:val="22"/>
        </w:rPr>
      </w:pPr>
    </w:p>
    <w:p w14:paraId="0C82E4F1" w14:textId="02E307B4" w:rsidR="000D4A82" w:rsidRDefault="00CC11F3" w:rsidP="00CC11F3">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b w:val="0"/>
          <w:bCs w:val="0"/>
          <w:sz w:val="22"/>
          <w:szCs w:val="22"/>
        </w:rPr>
      </w:pPr>
      <w:r w:rsidRPr="00D00CFA">
        <w:rPr>
          <w:rFonts w:asciiTheme="minorHAnsi" w:hAnsiTheme="minorHAnsi" w:cstheme="minorHAnsi"/>
          <w:sz w:val="22"/>
          <w:szCs w:val="22"/>
        </w:rPr>
        <w:t xml:space="preserve">Uzavřely níže uvedeného dne, měsíce a roku tento dodatek č. </w:t>
      </w:r>
      <w:r>
        <w:rPr>
          <w:rFonts w:asciiTheme="minorHAnsi" w:hAnsiTheme="minorHAnsi" w:cstheme="minorHAnsi"/>
          <w:sz w:val="22"/>
          <w:szCs w:val="22"/>
        </w:rPr>
        <w:t>5</w:t>
      </w:r>
      <w:r w:rsidRPr="00D00CFA">
        <w:rPr>
          <w:rFonts w:asciiTheme="minorHAnsi" w:hAnsiTheme="minorHAnsi" w:cstheme="minorHAnsi"/>
          <w:sz w:val="22"/>
          <w:szCs w:val="22"/>
        </w:rPr>
        <w:t xml:space="preserve"> ke smlouvě o návrhu, vývoji, implementaci a správě informačního systému elektronické dálniční známky</w:t>
      </w:r>
      <w:r w:rsidR="00803474">
        <w:rPr>
          <w:rFonts w:asciiTheme="minorHAnsi" w:hAnsiTheme="minorHAnsi" w:cstheme="minorHAnsi"/>
          <w:sz w:val="22"/>
          <w:szCs w:val="22"/>
        </w:rPr>
        <w:t>,</w:t>
      </w:r>
      <w:r w:rsidR="005020F7">
        <w:rPr>
          <w:rFonts w:asciiTheme="minorHAnsi" w:hAnsiTheme="minorHAnsi" w:cstheme="minorHAnsi"/>
          <w:sz w:val="22"/>
          <w:szCs w:val="22"/>
        </w:rPr>
        <w:t xml:space="preserve"> ve znění </w:t>
      </w:r>
      <w:r w:rsidR="005F70C4">
        <w:rPr>
          <w:rFonts w:asciiTheme="minorHAnsi" w:hAnsiTheme="minorHAnsi" w:cstheme="minorHAnsi"/>
          <w:sz w:val="22"/>
          <w:szCs w:val="22"/>
        </w:rPr>
        <w:t xml:space="preserve">dodatků </w:t>
      </w:r>
      <w:r w:rsidR="005F70C4">
        <w:rPr>
          <w:rFonts w:asciiTheme="minorHAnsi" w:hAnsiTheme="minorHAnsi" w:cstheme="minorHAnsi"/>
          <w:sz w:val="22"/>
          <w:szCs w:val="22"/>
        </w:rPr>
        <w:br/>
        <w:t>č. 1</w:t>
      </w:r>
      <w:r w:rsidR="00803474">
        <w:rPr>
          <w:rFonts w:asciiTheme="minorHAnsi" w:hAnsiTheme="minorHAnsi" w:cstheme="minorHAnsi"/>
          <w:sz w:val="22"/>
          <w:szCs w:val="22"/>
        </w:rPr>
        <w:t xml:space="preserve"> až 4</w:t>
      </w:r>
      <w:r w:rsidRPr="00D00CFA" w:rsidDel="001C4BA5">
        <w:rPr>
          <w:rFonts w:asciiTheme="minorHAnsi" w:hAnsiTheme="minorHAnsi" w:cstheme="minorHAnsi"/>
          <w:sz w:val="22"/>
          <w:szCs w:val="22"/>
        </w:rPr>
        <w:t xml:space="preserve"> </w:t>
      </w:r>
      <w:r w:rsidRPr="00D00CFA">
        <w:rPr>
          <w:rFonts w:asciiTheme="minorHAnsi" w:hAnsiTheme="minorHAnsi" w:cstheme="minorHAnsi"/>
          <w:b w:val="0"/>
          <w:bCs w:val="0"/>
          <w:sz w:val="22"/>
          <w:szCs w:val="22"/>
        </w:rPr>
        <w:t>(dále jen „</w:t>
      </w:r>
      <w:r w:rsidRPr="00D00CFA">
        <w:rPr>
          <w:rFonts w:asciiTheme="minorHAnsi" w:hAnsiTheme="minorHAnsi" w:cstheme="minorHAnsi"/>
          <w:sz w:val="22"/>
          <w:szCs w:val="22"/>
        </w:rPr>
        <w:t>Dodatek</w:t>
      </w:r>
      <w:r w:rsidRPr="00D00CFA">
        <w:rPr>
          <w:rFonts w:asciiTheme="minorHAnsi" w:hAnsiTheme="minorHAnsi" w:cstheme="minorHAnsi"/>
          <w:b w:val="0"/>
          <w:bCs w:val="0"/>
          <w:sz w:val="22"/>
          <w:szCs w:val="22"/>
        </w:rPr>
        <w:t>“)</w:t>
      </w:r>
    </w:p>
    <w:p w14:paraId="2A8D9AF8" w14:textId="77777777" w:rsidR="000D4A82" w:rsidRDefault="000D4A82">
      <w:pPr>
        <w:spacing w:after="160" w:line="259" w:lineRule="auto"/>
        <w:rPr>
          <w:rFonts w:asciiTheme="minorHAnsi" w:hAnsiTheme="minorHAnsi" w:cstheme="minorHAnsi"/>
          <w:kern w:val="28"/>
          <w:sz w:val="22"/>
          <w:szCs w:val="22"/>
        </w:rPr>
      </w:pPr>
      <w:r>
        <w:rPr>
          <w:rFonts w:asciiTheme="minorHAnsi" w:hAnsiTheme="minorHAnsi" w:cstheme="minorHAnsi"/>
          <w:b/>
          <w:bCs/>
          <w:sz w:val="22"/>
          <w:szCs w:val="22"/>
        </w:rPr>
        <w:br w:type="page"/>
      </w:r>
    </w:p>
    <w:p w14:paraId="345EF3E6" w14:textId="2807460E" w:rsidR="00CC11F3" w:rsidRDefault="00CC11F3" w:rsidP="00CC11F3">
      <w:pPr>
        <w:jc w:val="center"/>
      </w:pPr>
    </w:p>
    <w:p w14:paraId="2CD76251" w14:textId="77777777" w:rsidR="000D4A82" w:rsidRPr="00D00CFA" w:rsidRDefault="000D4A82" w:rsidP="000D4A82">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sidRPr="00D00CFA">
        <w:rPr>
          <w:rFonts w:asciiTheme="minorHAnsi" w:hAnsiTheme="minorHAnsi" w:cstheme="minorHAnsi"/>
          <w:sz w:val="22"/>
          <w:szCs w:val="22"/>
        </w:rPr>
        <w:t>ÚVODNÍ UJEDNÁNÍ</w:t>
      </w:r>
    </w:p>
    <w:p w14:paraId="381111BD" w14:textId="3374F1F2" w:rsidR="000D4A82" w:rsidRDefault="000D4A82" w:rsidP="000D4A82">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
        </w:numPr>
        <w:suppressLineNumbers/>
        <w:suppressAutoHyphens/>
        <w:spacing w:before="240" w:after="12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Zkratky užité v tomto Dodatku mají význam definovaný v článku 1</w:t>
      </w:r>
      <w:r w:rsidR="009601BF">
        <w:rPr>
          <w:rFonts w:asciiTheme="minorHAnsi" w:hAnsiTheme="minorHAnsi" w:cstheme="minorHAnsi"/>
          <w:b w:val="0"/>
          <w:sz w:val="22"/>
          <w:szCs w:val="22"/>
        </w:rPr>
        <w:t>.</w:t>
      </w:r>
      <w:r w:rsidRPr="00D00CFA">
        <w:rPr>
          <w:rFonts w:asciiTheme="minorHAnsi" w:hAnsiTheme="minorHAnsi" w:cstheme="minorHAnsi"/>
          <w:b w:val="0"/>
          <w:sz w:val="22"/>
          <w:szCs w:val="22"/>
        </w:rPr>
        <w:t xml:space="preserve"> smlouvy o návrhu, vývoji, implementaci a správě informačního systému elektronické dálniční známky, kterou Smluvní strany uzavřely dne 3.</w:t>
      </w:r>
      <w:r>
        <w:rPr>
          <w:rFonts w:asciiTheme="minorHAnsi" w:hAnsiTheme="minorHAnsi" w:cstheme="minorHAnsi"/>
          <w:b w:val="0"/>
          <w:sz w:val="22"/>
          <w:szCs w:val="22"/>
        </w:rPr>
        <w:t> </w:t>
      </w:r>
      <w:r w:rsidRPr="00D00CFA">
        <w:rPr>
          <w:rFonts w:asciiTheme="minorHAnsi" w:hAnsiTheme="minorHAnsi" w:cstheme="minorHAnsi"/>
          <w:b w:val="0"/>
          <w:sz w:val="22"/>
          <w:szCs w:val="22"/>
        </w:rPr>
        <w:t>3.</w:t>
      </w:r>
      <w:r>
        <w:rPr>
          <w:rFonts w:asciiTheme="minorHAnsi" w:hAnsiTheme="minorHAnsi" w:cstheme="minorHAnsi"/>
          <w:b w:val="0"/>
          <w:sz w:val="22"/>
          <w:szCs w:val="22"/>
        </w:rPr>
        <w:t> </w:t>
      </w:r>
      <w:r w:rsidRPr="00D00CFA">
        <w:rPr>
          <w:rFonts w:asciiTheme="minorHAnsi" w:hAnsiTheme="minorHAnsi" w:cstheme="minorHAnsi"/>
          <w:b w:val="0"/>
          <w:sz w:val="22"/>
          <w:szCs w:val="22"/>
        </w:rPr>
        <w:t xml:space="preserve">2020, ve znění </w:t>
      </w:r>
      <w:r>
        <w:rPr>
          <w:rFonts w:asciiTheme="minorHAnsi" w:hAnsiTheme="minorHAnsi" w:cstheme="minorHAnsi"/>
          <w:b w:val="0"/>
          <w:sz w:val="22"/>
          <w:szCs w:val="22"/>
        </w:rPr>
        <w:t>jejích do</w:t>
      </w:r>
      <w:r w:rsidRPr="00D00CFA">
        <w:rPr>
          <w:rFonts w:asciiTheme="minorHAnsi" w:hAnsiTheme="minorHAnsi" w:cstheme="minorHAnsi"/>
          <w:b w:val="0"/>
          <w:sz w:val="22"/>
          <w:szCs w:val="22"/>
        </w:rPr>
        <w:t>d</w:t>
      </w:r>
      <w:r>
        <w:rPr>
          <w:rFonts w:asciiTheme="minorHAnsi" w:hAnsiTheme="minorHAnsi" w:cstheme="minorHAnsi"/>
          <w:b w:val="0"/>
          <w:sz w:val="22"/>
          <w:szCs w:val="22"/>
        </w:rPr>
        <w:t>atků</w:t>
      </w:r>
      <w:r w:rsidRPr="00D00CFA">
        <w:rPr>
          <w:rFonts w:asciiTheme="minorHAnsi" w:hAnsiTheme="minorHAnsi" w:cstheme="minorHAnsi"/>
          <w:b w:val="0"/>
          <w:sz w:val="22"/>
          <w:szCs w:val="22"/>
        </w:rPr>
        <w:t xml:space="preserve"> (dále jen „</w:t>
      </w:r>
      <w:r w:rsidRPr="00B2710B">
        <w:rPr>
          <w:rFonts w:asciiTheme="minorHAnsi" w:hAnsiTheme="minorHAnsi" w:cstheme="minorHAnsi"/>
          <w:bCs w:val="0"/>
          <w:sz w:val="22"/>
          <w:szCs w:val="22"/>
        </w:rPr>
        <w:t>Smlouva</w:t>
      </w:r>
      <w:r w:rsidRPr="00D00CFA">
        <w:rPr>
          <w:rFonts w:asciiTheme="minorHAnsi" w:hAnsiTheme="minorHAnsi" w:cstheme="minorHAnsi"/>
          <w:b w:val="0"/>
          <w:sz w:val="22"/>
          <w:szCs w:val="22"/>
        </w:rPr>
        <w:t>“).</w:t>
      </w:r>
    </w:p>
    <w:p w14:paraId="71D5E101" w14:textId="77777777" w:rsidR="000D4A82" w:rsidRDefault="000D4A82" w:rsidP="000D4A82">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
        </w:numPr>
        <w:suppressLineNumbers/>
        <w:suppressAutoHyphens/>
        <w:spacing w:before="0" w:after="120"/>
        <w:ind w:left="567" w:hanging="567"/>
        <w:jc w:val="both"/>
        <w:rPr>
          <w:rFonts w:asciiTheme="minorHAnsi" w:hAnsiTheme="minorHAnsi" w:cstheme="minorHAnsi"/>
          <w:b w:val="0"/>
          <w:bCs w:val="0"/>
          <w:sz w:val="22"/>
          <w:szCs w:val="22"/>
        </w:rPr>
      </w:pPr>
      <w:r w:rsidRPr="007C0C27">
        <w:rPr>
          <w:rFonts w:asciiTheme="minorHAnsi" w:hAnsiTheme="minorHAnsi" w:cstheme="minorHAnsi"/>
          <w:b w:val="0"/>
          <w:bCs w:val="0"/>
          <w:sz w:val="22"/>
          <w:szCs w:val="22"/>
        </w:rPr>
        <w:t xml:space="preserve">Účelem </w:t>
      </w:r>
      <w:r>
        <w:rPr>
          <w:rFonts w:asciiTheme="minorHAnsi" w:hAnsiTheme="minorHAnsi" w:cstheme="minorHAnsi"/>
          <w:b w:val="0"/>
          <w:bCs w:val="0"/>
          <w:sz w:val="22"/>
          <w:szCs w:val="22"/>
        </w:rPr>
        <w:t>tohoto Dodatku je:</w:t>
      </w:r>
    </w:p>
    <w:p w14:paraId="4C74EDDC" w14:textId="77777777" w:rsidR="000D4A82" w:rsidRPr="00A61D88" w:rsidRDefault="000D4A82" w:rsidP="000D4A82">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
        </w:numPr>
        <w:suppressLineNumbers/>
        <w:suppressAutoHyphens/>
        <w:spacing w:before="0" w:after="120"/>
        <w:ind w:left="1560" w:hanging="709"/>
        <w:jc w:val="both"/>
        <w:rPr>
          <w:rFonts w:asciiTheme="minorHAnsi" w:hAnsiTheme="minorHAnsi" w:cstheme="minorHAnsi"/>
          <w:b w:val="0"/>
          <w:bCs w:val="0"/>
          <w:sz w:val="22"/>
          <w:szCs w:val="22"/>
        </w:rPr>
      </w:pPr>
      <w:r w:rsidRPr="00EA3692">
        <w:rPr>
          <w:rFonts w:asciiTheme="minorHAnsi" w:hAnsiTheme="minorHAnsi" w:cstheme="minorHAnsi"/>
          <w:sz w:val="22"/>
          <w:szCs w:val="22"/>
        </w:rPr>
        <w:t>zvýšení ceny plnění v souladu s inflační doložkou sjednanou v čl. 4. odst. 4.6. Smlouvy</w:t>
      </w:r>
      <w:r w:rsidRPr="00A9070B">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za Provoz IS EDAZ, Mobilní kontrolu EDAZ a Stacionární kontrolu EDAZ </w:t>
      </w:r>
      <w:r w:rsidRPr="00A9070B">
        <w:rPr>
          <w:rFonts w:asciiTheme="minorHAnsi" w:hAnsiTheme="minorHAnsi" w:cstheme="minorHAnsi"/>
          <w:b w:val="0"/>
          <w:bCs w:val="0"/>
          <w:sz w:val="22"/>
          <w:szCs w:val="22"/>
        </w:rPr>
        <w:t>v</w:t>
      </w:r>
      <w:r>
        <w:rPr>
          <w:rFonts w:asciiTheme="minorHAnsi" w:hAnsiTheme="minorHAnsi" w:cstheme="minorHAnsi"/>
          <w:b w:val="0"/>
          <w:bCs w:val="0"/>
          <w:sz w:val="22"/>
          <w:szCs w:val="22"/>
        </w:rPr>
        <w:t> </w:t>
      </w:r>
      <w:r w:rsidRPr="00A9070B">
        <w:rPr>
          <w:rFonts w:asciiTheme="minorHAnsi" w:hAnsiTheme="minorHAnsi" w:cstheme="minorHAnsi"/>
          <w:b w:val="0"/>
          <w:bCs w:val="0"/>
          <w:sz w:val="22"/>
          <w:szCs w:val="22"/>
        </w:rPr>
        <w:t>závislosti na</w:t>
      </w:r>
      <w:r>
        <w:rPr>
          <w:rFonts w:asciiTheme="minorHAnsi" w:hAnsiTheme="minorHAnsi" w:cstheme="minorHAnsi"/>
          <w:b w:val="0"/>
          <w:bCs w:val="0"/>
          <w:sz w:val="22"/>
          <w:szCs w:val="22"/>
        </w:rPr>
        <w:t> </w:t>
      </w:r>
      <w:r w:rsidRPr="00A9070B">
        <w:rPr>
          <w:rFonts w:asciiTheme="minorHAnsi" w:hAnsiTheme="minorHAnsi" w:cstheme="minorHAnsi"/>
          <w:b w:val="0"/>
          <w:bCs w:val="0"/>
          <w:sz w:val="22"/>
          <w:szCs w:val="22"/>
        </w:rPr>
        <w:t>míře inflace vyjádřené přírůstkem průměrného indexu spotřebitelských cen v</w:t>
      </w:r>
      <w:r>
        <w:rPr>
          <w:rFonts w:asciiTheme="minorHAnsi" w:hAnsiTheme="minorHAnsi" w:cstheme="minorHAnsi"/>
          <w:b w:val="0"/>
          <w:bCs w:val="0"/>
          <w:sz w:val="22"/>
          <w:szCs w:val="22"/>
        </w:rPr>
        <w:t> </w:t>
      </w:r>
      <w:r w:rsidRPr="00A9070B">
        <w:rPr>
          <w:rFonts w:asciiTheme="minorHAnsi" w:hAnsiTheme="minorHAnsi" w:cstheme="minorHAnsi"/>
          <w:b w:val="0"/>
          <w:bCs w:val="0"/>
          <w:sz w:val="22"/>
          <w:szCs w:val="22"/>
        </w:rPr>
        <w:t xml:space="preserve">České </w:t>
      </w:r>
      <w:r w:rsidRPr="00A61D88">
        <w:rPr>
          <w:rFonts w:asciiTheme="minorHAnsi" w:hAnsiTheme="minorHAnsi" w:cstheme="minorHAnsi"/>
          <w:b w:val="0"/>
          <w:bCs w:val="0"/>
          <w:sz w:val="22"/>
          <w:szCs w:val="22"/>
        </w:rPr>
        <w:t>republice za 12 měsíců předcházejícího kalendářního roku, zveřejňovaného Českým statistickým úřadem, který vyjadřuje procentní změnu průměrné cenové hladiny za období uplynulých 12 měsíců</w:t>
      </w:r>
      <w:r w:rsidRPr="004F1E53">
        <w:rPr>
          <w:rFonts w:asciiTheme="minorHAnsi" w:hAnsiTheme="minorHAnsi" w:cstheme="minorHAnsi"/>
          <w:b w:val="0"/>
          <w:bCs w:val="0"/>
          <w:sz w:val="22"/>
          <w:szCs w:val="22"/>
        </w:rPr>
        <w:t>;</w:t>
      </w:r>
    </w:p>
    <w:p w14:paraId="3CD5FC72" w14:textId="02FBD99E" w:rsidR="000D4A82" w:rsidRDefault="000D4A82" w:rsidP="000D4A82">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
        </w:numPr>
        <w:suppressLineNumbers/>
        <w:suppressAutoHyphens/>
        <w:spacing w:before="0" w:after="120"/>
        <w:ind w:left="1560" w:hanging="709"/>
        <w:jc w:val="both"/>
        <w:rPr>
          <w:rFonts w:asciiTheme="minorHAnsi" w:hAnsiTheme="minorHAnsi" w:cstheme="minorHAnsi"/>
          <w:b w:val="0"/>
          <w:bCs w:val="0"/>
          <w:sz w:val="22"/>
          <w:szCs w:val="22"/>
        </w:rPr>
      </w:pPr>
      <w:r w:rsidRPr="00EA3692">
        <w:rPr>
          <w:rFonts w:asciiTheme="minorHAnsi" w:hAnsiTheme="minorHAnsi" w:cstheme="minorHAnsi"/>
          <w:sz w:val="22"/>
          <w:szCs w:val="22"/>
        </w:rPr>
        <w:t>zvýšení ceny za poskytování Služby Stacionární kontroly EDAZ v souladu s čl. 4. odst. 4.7. Smlouvy</w:t>
      </w:r>
      <w:r w:rsidRPr="00AD4B6C">
        <w:rPr>
          <w:rFonts w:asciiTheme="minorHAnsi" w:hAnsiTheme="minorHAnsi" w:cstheme="minorHAnsi"/>
          <w:b w:val="0"/>
          <w:bCs w:val="0"/>
          <w:sz w:val="22"/>
          <w:szCs w:val="22"/>
        </w:rPr>
        <w:t>, a to v návaznosti na Dohodu o</w:t>
      </w:r>
      <w:r>
        <w:rPr>
          <w:rFonts w:asciiTheme="minorHAnsi" w:hAnsiTheme="minorHAnsi" w:cstheme="minorHAnsi"/>
          <w:b w:val="0"/>
          <w:bCs w:val="0"/>
          <w:sz w:val="22"/>
          <w:szCs w:val="22"/>
        </w:rPr>
        <w:t> </w:t>
      </w:r>
      <w:r w:rsidRPr="00AD4B6C">
        <w:rPr>
          <w:rFonts w:asciiTheme="minorHAnsi" w:hAnsiTheme="minorHAnsi" w:cstheme="minorHAnsi"/>
          <w:b w:val="0"/>
          <w:bCs w:val="0"/>
          <w:sz w:val="22"/>
          <w:szCs w:val="22"/>
        </w:rPr>
        <w:t>podmínkách k výkonu práv a povinností ze smluvně založeného souhlasu k umístění koncových zařízení na mýtných branách určených ke sběru dat o</w:t>
      </w:r>
      <w:r>
        <w:rPr>
          <w:rFonts w:asciiTheme="minorHAnsi" w:hAnsiTheme="minorHAnsi" w:cstheme="minorHAnsi"/>
          <w:b w:val="0"/>
          <w:bCs w:val="0"/>
          <w:sz w:val="22"/>
          <w:szCs w:val="22"/>
        </w:rPr>
        <w:t> </w:t>
      </w:r>
      <w:r w:rsidRPr="00AD4B6C">
        <w:rPr>
          <w:rFonts w:asciiTheme="minorHAnsi" w:hAnsiTheme="minorHAnsi" w:cstheme="minorHAnsi"/>
          <w:b w:val="0"/>
          <w:bCs w:val="0"/>
          <w:sz w:val="22"/>
          <w:szCs w:val="22"/>
        </w:rPr>
        <w:t xml:space="preserve">průjezdech vozidel na pozemních komunikacích </w:t>
      </w:r>
      <w:r w:rsidRPr="004F3E7C">
        <w:rPr>
          <w:rFonts w:asciiTheme="minorHAnsi" w:hAnsiTheme="minorHAnsi" w:cstheme="minorHAnsi"/>
          <w:b w:val="0"/>
          <w:bCs w:val="0"/>
          <w:sz w:val="22"/>
          <w:szCs w:val="22"/>
        </w:rPr>
        <w:t>ze dne 31. 12. 2021 (dále jen „</w:t>
      </w:r>
      <w:r w:rsidRPr="004F3E7C">
        <w:rPr>
          <w:rFonts w:asciiTheme="minorHAnsi" w:hAnsiTheme="minorHAnsi" w:cstheme="minorHAnsi"/>
          <w:sz w:val="22"/>
          <w:szCs w:val="22"/>
        </w:rPr>
        <w:t>Dohoda</w:t>
      </w:r>
      <w:r w:rsidRPr="004F3E7C">
        <w:rPr>
          <w:rFonts w:asciiTheme="minorHAnsi" w:hAnsiTheme="minorHAnsi" w:cstheme="minorHAnsi"/>
          <w:b w:val="0"/>
          <w:bCs w:val="0"/>
          <w:sz w:val="22"/>
          <w:szCs w:val="22"/>
        </w:rPr>
        <w:t>“), kterou došlo k úpravě ceny za užívání mýtných bran, stanovené smlouvou o spolupráci při výkonu činností spojených se službami sběru dat o provozu na pozemních komunikacích uzavřenou dne 3. 3. 2020 mezi Ředitelstvím silnic a dálnic ČR, státní příspěvkovou organizací</w:t>
      </w:r>
      <w:r w:rsidRPr="00AD4B6C">
        <w:rPr>
          <w:rFonts w:asciiTheme="minorHAnsi" w:hAnsiTheme="minorHAnsi" w:cstheme="minorHAnsi"/>
          <w:b w:val="0"/>
          <w:bCs w:val="0"/>
          <w:sz w:val="22"/>
          <w:szCs w:val="22"/>
        </w:rPr>
        <w:t xml:space="preserve"> a Poskytovatelem, za účelem efektivního využívání majetku státu pro účely umístění a provozu koncových zařízení určených ke sběru dat o</w:t>
      </w:r>
      <w:r>
        <w:rPr>
          <w:rFonts w:asciiTheme="minorHAnsi" w:hAnsiTheme="minorHAnsi" w:cstheme="minorHAnsi"/>
          <w:b w:val="0"/>
          <w:bCs w:val="0"/>
          <w:sz w:val="22"/>
          <w:szCs w:val="22"/>
        </w:rPr>
        <w:t> </w:t>
      </w:r>
      <w:r w:rsidRPr="00AD4B6C">
        <w:rPr>
          <w:rFonts w:asciiTheme="minorHAnsi" w:hAnsiTheme="minorHAnsi" w:cstheme="minorHAnsi"/>
          <w:b w:val="0"/>
          <w:bCs w:val="0"/>
          <w:sz w:val="22"/>
          <w:szCs w:val="22"/>
        </w:rPr>
        <w:t>průjezdech vozidel na pozemních komunikacích (dále společně jen „</w:t>
      </w:r>
      <w:r w:rsidRPr="00834BFA">
        <w:rPr>
          <w:rFonts w:asciiTheme="minorHAnsi" w:hAnsiTheme="minorHAnsi" w:cstheme="minorHAnsi"/>
          <w:sz w:val="22"/>
          <w:szCs w:val="22"/>
        </w:rPr>
        <w:t>Smlouva o spolupráci při výkonu činností</w:t>
      </w:r>
      <w:r w:rsidRPr="00AD4B6C">
        <w:rPr>
          <w:rFonts w:asciiTheme="minorHAnsi" w:hAnsiTheme="minorHAnsi" w:cstheme="minorHAnsi"/>
          <w:b w:val="0"/>
          <w:bCs w:val="0"/>
          <w:sz w:val="22"/>
          <w:szCs w:val="22"/>
        </w:rPr>
        <w:t>“)</w:t>
      </w:r>
      <w:r w:rsidR="00F0293C">
        <w:rPr>
          <w:rFonts w:asciiTheme="minorHAnsi" w:hAnsiTheme="minorHAnsi" w:cstheme="minorHAnsi"/>
          <w:b w:val="0"/>
          <w:bCs w:val="0"/>
          <w:sz w:val="22"/>
          <w:szCs w:val="22"/>
        </w:rPr>
        <w:t>;</w:t>
      </w:r>
    </w:p>
    <w:p w14:paraId="5243F304" w14:textId="567A2908" w:rsidR="00BA07ED" w:rsidRPr="00ED731B" w:rsidRDefault="00BA07ED" w:rsidP="00BA07ED">
      <w:pPr>
        <w:pStyle w:val="Nadpis1KapitolaF8Kapitola1Kapitola2Kapitola3Kapitola4Kapitola5Kapitola11Kapitola21Kapitola31Kapitola41Kapitola6Kapitola12Kapitola22Kapitola32Kapitola42Kapitola51Kapitola111Kapitola211Kapitola311Kapitola411Kapitola7Kapitola8"/>
        <w:keepNext/>
        <w:numPr>
          <w:ilvl w:val="2"/>
          <w:numId w:val="2"/>
        </w:numPr>
        <w:suppressLineNumbers/>
        <w:suppressAutoHyphens/>
        <w:spacing w:before="0" w:after="120"/>
        <w:ind w:left="1560" w:hanging="709"/>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navýšení </w:t>
      </w:r>
      <w:r w:rsidR="00D91BA2">
        <w:rPr>
          <w:rFonts w:asciiTheme="minorHAnsi" w:hAnsiTheme="minorHAnsi" w:cstheme="minorHAnsi"/>
          <w:b w:val="0"/>
          <w:bCs w:val="0"/>
          <w:sz w:val="22"/>
          <w:szCs w:val="22"/>
        </w:rPr>
        <w:t xml:space="preserve">finančních prostředků </w:t>
      </w:r>
      <w:r>
        <w:rPr>
          <w:rFonts w:asciiTheme="minorHAnsi" w:hAnsiTheme="minorHAnsi" w:cstheme="minorHAnsi"/>
          <w:b w:val="0"/>
          <w:bCs w:val="0"/>
          <w:sz w:val="22"/>
          <w:szCs w:val="22"/>
        </w:rPr>
        <w:t xml:space="preserve">na další </w:t>
      </w:r>
      <w:r w:rsidRPr="00ED731B">
        <w:rPr>
          <w:rFonts w:asciiTheme="minorHAnsi" w:hAnsiTheme="minorHAnsi" w:cstheme="minorHAnsi"/>
          <w:b w:val="0"/>
          <w:bCs w:val="0"/>
          <w:sz w:val="22"/>
          <w:szCs w:val="22"/>
        </w:rPr>
        <w:t xml:space="preserve">Rozvoj IS EDAZ </w:t>
      </w:r>
      <w:r>
        <w:rPr>
          <w:rFonts w:asciiTheme="minorHAnsi" w:hAnsiTheme="minorHAnsi" w:cstheme="minorHAnsi"/>
          <w:b w:val="0"/>
          <w:bCs w:val="0"/>
          <w:sz w:val="22"/>
          <w:szCs w:val="22"/>
        </w:rPr>
        <w:t xml:space="preserve">a </w:t>
      </w:r>
      <w:r w:rsidRPr="00ED731B">
        <w:rPr>
          <w:rFonts w:asciiTheme="minorHAnsi" w:hAnsiTheme="minorHAnsi" w:cstheme="minorHAnsi"/>
          <w:b w:val="0"/>
          <w:bCs w:val="0"/>
          <w:sz w:val="22"/>
          <w:szCs w:val="22"/>
        </w:rPr>
        <w:t>rozšíření Zajištění stacionární a mobilní kontroly EDAZ a Kontroly EDAZ</w:t>
      </w:r>
      <w:r w:rsidRPr="00627AC9">
        <w:rPr>
          <w:rFonts w:asciiTheme="minorHAnsi" w:hAnsiTheme="minorHAnsi" w:cstheme="minorHAnsi"/>
          <w:b w:val="0"/>
          <w:bCs w:val="0"/>
          <w:sz w:val="22"/>
          <w:szCs w:val="22"/>
        </w:rPr>
        <w:t xml:space="preserve"> </w:t>
      </w:r>
      <w:r w:rsidRPr="007C0C27">
        <w:rPr>
          <w:rFonts w:asciiTheme="minorHAnsi" w:hAnsiTheme="minorHAnsi" w:cstheme="minorHAnsi"/>
          <w:b w:val="0"/>
          <w:bCs w:val="0"/>
          <w:sz w:val="22"/>
          <w:szCs w:val="22"/>
        </w:rPr>
        <w:t>dle článku 4</w:t>
      </w:r>
      <w:r w:rsidR="001F5CD6">
        <w:rPr>
          <w:rFonts w:asciiTheme="minorHAnsi" w:hAnsiTheme="minorHAnsi" w:cstheme="minorHAnsi"/>
          <w:b w:val="0"/>
          <w:bCs w:val="0"/>
          <w:sz w:val="22"/>
          <w:szCs w:val="22"/>
        </w:rPr>
        <w:t>.</w:t>
      </w:r>
      <w:r w:rsidRPr="007C0C27">
        <w:rPr>
          <w:rFonts w:asciiTheme="minorHAnsi" w:hAnsiTheme="minorHAnsi" w:cstheme="minorHAnsi"/>
          <w:b w:val="0"/>
          <w:bCs w:val="0"/>
          <w:sz w:val="22"/>
          <w:szCs w:val="22"/>
        </w:rPr>
        <w:t xml:space="preserve"> Smlouvy</w:t>
      </w:r>
      <w:r>
        <w:rPr>
          <w:rFonts w:asciiTheme="minorHAnsi" w:hAnsiTheme="minorHAnsi" w:cstheme="minorHAnsi"/>
          <w:b w:val="0"/>
          <w:bCs w:val="0"/>
          <w:sz w:val="22"/>
          <w:szCs w:val="22"/>
        </w:rPr>
        <w:t>, a to tak, aby</w:t>
      </w:r>
      <w:r w:rsidRPr="00627AC9">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mohlo</w:t>
      </w:r>
      <w:r w:rsidRPr="007C0C27">
        <w:rPr>
          <w:rFonts w:asciiTheme="minorHAnsi" w:hAnsiTheme="minorHAnsi" w:cstheme="minorHAnsi"/>
          <w:b w:val="0"/>
          <w:bCs w:val="0"/>
          <w:sz w:val="22"/>
          <w:szCs w:val="22"/>
        </w:rPr>
        <w:t xml:space="preserve"> v souladu s požadavky Objednatele z hlediska uživatelského i provozního </w:t>
      </w:r>
      <w:r>
        <w:rPr>
          <w:rFonts w:asciiTheme="minorHAnsi" w:hAnsiTheme="minorHAnsi" w:cstheme="minorHAnsi"/>
          <w:b w:val="0"/>
          <w:bCs w:val="0"/>
          <w:sz w:val="22"/>
          <w:szCs w:val="22"/>
        </w:rPr>
        <w:t xml:space="preserve">dojít </w:t>
      </w:r>
      <w:r w:rsidRPr="007C0C27">
        <w:rPr>
          <w:rFonts w:asciiTheme="minorHAnsi" w:hAnsiTheme="minorHAnsi" w:cstheme="minorHAnsi"/>
          <w:b w:val="0"/>
          <w:bCs w:val="0"/>
          <w:sz w:val="22"/>
          <w:szCs w:val="22"/>
        </w:rPr>
        <w:t>ke kvalitativnímu vylepšení IS EDAZ s cílem zajistit optimalizaci a</w:t>
      </w:r>
      <w:r>
        <w:rPr>
          <w:rFonts w:asciiTheme="minorHAnsi" w:hAnsiTheme="minorHAnsi" w:cstheme="minorHAnsi"/>
          <w:b w:val="0"/>
          <w:bCs w:val="0"/>
          <w:sz w:val="22"/>
          <w:szCs w:val="22"/>
        </w:rPr>
        <w:t> </w:t>
      </w:r>
      <w:r w:rsidRPr="007C0C27">
        <w:rPr>
          <w:rFonts w:asciiTheme="minorHAnsi" w:hAnsiTheme="minorHAnsi" w:cstheme="minorHAnsi"/>
          <w:b w:val="0"/>
          <w:bCs w:val="0"/>
          <w:sz w:val="22"/>
          <w:szCs w:val="22"/>
        </w:rPr>
        <w:t>zvýšení efektivity jednotlivých procesů a částí IS EDAZ</w:t>
      </w:r>
      <w:r>
        <w:rPr>
          <w:rFonts w:asciiTheme="minorHAnsi" w:hAnsiTheme="minorHAnsi" w:cstheme="minorHAnsi"/>
          <w:b w:val="0"/>
          <w:bCs w:val="0"/>
          <w:sz w:val="22"/>
          <w:szCs w:val="22"/>
        </w:rPr>
        <w:t xml:space="preserve">. Na základě navýšení </w:t>
      </w:r>
      <w:r w:rsidR="00D91BA2">
        <w:rPr>
          <w:rFonts w:asciiTheme="minorHAnsi" w:hAnsiTheme="minorHAnsi" w:cstheme="minorHAnsi"/>
          <w:b w:val="0"/>
          <w:bCs w:val="0"/>
          <w:sz w:val="22"/>
          <w:szCs w:val="22"/>
        </w:rPr>
        <w:t xml:space="preserve">finančních prostředků </w:t>
      </w:r>
      <w:r w:rsidR="007054DD">
        <w:rPr>
          <w:rFonts w:asciiTheme="minorHAnsi" w:hAnsiTheme="minorHAnsi" w:cstheme="minorHAnsi"/>
          <w:b w:val="0"/>
          <w:bCs w:val="0"/>
          <w:sz w:val="22"/>
          <w:szCs w:val="22"/>
        </w:rPr>
        <w:t>dojde</w:t>
      </w:r>
      <w:r>
        <w:rPr>
          <w:rFonts w:asciiTheme="minorHAnsi" w:hAnsiTheme="minorHAnsi" w:cstheme="minorHAnsi"/>
          <w:b w:val="0"/>
          <w:bCs w:val="0"/>
          <w:sz w:val="22"/>
          <w:szCs w:val="22"/>
        </w:rPr>
        <w:t xml:space="preserve"> k</w:t>
      </w:r>
      <w:r w:rsidRPr="00ED731B">
        <w:rPr>
          <w:rFonts w:asciiTheme="minorHAnsi" w:hAnsiTheme="minorHAnsi" w:cstheme="minorHAnsi"/>
          <w:b w:val="0"/>
          <w:bCs w:val="0"/>
          <w:sz w:val="22"/>
          <w:szCs w:val="22"/>
        </w:rPr>
        <w:t xml:space="preserve"> </w:t>
      </w:r>
      <w:r w:rsidRPr="007C0C27">
        <w:rPr>
          <w:rFonts w:asciiTheme="minorHAnsi" w:hAnsiTheme="minorHAnsi" w:cstheme="minorHAnsi"/>
          <w:b w:val="0"/>
          <w:bCs w:val="0"/>
          <w:sz w:val="22"/>
          <w:szCs w:val="22"/>
        </w:rPr>
        <w:t>prov</w:t>
      </w:r>
      <w:r>
        <w:rPr>
          <w:rFonts w:asciiTheme="minorHAnsi" w:hAnsiTheme="minorHAnsi" w:cstheme="minorHAnsi"/>
          <w:b w:val="0"/>
          <w:bCs w:val="0"/>
          <w:sz w:val="22"/>
          <w:szCs w:val="22"/>
        </w:rPr>
        <w:t>edení</w:t>
      </w:r>
      <w:r w:rsidRPr="007C0C27">
        <w:rPr>
          <w:rFonts w:asciiTheme="minorHAnsi" w:hAnsiTheme="minorHAnsi" w:cstheme="minorHAnsi"/>
          <w:b w:val="0"/>
          <w:bCs w:val="0"/>
          <w:sz w:val="22"/>
          <w:szCs w:val="22"/>
        </w:rPr>
        <w:t xml:space="preserve"> řad</w:t>
      </w:r>
      <w:r>
        <w:rPr>
          <w:rFonts w:asciiTheme="minorHAnsi" w:hAnsiTheme="minorHAnsi" w:cstheme="minorHAnsi"/>
          <w:b w:val="0"/>
          <w:bCs w:val="0"/>
          <w:sz w:val="22"/>
          <w:szCs w:val="22"/>
        </w:rPr>
        <w:t>y</w:t>
      </w:r>
      <w:r w:rsidRPr="007C0C27">
        <w:rPr>
          <w:rFonts w:asciiTheme="minorHAnsi" w:hAnsiTheme="minorHAnsi" w:cstheme="minorHAnsi"/>
          <w:b w:val="0"/>
          <w:bCs w:val="0"/>
          <w:sz w:val="22"/>
          <w:szCs w:val="22"/>
        </w:rPr>
        <w:t xml:space="preserve"> komplexních implementačních rozšíření IS EDAZ. Rozšíření </w:t>
      </w:r>
      <w:r>
        <w:rPr>
          <w:rFonts w:asciiTheme="minorHAnsi" w:hAnsiTheme="minorHAnsi" w:cstheme="minorHAnsi"/>
          <w:b w:val="0"/>
          <w:bCs w:val="0"/>
          <w:sz w:val="22"/>
          <w:szCs w:val="22"/>
        </w:rPr>
        <w:t xml:space="preserve">IS EDAZ přitom </w:t>
      </w:r>
      <w:r w:rsidRPr="007C0C27">
        <w:rPr>
          <w:rFonts w:asciiTheme="minorHAnsi" w:hAnsiTheme="minorHAnsi" w:cstheme="minorHAnsi"/>
          <w:b w:val="0"/>
          <w:bCs w:val="0"/>
          <w:sz w:val="22"/>
          <w:szCs w:val="22"/>
        </w:rPr>
        <w:t>souvisí zejména</w:t>
      </w:r>
      <w:r>
        <w:rPr>
          <w:rFonts w:asciiTheme="minorHAnsi" w:hAnsiTheme="minorHAnsi" w:cstheme="minorHAnsi"/>
          <w:b w:val="0"/>
          <w:bCs w:val="0"/>
          <w:sz w:val="22"/>
          <w:szCs w:val="22"/>
        </w:rPr>
        <w:t xml:space="preserve"> s:</w:t>
      </w:r>
    </w:p>
    <w:p w14:paraId="13CEC0F7" w14:textId="65A0ABC5" w:rsidR="00BA07ED" w:rsidRPr="007C0C27" w:rsidRDefault="00BA07ED" w:rsidP="00BA07ED">
      <w:pPr>
        <w:pStyle w:val="Odstavecseseznamem"/>
        <w:numPr>
          <w:ilvl w:val="2"/>
          <w:numId w:val="3"/>
        </w:numPr>
        <w:suppressAutoHyphens/>
        <w:autoSpaceDE w:val="0"/>
        <w:spacing w:after="120"/>
        <w:contextualSpacing w:val="0"/>
        <w:jc w:val="both"/>
        <w:rPr>
          <w:rFonts w:asciiTheme="minorHAnsi" w:hAnsiTheme="minorHAnsi" w:cstheme="minorHAnsi"/>
          <w:sz w:val="22"/>
          <w:szCs w:val="22"/>
        </w:rPr>
      </w:pPr>
      <w:r w:rsidRPr="007C0C27">
        <w:rPr>
          <w:rFonts w:asciiTheme="minorHAnsi" w:hAnsiTheme="minorHAnsi" w:cstheme="minorHAnsi"/>
          <w:sz w:val="22"/>
          <w:szCs w:val="22"/>
        </w:rPr>
        <w:t xml:space="preserve">rozšiřováním sítě zpoplatněných komunikací </w:t>
      </w:r>
      <w:r>
        <w:rPr>
          <w:rFonts w:asciiTheme="minorHAnsi" w:hAnsiTheme="minorHAnsi" w:cstheme="minorHAnsi"/>
          <w:sz w:val="22"/>
          <w:szCs w:val="22"/>
        </w:rPr>
        <w:t xml:space="preserve">s nutností </w:t>
      </w:r>
      <w:r w:rsidRPr="007C0C27">
        <w:rPr>
          <w:rFonts w:asciiTheme="minorHAnsi" w:hAnsiTheme="minorHAnsi" w:cstheme="minorHAnsi"/>
          <w:sz w:val="22"/>
          <w:szCs w:val="22"/>
        </w:rPr>
        <w:t>zajištění stacionární a mobilní kontroly úhrady časového poplatku</w:t>
      </w:r>
      <w:r>
        <w:rPr>
          <w:rFonts w:asciiTheme="minorHAnsi" w:hAnsiTheme="minorHAnsi" w:cstheme="minorHAnsi"/>
          <w:sz w:val="22"/>
          <w:szCs w:val="22"/>
        </w:rPr>
        <w:t>,</w:t>
      </w:r>
      <w:r w:rsidRPr="007C0C27">
        <w:rPr>
          <w:rFonts w:asciiTheme="minorHAnsi" w:hAnsiTheme="minorHAnsi" w:cstheme="minorHAnsi"/>
          <w:sz w:val="22"/>
          <w:szCs w:val="22"/>
        </w:rPr>
        <w:t xml:space="preserve"> </w:t>
      </w:r>
    </w:p>
    <w:p w14:paraId="7DCD7568" w14:textId="5FEA99AD" w:rsidR="00BA07ED" w:rsidRDefault="00BA07ED" w:rsidP="00BA07ED">
      <w:pPr>
        <w:pStyle w:val="Odstavecseseznamem"/>
        <w:numPr>
          <w:ilvl w:val="2"/>
          <w:numId w:val="3"/>
        </w:numPr>
        <w:suppressAutoHyphens/>
        <w:autoSpaceDE w:val="0"/>
        <w:spacing w:after="120"/>
        <w:contextualSpacing w:val="0"/>
        <w:jc w:val="both"/>
        <w:rPr>
          <w:rFonts w:asciiTheme="minorHAnsi" w:hAnsiTheme="minorHAnsi" w:cstheme="minorHAnsi"/>
          <w:sz w:val="22"/>
          <w:szCs w:val="22"/>
        </w:rPr>
      </w:pPr>
      <w:r w:rsidRPr="007C0C27">
        <w:rPr>
          <w:rFonts w:asciiTheme="minorHAnsi" w:hAnsiTheme="minorHAnsi" w:cstheme="minorHAnsi"/>
          <w:sz w:val="22"/>
          <w:szCs w:val="22"/>
        </w:rPr>
        <w:t>požadavky na rozšíření prodejní a distribuční sítě pro úhradu časového poplatku a</w:t>
      </w:r>
      <w:r>
        <w:rPr>
          <w:rFonts w:asciiTheme="minorHAnsi" w:hAnsiTheme="minorHAnsi" w:cstheme="minorHAnsi"/>
          <w:sz w:val="22"/>
          <w:szCs w:val="22"/>
        </w:rPr>
        <w:t> </w:t>
      </w:r>
      <w:r w:rsidRPr="007C0C27">
        <w:rPr>
          <w:rFonts w:asciiTheme="minorHAnsi" w:hAnsiTheme="minorHAnsi" w:cstheme="minorHAnsi"/>
          <w:sz w:val="22"/>
          <w:szCs w:val="22"/>
        </w:rPr>
        <w:t>zvyšování fyzické ochrany a monitoringu prodejních zařízení</w:t>
      </w:r>
      <w:r>
        <w:rPr>
          <w:rFonts w:asciiTheme="minorHAnsi" w:hAnsiTheme="minorHAnsi" w:cstheme="minorHAnsi"/>
          <w:sz w:val="22"/>
          <w:szCs w:val="22"/>
        </w:rPr>
        <w:t>,</w:t>
      </w:r>
    </w:p>
    <w:p w14:paraId="4F709E97" w14:textId="46167E61" w:rsidR="00BA07ED" w:rsidRPr="00BA07ED" w:rsidRDefault="00BA07ED" w:rsidP="00BA07ED">
      <w:pPr>
        <w:pStyle w:val="Odstavecseseznamem"/>
        <w:numPr>
          <w:ilvl w:val="2"/>
          <w:numId w:val="3"/>
        </w:numPr>
        <w:suppressAutoHyphens/>
        <w:autoSpaceDE w:val="0"/>
        <w:spacing w:after="120"/>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implementací </w:t>
      </w:r>
      <w:r w:rsidRPr="00BA07ED">
        <w:rPr>
          <w:rFonts w:asciiTheme="minorHAnsi" w:hAnsiTheme="minorHAnsi" w:cstheme="minorHAnsi"/>
          <w:sz w:val="22"/>
          <w:szCs w:val="22"/>
        </w:rPr>
        <w:t>Směrnice Evropského parlamentu a rady 1999/62/ES ze dne 17. června 1999 o výběru poplatků za užívání pozemních komunikací vozidly upravující zavedení 1denní známky</w:t>
      </w:r>
      <w:r>
        <w:rPr>
          <w:rFonts w:asciiTheme="minorHAnsi" w:hAnsiTheme="minorHAnsi" w:cstheme="minorHAnsi"/>
          <w:sz w:val="22"/>
          <w:szCs w:val="22"/>
        </w:rPr>
        <w:t xml:space="preserve"> a s tím související</w:t>
      </w:r>
      <w:r w:rsidRPr="00BA07ED">
        <w:rPr>
          <w:rFonts w:asciiTheme="minorHAnsi" w:hAnsiTheme="minorHAnsi" w:cstheme="minorHAnsi"/>
          <w:sz w:val="22"/>
          <w:szCs w:val="22"/>
        </w:rPr>
        <w:t xml:space="preserve"> další úpravy IS EDAZ</w:t>
      </w:r>
      <w:r>
        <w:rPr>
          <w:rFonts w:asciiTheme="minorHAnsi" w:hAnsiTheme="minorHAnsi" w:cstheme="minorHAnsi"/>
          <w:sz w:val="22"/>
          <w:szCs w:val="22"/>
        </w:rPr>
        <w:t>,</w:t>
      </w:r>
    </w:p>
    <w:p w14:paraId="7F2E9AA2" w14:textId="67FB24BB" w:rsidR="00BA07ED" w:rsidRDefault="00BA07ED" w:rsidP="00BA07ED">
      <w:pPr>
        <w:pStyle w:val="Odstavecseseznamem"/>
        <w:numPr>
          <w:ilvl w:val="2"/>
          <w:numId w:val="3"/>
        </w:numPr>
        <w:suppressAutoHyphens/>
        <w:autoSpaceDE w:val="0"/>
        <w:spacing w:after="120"/>
        <w:contextualSpacing w:val="0"/>
        <w:jc w:val="both"/>
        <w:rPr>
          <w:rFonts w:asciiTheme="minorHAnsi" w:hAnsiTheme="minorHAnsi" w:cstheme="minorHAnsi"/>
          <w:sz w:val="22"/>
          <w:szCs w:val="22"/>
        </w:rPr>
      </w:pPr>
      <w:r>
        <w:rPr>
          <w:rFonts w:asciiTheme="minorHAnsi" w:hAnsiTheme="minorHAnsi" w:cstheme="minorHAnsi"/>
          <w:sz w:val="22"/>
          <w:szCs w:val="22"/>
        </w:rPr>
        <w:t>napojením na registr silničních vozidel,</w:t>
      </w:r>
    </w:p>
    <w:p w14:paraId="37C1DEDF" w14:textId="28BCFD71" w:rsidR="00BA07ED" w:rsidRDefault="00BA07ED" w:rsidP="00BA07ED">
      <w:pPr>
        <w:pStyle w:val="Odstavecseseznamem"/>
        <w:numPr>
          <w:ilvl w:val="2"/>
          <w:numId w:val="3"/>
        </w:numPr>
        <w:suppressAutoHyphens/>
        <w:autoSpaceDE w:val="0"/>
        <w:spacing w:after="120"/>
        <w:contextualSpacing w:val="0"/>
        <w:jc w:val="both"/>
        <w:rPr>
          <w:rFonts w:asciiTheme="minorHAnsi" w:hAnsiTheme="minorHAnsi" w:cstheme="minorHAnsi"/>
          <w:sz w:val="22"/>
          <w:szCs w:val="22"/>
        </w:rPr>
      </w:pPr>
      <w:r>
        <w:rPr>
          <w:rFonts w:asciiTheme="minorHAnsi" w:hAnsiTheme="minorHAnsi" w:cstheme="minorHAnsi"/>
          <w:sz w:val="22"/>
          <w:szCs w:val="22"/>
        </w:rPr>
        <w:t>zapracováním údajů z IS EDAZ do Portálu dopravy,</w:t>
      </w:r>
    </w:p>
    <w:p w14:paraId="367799F5" w14:textId="755393EA" w:rsidR="00BA07ED" w:rsidRDefault="00BA07ED" w:rsidP="00BA07ED">
      <w:pPr>
        <w:pStyle w:val="Odstavecseseznamem"/>
        <w:numPr>
          <w:ilvl w:val="2"/>
          <w:numId w:val="3"/>
        </w:numPr>
        <w:suppressAutoHyphens/>
        <w:autoSpaceDE w:val="0"/>
        <w:spacing w:after="120"/>
        <w:contextualSpacing w:val="0"/>
        <w:jc w:val="both"/>
        <w:rPr>
          <w:rFonts w:asciiTheme="minorHAnsi" w:hAnsiTheme="minorHAnsi" w:cstheme="minorHAnsi"/>
          <w:sz w:val="22"/>
          <w:szCs w:val="22"/>
        </w:rPr>
      </w:pPr>
      <w:r>
        <w:rPr>
          <w:rFonts w:asciiTheme="minorHAnsi" w:hAnsiTheme="minorHAnsi" w:cstheme="minorHAnsi"/>
          <w:sz w:val="22"/>
          <w:szCs w:val="22"/>
        </w:rPr>
        <w:t>vývojem modulu pro správní řízení pro neomezený dálkový přístup pracovníků Celní správy,</w:t>
      </w:r>
    </w:p>
    <w:p w14:paraId="6DF40AF8" w14:textId="1DF718C7" w:rsidR="00BA07ED" w:rsidRDefault="00BA07ED" w:rsidP="00BA07ED">
      <w:pPr>
        <w:pStyle w:val="Odstavecseseznamem"/>
        <w:numPr>
          <w:ilvl w:val="2"/>
          <w:numId w:val="3"/>
        </w:numPr>
        <w:suppressAutoHyphens/>
        <w:autoSpaceDE w:val="0"/>
        <w:spacing w:after="120"/>
        <w:contextualSpacing w:val="0"/>
        <w:jc w:val="both"/>
        <w:rPr>
          <w:rFonts w:asciiTheme="minorHAnsi" w:hAnsiTheme="minorHAnsi" w:cstheme="minorHAnsi"/>
          <w:sz w:val="22"/>
          <w:szCs w:val="22"/>
        </w:rPr>
      </w:pPr>
      <w:r>
        <w:rPr>
          <w:rFonts w:asciiTheme="minorHAnsi" w:hAnsiTheme="minorHAnsi" w:cstheme="minorHAnsi"/>
          <w:sz w:val="22"/>
          <w:szCs w:val="22"/>
        </w:rPr>
        <w:t>i</w:t>
      </w:r>
      <w:r w:rsidRPr="00BA07ED">
        <w:rPr>
          <w:rFonts w:asciiTheme="minorHAnsi" w:hAnsiTheme="minorHAnsi" w:cstheme="minorHAnsi"/>
          <w:sz w:val="22"/>
          <w:szCs w:val="22"/>
        </w:rPr>
        <w:t>mplementac</w:t>
      </w:r>
      <w:r>
        <w:rPr>
          <w:rFonts w:asciiTheme="minorHAnsi" w:hAnsiTheme="minorHAnsi" w:cstheme="minorHAnsi"/>
          <w:sz w:val="22"/>
          <w:szCs w:val="22"/>
        </w:rPr>
        <w:t>í</w:t>
      </w:r>
      <w:r w:rsidRPr="00BA07ED">
        <w:rPr>
          <w:rFonts w:asciiTheme="minorHAnsi" w:hAnsiTheme="minorHAnsi" w:cstheme="minorHAnsi"/>
          <w:sz w:val="22"/>
          <w:szCs w:val="22"/>
        </w:rPr>
        <w:t xml:space="preserve"> a zpřístupnění</w:t>
      </w:r>
      <w:r>
        <w:rPr>
          <w:rFonts w:asciiTheme="minorHAnsi" w:hAnsiTheme="minorHAnsi" w:cstheme="minorHAnsi"/>
          <w:sz w:val="22"/>
          <w:szCs w:val="22"/>
        </w:rPr>
        <w:t>m</w:t>
      </w:r>
      <w:r w:rsidRPr="00BA07ED">
        <w:rPr>
          <w:rFonts w:asciiTheme="minorHAnsi" w:hAnsiTheme="minorHAnsi" w:cstheme="minorHAnsi"/>
          <w:sz w:val="22"/>
          <w:szCs w:val="22"/>
        </w:rPr>
        <w:t xml:space="preserve"> otevřených dat z IS EDAZ dle zákona 261/2021 Sb. o svobodném přístupu k</w:t>
      </w:r>
      <w:r w:rsidR="007054DD">
        <w:rPr>
          <w:rFonts w:asciiTheme="minorHAnsi" w:hAnsiTheme="minorHAnsi" w:cstheme="minorHAnsi"/>
          <w:sz w:val="22"/>
          <w:szCs w:val="22"/>
        </w:rPr>
        <w:t> </w:t>
      </w:r>
      <w:r w:rsidRPr="00BA07ED">
        <w:rPr>
          <w:rFonts w:asciiTheme="minorHAnsi" w:hAnsiTheme="minorHAnsi" w:cstheme="minorHAnsi"/>
          <w:sz w:val="22"/>
          <w:szCs w:val="22"/>
        </w:rPr>
        <w:t>informacím</w:t>
      </w:r>
      <w:r w:rsidR="007054DD">
        <w:rPr>
          <w:rFonts w:asciiTheme="minorHAnsi" w:hAnsiTheme="minorHAnsi" w:cstheme="minorHAnsi"/>
          <w:sz w:val="22"/>
          <w:szCs w:val="22"/>
        </w:rPr>
        <w:t>, ve znění pozdějších předpisů</w:t>
      </w:r>
      <w:r>
        <w:rPr>
          <w:rFonts w:asciiTheme="minorHAnsi" w:hAnsiTheme="minorHAnsi" w:cstheme="minorHAnsi"/>
          <w:sz w:val="22"/>
          <w:szCs w:val="22"/>
        </w:rPr>
        <w:t>,</w:t>
      </w:r>
    </w:p>
    <w:p w14:paraId="6EF7D09F" w14:textId="25F79606" w:rsidR="00BA07ED" w:rsidRPr="00BA07ED" w:rsidRDefault="00BA07ED" w:rsidP="00BA07ED">
      <w:pPr>
        <w:pStyle w:val="Odstavecseseznamem"/>
        <w:numPr>
          <w:ilvl w:val="2"/>
          <w:numId w:val="3"/>
        </w:numPr>
        <w:suppressAutoHyphens/>
        <w:autoSpaceDE w:val="0"/>
        <w:spacing w:after="120"/>
        <w:contextualSpacing w:val="0"/>
        <w:jc w:val="both"/>
        <w:rPr>
          <w:rFonts w:asciiTheme="minorHAnsi" w:hAnsiTheme="minorHAnsi" w:cstheme="minorHAnsi"/>
          <w:sz w:val="22"/>
          <w:szCs w:val="22"/>
        </w:rPr>
      </w:pPr>
      <w:r>
        <w:rPr>
          <w:rFonts w:asciiTheme="minorHAnsi" w:hAnsiTheme="minorHAnsi" w:cstheme="minorHAnsi"/>
          <w:sz w:val="22"/>
          <w:szCs w:val="22"/>
        </w:rPr>
        <w:t>n</w:t>
      </w:r>
      <w:r w:rsidRPr="00BA07ED">
        <w:rPr>
          <w:rFonts w:asciiTheme="minorHAnsi" w:hAnsiTheme="minorHAnsi" w:cstheme="minorHAnsi"/>
          <w:sz w:val="22"/>
          <w:szCs w:val="22"/>
        </w:rPr>
        <w:t>apojení</w:t>
      </w:r>
      <w:r>
        <w:rPr>
          <w:rFonts w:asciiTheme="minorHAnsi" w:hAnsiTheme="minorHAnsi" w:cstheme="minorHAnsi"/>
          <w:sz w:val="22"/>
          <w:szCs w:val="22"/>
        </w:rPr>
        <w:t>m</w:t>
      </w:r>
      <w:r w:rsidRPr="00BA07ED">
        <w:rPr>
          <w:rFonts w:asciiTheme="minorHAnsi" w:hAnsiTheme="minorHAnsi" w:cstheme="minorHAnsi"/>
          <w:sz w:val="22"/>
          <w:szCs w:val="22"/>
        </w:rPr>
        <w:t xml:space="preserve"> dalších subjektů v rámci zajištění externí distribuce</w:t>
      </w:r>
      <w:r>
        <w:rPr>
          <w:rFonts w:asciiTheme="minorHAnsi" w:hAnsiTheme="minorHAnsi" w:cstheme="minorHAnsi"/>
          <w:sz w:val="22"/>
          <w:szCs w:val="22"/>
        </w:rPr>
        <w:t>,</w:t>
      </w:r>
    </w:p>
    <w:p w14:paraId="79DDAFBB" w14:textId="79D21877" w:rsidR="00BA07ED" w:rsidRPr="00BA07ED" w:rsidRDefault="00BA07ED" w:rsidP="00BA07ED">
      <w:pPr>
        <w:pStyle w:val="Odstavecseseznamem"/>
        <w:numPr>
          <w:ilvl w:val="2"/>
          <w:numId w:val="3"/>
        </w:numPr>
        <w:suppressAutoHyphens/>
        <w:autoSpaceDE w:val="0"/>
        <w:spacing w:after="120"/>
        <w:contextualSpacing w:val="0"/>
        <w:jc w:val="both"/>
        <w:rPr>
          <w:rFonts w:asciiTheme="minorHAnsi" w:hAnsiTheme="minorHAnsi" w:cstheme="minorHAnsi"/>
          <w:sz w:val="22"/>
          <w:szCs w:val="22"/>
        </w:rPr>
      </w:pPr>
      <w:r w:rsidRPr="00BA07ED">
        <w:rPr>
          <w:rFonts w:asciiTheme="minorHAnsi" w:hAnsiTheme="minorHAnsi" w:cstheme="minorHAnsi"/>
          <w:sz w:val="22"/>
          <w:szCs w:val="22"/>
        </w:rPr>
        <w:lastRenderedPageBreak/>
        <w:t>změnou architektonického modelu v rámci poskytování údajů z kontrolních bran</w:t>
      </w:r>
      <w:r>
        <w:rPr>
          <w:rFonts w:asciiTheme="minorHAnsi" w:hAnsiTheme="minorHAnsi" w:cstheme="minorHAnsi"/>
          <w:sz w:val="22"/>
          <w:szCs w:val="22"/>
        </w:rPr>
        <w:t>,</w:t>
      </w:r>
    </w:p>
    <w:p w14:paraId="34100875" w14:textId="0C0175AF" w:rsidR="004307B2" w:rsidRPr="004307B2" w:rsidRDefault="004307B2" w:rsidP="004307B2">
      <w:pPr>
        <w:pStyle w:val="Odstavecseseznamem"/>
        <w:numPr>
          <w:ilvl w:val="2"/>
          <w:numId w:val="3"/>
        </w:numPr>
        <w:suppressAutoHyphens/>
        <w:autoSpaceDE w:val="0"/>
        <w:spacing w:after="120"/>
        <w:contextualSpacing w:val="0"/>
        <w:jc w:val="both"/>
        <w:rPr>
          <w:rFonts w:asciiTheme="minorHAnsi" w:hAnsiTheme="minorHAnsi" w:cstheme="minorHAnsi"/>
          <w:sz w:val="22"/>
          <w:szCs w:val="22"/>
        </w:rPr>
      </w:pPr>
      <w:r>
        <w:rPr>
          <w:rFonts w:asciiTheme="minorHAnsi" w:hAnsiTheme="minorHAnsi" w:cstheme="minorHAnsi"/>
          <w:sz w:val="22"/>
          <w:szCs w:val="22"/>
        </w:rPr>
        <w:t>v</w:t>
      </w:r>
      <w:r w:rsidRPr="004307B2">
        <w:rPr>
          <w:rFonts w:asciiTheme="minorHAnsi" w:hAnsiTheme="minorHAnsi" w:cstheme="minorHAnsi"/>
          <w:sz w:val="22"/>
          <w:szCs w:val="22"/>
        </w:rPr>
        <w:t>ytvoření</w:t>
      </w:r>
      <w:r>
        <w:rPr>
          <w:rFonts w:asciiTheme="minorHAnsi" w:hAnsiTheme="minorHAnsi" w:cstheme="minorHAnsi"/>
          <w:sz w:val="22"/>
          <w:szCs w:val="22"/>
        </w:rPr>
        <w:t>m</w:t>
      </w:r>
      <w:r w:rsidRPr="004307B2">
        <w:rPr>
          <w:rFonts w:asciiTheme="minorHAnsi" w:hAnsiTheme="minorHAnsi" w:cstheme="minorHAnsi"/>
          <w:sz w:val="22"/>
          <w:szCs w:val="22"/>
        </w:rPr>
        <w:t xml:space="preserve"> a rozvoj BI kostky s daty z IS EDAZ</w:t>
      </w:r>
      <w:r>
        <w:rPr>
          <w:rFonts w:asciiTheme="minorHAnsi" w:hAnsiTheme="minorHAnsi" w:cstheme="minorHAnsi"/>
          <w:sz w:val="22"/>
          <w:szCs w:val="22"/>
        </w:rPr>
        <w:t>,</w:t>
      </w:r>
    </w:p>
    <w:p w14:paraId="38C21BE3" w14:textId="2F0C7625" w:rsidR="004307B2" w:rsidRPr="004307B2" w:rsidRDefault="004307B2" w:rsidP="004307B2">
      <w:pPr>
        <w:pStyle w:val="Odstavecseseznamem"/>
        <w:numPr>
          <w:ilvl w:val="2"/>
          <w:numId w:val="3"/>
        </w:numPr>
        <w:suppressAutoHyphens/>
        <w:autoSpaceDE w:val="0"/>
        <w:spacing w:after="120"/>
        <w:contextualSpacing w:val="0"/>
        <w:jc w:val="both"/>
        <w:rPr>
          <w:rFonts w:asciiTheme="minorHAnsi" w:hAnsiTheme="minorHAnsi" w:cstheme="minorHAnsi"/>
          <w:sz w:val="22"/>
          <w:szCs w:val="22"/>
        </w:rPr>
      </w:pPr>
      <w:r>
        <w:rPr>
          <w:rFonts w:asciiTheme="minorHAnsi" w:hAnsiTheme="minorHAnsi" w:cstheme="minorHAnsi"/>
          <w:sz w:val="22"/>
          <w:szCs w:val="22"/>
        </w:rPr>
        <w:t>úpravami</w:t>
      </w:r>
      <w:r w:rsidRPr="004307B2">
        <w:rPr>
          <w:rFonts w:asciiTheme="minorHAnsi" w:hAnsiTheme="minorHAnsi" w:cstheme="minorHAnsi"/>
          <w:sz w:val="22"/>
          <w:szCs w:val="22"/>
        </w:rPr>
        <w:t xml:space="preserve"> webových stránek edalnice.cz – aktualizace a plnění potřeb uživatelů</w:t>
      </w:r>
      <w:r>
        <w:rPr>
          <w:rFonts w:asciiTheme="minorHAnsi" w:hAnsiTheme="minorHAnsi" w:cstheme="minorHAnsi"/>
          <w:sz w:val="22"/>
          <w:szCs w:val="22"/>
        </w:rPr>
        <w:t>.</w:t>
      </w:r>
    </w:p>
    <w:p w14:paraId="4E1E0107" w14:textId="55BC3E29" w:rsidR="00BA07ED" w:rsidRPr="004307B2" w:rsidRDefault="00BA07ED" w:rsidP="004307B2">
      <w:pPr>
        <w:suppressAutoHyphens/>
        <w:autoSpaceDE w:val="0"/>
        <w:spacing w:after="120"/>
        <w:ind w:left="708"/>
        <w:jc w:val="both"/>
        <w:rPr>
          <w:rFonts w:asciiTheme="minorHAnsi" w:hAnsiTheme="minorHAnsi" w:cstheme="minorHAnsi"/>
          <w:sz w:val="22"/>
          <w:szCs w:val="22"/>
        </w:rPr>
      </w:pPr>
      <w:r w:rsidRPr="004307B2">
        <w:rPr>
          <w:rFonts w:asciiTheme="minorHAnsi" w:hAnsiTheme="minorHAnsi" w:cstheme="minorHAnsi"/>
          <w:sz w:val="22"/>
          <w:szCs w:val="22"/>
        </w:rPr>
        <w:t>Další Rozvoj IS EDAZ bude realizován s ohledem na dosavadní poznatky vyplývající z užívání IS EDAZ, zejména potřeb uživatelů IS EDAZ, podnětů ze strany Objednatele, Poskytovatele,</w:t>
      </w:r>
      <w:r w:rsidR="004307B2">
        <w:rPr>
          <w:rFonts w:asciiTheme="minorHAnsi" w:hAnsiTheme="minorHAnsi" w:cstheme="minorHAnsi"/>
          <w:sz w:val="22"/>
          <w:szCs w:val="22"/>
        </w:rPr>
        <w:t xml:space="preserve"> </w:t>
      </w:r>
      <w:r w:rsidR="007054DD">
        <w:rPr>
          <w:rFonts w:asciiTheme="minorHAnsi" w:hAnsiTheme="minorHAnsi" w:cstheme="minorHAnsi"/>
          <w:sz w:val="22"/>
          <w:szCs w:val="22"/>
        </w:rPr>
        <w:t>uživatelů,</w:t>
      </w:r>
      <w:r w:rsidR="004307B2">
        <w:rPr>
          <w:rFonts w:asciiTheme="minorHAnsi" w:hAnsiTheme="minorHAnsi" w:cstheme="minorHAnsi"/>
          <w:sz w:val="22"/>
          <w:szCs w:val="22"/>
        </w:rPr>
        <w:t xml:space="preserve"> </w:t>
      </w:r>
      <w:r w:rsidR="007054DD">
        <w:rPr>
          <w:rFonts w:asciiTheme="minorHAnsi" w:hAnsiTheme="minorHAnsi" w:cstheme="minorHAnsi"/>
          <w:sz w:val="22"/>
          <w:szCs w:val="22"/>
        </w:rPr>
        <w:t xml:space="preserve">Policie </w:t>
      </w:r>
      <w:r w:rsidR="00F631AA">
        <w:rPr>
          <w:rFonts w:asciiTheme="minorHAnsi" w:hAnsiTheme="minorHAnsi" w:cstheme="minorHAnsi"/>
          <w:sz w:val="22"/>
          <w:szCs w:val="22"/>
        </w:rPr>
        <w:t>České republiky</w:t>
      </w:r>
      <w:r w:rsidR="007054DD">
        <w:rPr>
          <w:rFonts w:asciiTheme="minorHAnsi" w:hAnsiTheme="minorHAnsi" w:cstheme="minorHAnsi"/>
          <w:sz w:val="22"/>
          <w:szCs w:val="22"/>
        </w:rPr>
        <w:t xml:space="preserve"> a Celní správy</w:t>
      </w:r>
      <w:r w:rsidR="004307B2">
        <w:rPr>
          <w:rFonts w:asciiTheme="minorHAnsi" w:hAnsiTheme="minorHAnsi" w:cstheme="minorHAnsi"/>
          <w:sz w:val="22"/>
          <w:szCs w:val="22"/>
        </w:rPr>
        <w:t xml:space="preserve">, </w:t>
      </w:r>
      <w:r w:rsidRPr="004307B2">
        <w:rPr>
          <w:rFonts w:asciiTheme="minorHAnsi" w:hAnsiTheme="minorHAnsi" w:cstheme="minorHAnsi"/>
          <w:sz w:val="22"/>
          <w:szCs w:val="22"/>
        </w:rPr>
        <w:t xml:space="preserve">k zajištění vyšší stability a kapacity systému a také k dalším funkcionalitám </w:t>
      </w:r>
      <w:r w:rsidR="004307B2">
        <w:rPr>
          <w:rFonts w:asciiTheme="minorHAnsi" w:hAnsiTheme="minorHAnsi" w:cstheme="minorHAnsi"/>
          <w:sz w:val="22"/>
          <w:szCs w:val="22"/>
        </w:rPr>
        <w:t>IS EDAZ</w:t>
      </w:r>
      <w:r w:rsidRPr="004307B2">
        <w:rPr>
          <w:rFonts w:asciiTheme="minorHAnsi" w:hAnsiTheme="minorHAnsi" w:cstheme="minorHAnsi"/>
          <w:sz w:val="22"/>
          <w:szCs w:val="22"/>
        </w:rPr>
        <w:t xml:space="preserve">. </w:t>
      </w:r>
    </w:p>
    <w:p w14:paraId="72853228" w14:textId="750DF9AB" w:rsidR="000B3E51" w:rsidRDefault="000B3E51" w:rsidP="000B3E51">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
        </w:numPr>
        <w:suppressLineNumbers/>
        <w:suppressAutoHyphens/>
        <w:spacing w:before="0" w:after="120"/>
        <w:ind w:left="567" w:hanging="567"/>
        <w:jc w:val="both"/>
        <w:rPr>
          <w:rFonts w:asciiTheme="minorHAnsi" w:hAnsiTheme="minorHAnsi" w:cstheme="minorHAnsi"/>
          <w:b w:val="0"/>
          <w:bCs w:val="0"/>
          <w:sz w:val="22"/>
          <w:szCs w:val="22"/>
        </w:rPr>
      </w:pPr>
      <w:r w:rsidRPr="008D0D1E">
        <w:rPr>
          <w:rFonts w:asciiTheme="minorHAnsi" w:hAnsiTheme="minorHAnsi" w:cstheme="minorHAnsi"/>
          <w:b w:val="0"/>
          <w:bCs w:val="0"/>
          <w:sz w:val="22"/>
          <w:szCs w:val="22"/>
        </w:rPr>
        <w:t xml:space="preserve">Zvýšení ceny plnění </w:t>
      </w:r>
      <w:r>
        <w:rPr>
          <w:rFonts w:asciiTheme="minorHAnsi" w:hAnsiTheme="minorHAnsi" w:cstheme="minorHAnsi"/>
          <w:b w:val="0"/>
          <w:bCs w:val="0"/>
          <w:sz w:val="22"/>
          <w:szCs w:val="22"/>
        </w:rPr>
        <w:t>ve smyslu čl. 1. odst. 1.2.1</w:t>
      </w:r>
      <w:r w:rsidR="0013126E">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a 1.2.2. tohoto Dodatku </w:t>
      </w:r>
      <w:r w:rsidRPr="00A9070B">
        <w:rPr>
          <w:rFonts w:asciiTheme="minorHAnsi" w:hAnsiTheme="minorHAnsi" w:cstheme="minorHAnsi"/>
          <w:b w:val="0"/>
          <w:bCs w:val="0"/>
          <w:sz w:val="22"/>
          <w:szCs w:val="22"/>
        </w:rPr>
        <w:t>v souladu s</w:t>
      </w:r>
      <w:r>
        <w:rPr>
          <w:rFonts w:asciiTheme="minorHAnsi" w:hAnsiTheme="minorHAnsi" w:cstheme="minorHAnsi"/>
          <w:b w:val="0"/>
          <w:bCs w:val="0"/>
          <w:sz w:val="22"/>
          <w:szCs w:val="22"/>
        </w:rPr>
        <w:t> čl. 4</w:t>
      </w:r>
      <w:r w:rsidR="00E8144B">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odst.</w:t>
      </w:r>
      <w:r w:rsidR="008F2FD8">
        <w:rPr>
          <w:rFonts w:asciiTheme="minorHAnsi" w:hAnsiTheme="minorHAnsi" w:cstheme="minorHAnsi"/>
          <w:b w:val="0"/>
          <w:bCs w:val="0"/>
          <w:sz w:val="22"/>
          <w:szCs w:val="22"/>
        </w:rPr>
        <w:t xml:space="preserve"> 4.6</w:t>
      </w:r>
      <w:r w:rsidR="00E8144B">
        <w:rPr>
          <w:rFonts w:asciiTheme="minorHAnsi" w:hAnsiTheme="minorHAnsi" w:cstheme="minorHAnsi"/>
          <w:b w:val="0"/>
          <w:bCs w:val="0"/>
          <w:sz w:val="22"/>
          <w:szCs w:val="22"/>
        </w:rPr>
        <w:t>.</w:t>
      </w:r>
      <w:r w:rsidR="008F2FD8">
        <w:rPr>
          <w:rFonts w:asciiTheme="minorHAnsi" w:hAnsiTheme="minorHAnsi" w:cstheme="minorHAnsi"/>
          <w:b w:val="0"/>
          <w:bCs w:val="0"/>
          <w:sz w:val="22"/>
          <w:szCs w:val="22"/>
        </w:rPr>
        <w:t xml:space="preserve"> a </w:t>
      </w:r>
      <w:r>
        <w:rPr>
          <w:rFonts w:asciiTheme="minorHAnsi" w:hAnsiTheme="minorHAnsi" w:cstheme="minorHAnsi"/>
          <w:b w:val="0"/>
          <w:bCs w:val="0"/>
          <w:sz w:val="22"/>
          <w:szCs w:val="22"/>
        </w:rPr>
        <w:t xml:space="preserve">4.7. Smlouvy, </w:t>
      </w:r>
      <w:r w:rsidRPr="008D0D1E">
        <w:rPr>
          <w:rFonts w:asciiTheme="minorHAnsi" w:hAnsiTheme="minorHAnsi" w:cstheme="minorHAnsi"/>
          <w:b w:val="0"/>
          <w:bCs w:val="0"/>
          <w:sz w:val="22"/>
          <w:szCs w:val="22"/>
        </w:rPr>
        <w:t xml:space="preserve">je tímto Dodatkem ujednáno souhrnně, a to za období </w:t>
      </w:r>
      <w:r w:rsidRPr="00B538F5">
        <w:rPr>
          <w:rFonts w:asciiTheme="minorHAnsi" w:hAnsiTheme="minorHAnsi" w:cstheme="minorHAnsi"/>
          <w:b w:val="0"/>
          <w:bCs w:val="0"/>
          <w:sz w:val="22"/>
          <w:szCs w:val="22"/>
        </w:rPr>
        <w:t>od 1. </w:t>
      </w:r>
      <w:r w:rsidR="004D42B5" w:rsidRPr="00B538F5">
        <w:rPr>
          <w:rFonts w:asciiTheme="minorHAnsi" w:hAnsiTheme="minorHAnsi" w:cstheme="minorHAnsi"/>
          <w:b w:val="0"/>
          <w:bCs w:val="0"/>
          <w:sz w:val="22"/>
          <w:szCs w:val="22"/>
        </w:rPr>
        <w:t>2</w:t>
      </w:r>
      <w:r w:rsidRPr="00B538F5">
        <w:rPr>
          <w:rFonts w:asciiTheme="minorHAnsi" w:hAnsiTheme="minorHAnsi" w:cstheme="minorHAnsi"/>
          <w:b w:val="0"/>
          <w:bCs w:val="0"/>
          <w:sz w:val="22"/>
          <w:szCs w:val="22"/>
        </w:rPr>
        <w:t>.</w:t>
      </w:r>
      <w:r>
        <w:rPr>
          <w:rFonts w:asciiTheme="minorHAnsi" w:hAnsiTheme="minorHAnsi" w:cstheme="minorHAnsi"/>
          <w:b w:val="0"/>
          <w:bCs w:val="0"/>
          <w:sz w:val="22"/>
          <w:szCs w:val="22"/>
        </w:rPr>
        <w:t> 202</w:t>
      </w:r>
      <w:r w:rsidR="00E80C27">
        <w:rPr>
          <w:rFonts w:asciiTheme="minorHAnsi" w:hAnsiTheme="minorHAnsi" w:cstheme="minorHAnsi"/>
          <w:b w:val="0"/>
          <w:bCs w:val="0"/>
          <w:sz w:val="22"/>
          <w:szCs w:val="22"/>
        </w:rPr>
        <w:t>3</w:t>
      </w:r>
      <w:r w:rsidRPr="008D0D1E">
        <w:rPr>
          <w:rFonts w:asciiTheme="minorHAnsi" w:hAnsiTheme="minorHAnsi" w:cstheme="minorHAnsi"/>
          <w:b w:val="0"/>
          <w:bCs w:val="0"/>
          <w:sz w:val="22"/>
          <w:szCs w:val="22"/>
        </w:rPr>
        <w:t>.</w:t>
      </w:r>
    </w:p>
    <w:p w14:paraId="665FAA4A" w14:textId="1C80B7CE" w:rsidR="000B3E51" w:rsidRDefault="000B3E51" w:rsidP="000B3E51">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
        </w:numPr>
        <w:suppressLineNumbers/>
        <w:suppressAutoHyphens/>
        <w:spacing w:before="0" w:after="120"/>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Pro účely zvýšení ceny plnění ve smyslu čl. 1. odst. 1.2.1. a 1.2.2</w:t>
      </w:r>
      <w:r w:rsidR="002D1B4A">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tohoto Dodatku S</w:t>
      </w:r>
      <w:r w:rsidRPr="005C1215">
        <w:rPr>
          <w:rFonts w:asciiTheme="minorHAnsi" w:hAnsiTheme="minorHAnsi" w:cstheme="minorHAnsi"/>
          <w:b w:val="0"/>
          <w:bCs w:val="0"/>
          <w:sz w:val="22"/>
          <w:szCs w:val="22"/>
        </w:rPr>
        <w:t xml:space="preserve">mluvní strany prohlašují, že průměrná míra inflace </w:t>
      </w:r>
      <w:r w:rsidRPr="008262FF">
        <w:rPr>
          <w:rFonts w:asciiTheme="minorHAnsi" w:hAnsiTheme="minorHAnsi" w:cstheme="minorHAnsi"/>
          <w:b w:val="0"/>
          <w:bCs w:val="0"/>
          <w:sz w:val="22"/>
          <w:szCs w:val="22"/>
        </w:rPr>
        <w:t>vyjádřen</w:t>
      </w:r>
      <w:r>
        <w:rPr>
          <w:rFonts w:asciiTheme="minorHAnsi" w:hAnsiTheme="minorHAnsi" w:cstheme="minorHAnsi"/>
          <w:b w:val="0"/>
          <w:bCs w:val="0"/>
          <w:sz w:val="22"/>
          <w:szCs w:val="22"/>
        </w:rPr>
        <w:t>á</w:t>
      </w:r>
      <w:r w:rsidRPr="008262FF">
        <w:rPr>
          <w:rFonts w:asciiTheme="minorHAnsi" w:hAnsiTheme="minorHAnsi" w:cstheme="minorHAnsi"/>
          <w:b w:val="0"/>
          <w:bCs w:val="0"/>
          <w:sz w:val="22"/>
          <w:szCs w:val="22"/>
        </w:rPr>
        <w:t xml:space="preserve"> přírůstkem průměrného indexu spotřebitelských cen v České republice</w:t>
      </w:r>
      <w:r w:rsidRPr="005C1215">
        <w:rPr>
          <w:rFonts w:asciiTheme="minorHAnsi" w:hAnsiTheme="minorHAnsi" w:cstheme="minorHAnsi"/>
          <w:b w:val="0"/>
          <w:bCs w:val="0"/>
          <w:sz w:val="22"/>
          <w:szCs w:val="22"/>
        </w:rPr>
        <w:t xml:space="preserve"> zjištěná dle údajů Českého statistického úřadu činí</w:t>
      </w:r>
      <w:r>
        <w:rPr>
          <w:rFonts w:asciiTheme="minorHAnsi" w:hAnsiTheme="minorHAnsi" w:cstheme="minorHAnsi"/>
          <w:b w:val="0"/>
          <w:bCs w:val="0"/>
          <w:sz w:val="22"/>
          <w:szCs w:val="22"/>
        </w:rPr>
        <w:t>:</w:t>
      </w:r>
    </w:p>
    <w:p w14:paraId="7F14D470" w14:textId="0503BEE6" w:rsidR="000B3E51" w:rsidRDefault="000B3E51" w:rsidP="000B3E51">
      <w:pPr>
        <w:pStyle w:val="Nadpis1KapitolaF8Kapitola1Kapitola2Kapitola3Kapitola4Kapitola5Kapitola11Kapitola21Kapitola31Kapitola41Kapitola6Kapitola12Kapitola22Kapitola32Kapitola42Kapitola51Kapitola111Kapitola211Kapitola311Kapitola411Kapitola7Kapitola8"/>
        <w:keepLines w:val="0"/>
        <w:numPr>
          <w:ilvl w:val="2"/>
          <w:numId w:val="2"/>
        </w:numPr>
        <w:suppressLineNumbers/>
        <w:suppressAutoHyphens/>
        <w:spacing w:before="0" w:after="120"/>
        <w:ind w:left="1276" w:hanging="709"/>
        <w:jc w:val="both"/>
        <w:rPr>
          <w:rFonts w:asciiTheme="minorHAnsi" w:hAnsiTheme="minorHAnsi" w:cstheme="minorHAnsi"/>
          <w:b w:val="0"/>
          <w:bCs w:val="0"/>
          <w:sz w:val="22"/>
          <w:szCs w:val="22"/>
        </w:rPr>
      </w:pPr>
      <w:r w:rsidRPr="008D0D1E">
        <w:rPr>
          <w:rFonts w:asciiTheme="minorHAnsi" w:hAnsiTheme="minorHAnsi" w:cstheme="minorHAnsi"/>
          <w:b w:val="0"/>
          <w:bCs w:val="0"/>
          <w:sz w:val="22"/>
          <w:szCs w:val="22"/>
        </w:rPr>
        <w:t>za kalendářní rok 202</w:t>
      </w:r>
      <w:r>
        <w:rPr>
          <w:rFonts w:asciiTheme="minorHAnsi" w:hAnsiTheme="minorHAnsi" w:cstheme="minorHAnsi"/>
          <w:b w:val="0"/>
          <w:bCs w:val="0"/>
          <w:sz w:val="22"/>
          <w:szCs w:val="22"/>
        </w:rPr>
        <w:t>2</w:t>
      </w:r>
      <w:r w:rsidRPr="008D0D1E">
        <w:rPr>
          <w:rFonts w:asciiTheme="minorHAnsi" w:hAnsiTheme="minorHAnsi" w:cstheme="minorHAnsi"/>
          <w:b w:val="0"/>
          <w:bCs w:val="0"/>
          <w:sz w:val="22"/>
          <w:szCs w:val="22"/>
        </w:rPr>
        <w:t xml:space="preserve"> hodnotu </w:t>
      </w:r>
      <w:r w:rsidRPr="00112E69">
        <w:rPr>
          <w:rFonts w:asciiTheme="minorHAnsi" w:hAnsiTheme="minorHAnsi" w:cstheme="minorHAnsi"/>
          <w:sz w:val="22"/>
          <w:szCs w:val="22"/>
        </w:rPr>
        <w:t>15,1 %</w:t>
      </w:r>
      <w:r w:rsidR="006C279A">
        <w:rPr>
          <w:rFonts w:asciiTheme="minorHAnsi" w:hAnsiTheme="minorHAnsi" w:cstheme="minorHAnsi"/>
          <w:b w:val="0"/>
          <w:bCs w:val="0"/>
          <w:sz w:val="22"/>
          <w:szCs w:val="22"/>
        </w:rPr>
        <w:t>.</w:t>
      </w:r>
      <w:r w:rsidRPr="008D0D1E">
        <w:rPr>
          <w:rFonts w:asciiTheme="minorHAnsi" w:hAnsiTheme="minorHAnsi" w:cstheme="minorHAnsi"/>
          <w:b w:val="0"/>
          <w:bCs w:val="0"/>
          <w:sz w:val="22"/>
          <w:szCs w:val="22"/>
        </w:rPr>
        <w:t xml:space="preserve"> </w:t>
      </w:r>
    </w:p>
    <w:p w14:paraId="41B2620A" w14:textId="77777777" w:rsidR="004251E5" w:rsidRPr="00D00CFA" w:rsidRDefault="004251E5" w:rsidP="004251E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
        </w:numPr>
        <w:suppressLineNumbers/>
        <w:suppressAutoHyphens/>
        <w:spacing w:before="0" w:after="0"/>
        <w:ind w:left="567" w:hanging="567"/>
        <w:jc w:val="both"/>
        <w:rPr>
          <w:rFonts w:asciiTheme="minorHAnsi" w:hAnsiTheme="minorHAnsi" w:cstheme="minorHAnsi"/>
          <w:b w:val="0"/>
          <w:sz w:val="22"/>
          <w:szCs w:val="22"/>
        </w:rPr>
      </w:pPr>
      <w:r>
        <w:rPr>
          <w:rFonts w:asciiTheme="minorHAnsi" w:hAnsiTheme="minorHAnsi" w:cstheme="minorHAnsi"/>
          <w:b w:val="0"/>
          <w:sz w:val="22"/>
          <w:szCs w:val="22"/>
        </w:rPr>
        <w:t>Z výše uvedených důvodu se Smluvní strany dohodly</w:t>
      </w:r>
      <w:r w:rsidRPr="00D00CFA">
        <w:rPr>
          <w:rFonts w:asciiTheme="minorHAnsi" w:hAnsiTheme="minorHAnsi" w:cstheme="minorHAnsi"/>
          <w:b w:val="0"/>
          <w:sz w:val="22"/>
          <w:szCs w:val="22"/>
        </w:rPr>
        <w:t xml:space="preserve"> na úpravě Smlouvy, a proto uzavírají tento Dodatek.</w:t>
      </w:r>
    </w:p>
    <w:p w14:paraId="3D1DF7A6" w14:textId="77777777" w:rsidR="004251E5" w:rsidRPr="004251E5" w:rsidRDefault="004251E5" w:rsidP="004251E5">
      <w:pPr>
        <w:pStyle w:val="Zkladntext"/>
      </w:pPr>
    </w:p>
    <w:p w14:paraId="2E5FE522" w14:textId="77777777" w:rsidR="004251E5" w:rsidRPr="00D00CFA" w:rsidRDefault="004251E5" w:rsidP="004251E5">
      <w:pPr>
        <w:pStyle w:val="Nadpis1KapitolaF8Kapitola1Kapitola2Kapitola3Kapitola4Kapitola5Kapitola11Kapitola21Kapitola31Kapitola41Kapitola6Kapitola12Kapitola22Kapitola32Kapitola42Kapitola51Kapitola111Kapitola211Kapitola311Kapitola411Kapitola7Kapitola8"/>
        <w:keepLines w:val="0"/>
        <w:numPr>
          <w:ilvl w:val="0"/>
          <w:numId w:val="2"/>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sidRPr="00D00CFA">
        <w:rPr>
          <w:rFonts w:asciiTheme="minorHAnsi" w:hAnsiTheme="minorHAnsi" w:cstheme="minorHAnsi"/>
          <w:sz w:val="22"/>
          <w:szCs w:val="22"/>
        </w:rPr>
        <w:t>PŘEDMĚT DODATKU</w:t>
      </w:r>
    </w:p>
    <w:p w14:paraId="3A1759A8" w14:textId="0B976EF7" w:rsidR="000D4A82" w:rsidRDefault="000D4A82" w:rsidP="000D4A82"/>
    <w:p w14:paraId="561DE09F" w14:textId="1E6CE4C5" w:rsidR="004251E5" w:rsidRPr="00477828" w:rsidRDefault="004251E5" w:rsidP="004251E5">
      <w:pPr>
        <w:pStyle w:val="Odstavecseseznamem"/>
        <w:numPr>
          <w:ilvl w:val="1"/>
          <w:numId w:val="2"/>
        </w:numPr>
        <w:suppressAutoHyphens/>
        <w:autoSpaceDE w:val="0"/>
        <w:spacing w:after="120"/>
        <w:jc w:val="both"/>
      </w:pPr>
      <w:bookmarkStart w:id="0" w:name="_Ref80194487"/>
      <w:bookmarkStart w:id="1" w:name="_Ref79580543"/>
      <w:r w:rsidRPr="004251E5">
        <w:rPr>
          <w:rFonts w:asciiTheme="minorHAnsi" w:hAnsiTheme="minorHAnsi" w:cstheme="minorHAnsi"/>
          <w:bCs/>
          <w:kern w:val="28"/>
          <w:sz w:val="22"/>
          <w:szCs w:val="22"/>
        </w:rPr>
        <w:t xml:space="preserve">Smluvní strany se dohodly, že se částka, která nepřesáhne celkovou cenu za </w:t>
      </w:r>
      <w:r w:rsidRPr="004251E5">
        <w:rPr>
          <w:rFonts w:asciiTheme="minorHAnsi" w:hAnsiTheme="minorHAnsi" w:cstheme="minorHAnsi"/>
          <w:b/>
          <w:kern w:val="28"/>
          <w:sz w:val="22"/>
          <w:szCs w:val="22"/>
        </w:rPr>
        <w:t>Vývoj a provoz IS EDAZ</w:t>
      </w:r>
      <w:r w:rsidRPr="004251E5">
        <w:rPr>
          <w:rFonts w:asciiTheme="minorHAnsi" w:hAnsiTheme="minorHAnsi" w:cstheme="minorHAnsi"/>
          <w:bCs/>
          <w:kern w:val="28"/>
          <w:sz w:val="22"/>
          <w:szCs w:val="22"/>
        </w:rPr>
        <w:t xml:space="preserve"> a </w:t>
      </w:r>
      <w:r w:rsidRPr="004251E5">
        <w:rPr>
          <w:rFonts w:asciiTheme="minorHAnsi" w:hAnsiTheme="minorHAnsi" w:cstheme="minorHAnsi"/>
          <w:b/>
          <w:kern w:val="28"/>
          <w:sz w:val="22"/>
          <w:szCs w:val="22"/>
        </w:rPr>
        <w:t>Rozvoj IS EDAZ</w:t>
      </w:r>
      <w:r w:rsidRPr="004251E5">
        <w:rPr>
          <w:rFonts w:asciiTheme="minorHAnsi" w:hAnsiTheme="minorHAnsi" w:cstheme="minorHAnsi"/>
          <w:bCs/>
          <w:kern w:val="28"/>
          <w:sz w:val="22"/>
          <w:szCs w:val="22"/>
        </w:rPr>
        <w:t xml:space="preserve"> v odst. 4.3.1. Smlouvy, zvyšuje </w:t>
      </w:r>
      <w:r w:rsidR="00F74458" w:rsidRPr="002D1B4A">
        <w:rPr>
          <w:rFonts w:asciiTheme="minorHAnsi" w:hAnsiTheme="minorHAnsi" w:cstheme="minorHAnsi"/>
          <w:bCs/>
          <w:kern w:val="28"/>
          <w:sz w:val="22"/>
          <w:szCs w:val="22"/>
        </w:rPr>
        <w:t xml:space="preserve">celkově </w:t>
      </w:r>
      <w:r w:rsidRPr="002D1B4A">
        <w:rPr>
          <w:rFonts w:asciiTheme="minorHAnsi" w:hAnsiTheme="minorHAnsi" w:cstheme="minorHAnsi"/>
          <w:bCs/>
          <w:kern w:val="28"/>
          <w:sz w:val="22"/>
          <w:szCs w:val="22"/>
        </w:rPr>
        <w:t xml:space="preserve">o </w:t>
      </w:r>
      <w:r w:rsidR="00D04C5A" w:rsidRPr="002D1B4A">
        <w:rPr>
          <w:rFonts w:asciiTheme="minorHAnsi" w:hAnsiTheme="minorHAnsi" w:cstheme="minorHAnsi"/>
          <w:bCs/>
          <w:kern w:val="28"/>
          <w:sz w:val="22"/>
          <w:szCs w:val="22"/>
        </w:rPr>
        <w:t>46</w:t>
      </w:r>
      <w:r w:rsidRPr="002D1B4A">
        <w:rPr>
          <w:rFonts w:asciiTheme="minorHAnsi" w:hAnsiTheme="minorHAnsi" w:cstheme="minorHAnsi"/>
          <w:bCs/>
          <w:kern w:val="28"/>
          <w:sz w:val="22"/>
          <w:szCs w:val="22"/>
        </w:rPr>
        <w:t> </w:t>
      </w:r>
      <w:r w:rsidR="00D04C5A" w:rsidRPr="002D1B4A">
        <w:rPr>
          <w:rFonts w:asciiTheme="minorHAnsi" w:hAnsiTheme="minorHAnsi" w:cstheme="minorHAnsi"/>
          <w:bCs/>
          <w:kern w:val="28"/>
          <w:sz w:val="22"/>
          <w:szCs w:val="22"/>
        </w:rPr>
        <w:t>085</w:t>
      </w:r>
      <w:r w:rsidRPr="002D1B4A">
        <w:rPr>
          <w:rFonts w:asciiTheme="minorHAnsi" w:hAnsiTheme="minorHAnsi" w:cstheme="minorHAnsi"/>
          <w:bCs/>
          <w:kern w:val="28"/>
          <w:sz w:val="22"/>
          <w:szCs w:val="22"/>
        </w:rPr>
        <w:t> </w:t>
      </w:r>
      <w:r w:rsidR="00D04C5A" w:rsidRPr="002D1B4A">
        <w:rPr>
          <w:rFonts w:asciiTheme="minorHAnsi" w:hAnsiTheme="minorHAnsi" w:cstheme="minorHAnsi"/>
          <w:bCs/>
          <w:kern w:val="28"/>
          <w:sz w:val="22"/>
          <w:szCs w:val="22"/>
        </w:rPr>
        <w:t>083</w:t>
      </w:r>
      <w:r w:rsidRPr="002D1B4A">
        <w:rPr>
          <w:rFonts w:asciiTheme="minorHAnsi" w:hAnsiTheme="minorHAnsi" w:cstheme="minorHAnsi"/>
          <w:bCs/>
          <w:kern w:val="28"/>
          <w:sz w:val="22"/>
          <w:szCs w:val="22"/>
        </w:rPr>
        <w:t xml:space="preserve"> Kč (slovy: </w:t>
      </w:r>
      <w:r w:rsidR="00D04C5A" w:rsidRPr="002D1B4A">
        <w:rPr>
          <w:rFonts w:asciiTheme="minorHAnsi" w:hAnsiTheme="minorHAnsi" w:cstheme="minorHAnsi"/>
          <w:bCs/>
          <w:kern w:val="28"/>
          <w:sz w:val="22"/>
          <w:szCs w:val="22"/>
        </w:rPr>
        <w:t>čtyřicet šest</w:t>
      </w:r>
      <w:r w:rsidRPr="002D1B4A">
        <w:rPr>
          <w:rFonts w:asciiTheme="minorHAnsi" w:hAnsiTheme="minorHAnsi" w:cstheme="minorHAnsi"/>
          <w:bCs/>
          <w:kern w:val="28"/>
          <w:sz w:val="22"/>
          <w:szCs w:val="22"/>
        </w:rPr>
        <w:t xml:space="preserve"> milionů </w:t>
      </w:r>
      <w:r w:rsidR="00344614" w:rsidRPr="002D1B4A">
        <w:rPr>
          <w:rFonts w:asciiTheme="minorHAnsi" w:hAnsiTheme="minorHAnsi" w:cstheme="minorHAnsi"/>
          <w:bCs/>
          <w:kern w:val="28"/>
          <w:sz w:val="22"/>
          <w:szCs w:val="22"/>
        </w:rPr>
        <w:t>osmdesát pět</w:t>
      </w:r>
      <w:r w:rsidRPr="002D1B4A">
        <w:rPr>
          <w:rFonts w:asciiTheme="minorHAnsi" w:hAnsiTheme="minorHAnsi" w:cstheme="minorHAnsi"/>
          <w:bCs/>
          <w:kern w:val="28"/>
          <w:sz w:val="22"/>
          <w:szCs w:val="22"/>
        </w:rPr>
        <w:t xml:space="preserve"> tisíc </w:t>
      </w:r>
      <w:r w:rsidR="00344614" w:rsidRPr="002D1B4A">
        <w:rPr>
          <w:rFonts w:asciiTheme="minorHAnsi" w:hAnsiTheme="minorHAnsi" w:cstheme="minorHAnsi"/>
          <w:bCs/>
          <w:kern w:val="28"/>
          <w:sz w:val="22"/>
          <w:szCs w:val="22"/>
        </w:rPr>
        <w:t>osmdesát tři</w:t>
      </w:r>
      <w:r w:rsidRPr="002D1B4A">
        <w:rPr>
          <w:rFonts w:asciiTheme="minorHAnsi" w:hAnsiTheme="minorHAnsi" w:cstheme="minorHAnsi"/>
          <w:bCs/>
          <w:kern w:val="28"/>
          <w:sz w:val="22"/>
          <w:szCs w:val="22"/>
        </w:rPr>
        <w:t xml:space="preserve"> korun českých) bez DPH, přičemž</w:t>
      </w:r>
      <w:r w:rsidR="00F74458" w:rsidRPr="002D1B4A">
        <w:rPr>
          <w:rFonts w:asciiTheme="minorHAnsi" w:hAnsiTheme="minorHAnsi" w:cstheme="minorHAnsi"/>
          <w:bCs/>
          <w:kern w:val="28"/>
          <w:sz w:val="22"/>
          <w:szCs w:val="22"/>
        </w:rPr>
        <w:t xml:space="preserve"> cena </w:t>
      </w:r>
      <w:r w:rsidR="00F74458">
        <w:rPr>
          <w:rFonts w:asciiTheme="minorHAnsi" w:hAnsiTheme="minorHAnsi" w:cstheme="minorHAnsi"/>
          <w:bCs/>
          <w:kern w:val="28"/>
          <w:sz w:val="22"/>
          <w:szCs w:val="22"/>
        </w:rPr>
        <w:t xml:space="preserve">za </w:t>
      </w:r>
      <w:r w:rsidR="00F74458" w:rsidRPr="004251E5">
        <w:rPr>
          <w:rFonts w:asciiTheme="minorHAnsi" w:hAnsiTheme="minorHAnsi" w:cstheme="minorHAnsi"/>
          <w:b/>
          <w:bCs/>
          <w:sz w:val="22"/>
          <w:szCs w:val="22"/>
        </w:rPr>
        <w:t>Provoz IS EDAZ</w:t>
      </w:r>
      <w:r w:rsidR="00F74458" w:rsidRPr="004251E5">
        <w:rPr>
          <w:rFonts w:asciiTheme="minorHAnsi" w:hAnsiTheme="minorHAnsi" w:cstheme="minorHAnsi"/>
          <w:sz w:val="22"/>
          <w:szCs w:val="22"/>
        </w:rPr>
        <w:t xml:space="preserve"> v odst. 4.3.1.2. Smlouvy </w:t>
      </w:r>
      <w:r w:rsidR="00F74458" w:rsidRPr="00477828">
        <w:rPr>
          <w:rFonts w:asciiTheme="minorHAnsi" w:hAnsiTheme="minorHAnsi" w:cstheme="minorHAnsi"/>
          <w:sz w:val="22"/>
          <w:szCs w:val="22"/>
        </w:rPr>
        <w:t xml:space="preserve">představuje 20 208 416 Kč (slovy: dvacet milionů dvě stě osm tisíc čtyři sta šestnáct korun českých) </w:t>
      </w:r>
      <w:r w:rsidR="00153156" w:rsidRPr="00477828">
        <w:rPr>
          <w:rFonts w:asciiTheme="minorHAnsi" w:hAnsiTheme="minorHAnsi" w:cstheme="minorHAnsi"/>
          <w:sz w:val="22"/>
          <w:szCs w:val="22"/>
        </w:rPr>
        <w:t xml:space="preserve">bez DPH z této částky a sestává </w:t>
      </w:r>
      <w:r w:rsidR="00F74458" w:rsidRPr="00477828">
        <w:rPr>
          <w:rFonts w:asciiTheme="minorHAnsi" w:hAnsiTheme="minorHAnsi" w:cstheme="minorHAnsi"/>
          <w:sz w:val="22"/>
          <w:szCs w:val="22"/>
        </w:rPr>
        <w:t>se z</w:t>
      </w:r>
      <w:r w:rsidR="00153156" w:rsidRPr="00477828">
        <w:rPr>
          <w:rFonts w:asciiTheme="minorHAnsi" w:hAnsiTheme="minorHAnsi" w:cstheme="minorHAnsi"/>
          <w:sz w:val="22"/>
          <w:szCs w:val="22"/>
        </w:rPr>
        <w:t> </w:t>
      </w:r>
      <w:r w:rsidR="00F74458" w:rsidRPr="00477828">
        <w:rPr>
          <w:rFonts w:asciiTheme="minorHAnsi" w:hAnsiTheme="minorHAnsi" w:cstheme="minorHAnsi"/>
          <w:sz w:val="22"/>
          <w:szCs w:val="22"/>
        </w:rPr>
        <w:t xml:space="preserve">částky </w:t>
      </w:r>
      <w:r w:rsidR="00E570FC" w:rsidRPr="00477828">
        <w:rPr>
          <w:rFonts w:asciiTheme="minorHAnsi" w:hAnsiTheme="minorHAnsi" w:cstheme="minorHAnsi"/>
          <w:sz w:val="22"/>
          <w:szCs w:val="22"/>
        </w:rPr>
        <w:t>9 745 882 Kč (slovy: devět milionů sedm set čtyřicet pět tisíc osm set osmdesát dva korun českých) bez DPH</w:t>
      </w:r>
      <w:r w:rsidR="00F74458" w:rsidRPr="00477828">
        <w:rPr>
          <w:rFonts w:asciiTheme="minorHAnsi" w:hAnsiTheme="minorHAnsi" w:cstheme="minorHAnsi"/>
          <w:sz w:val="22"/>
          <w:szCs w:val="22"/>
        </w:rPr>
        <w:t xml:space="preserve"> z</w:t>
      </w:r>
      <w:r w:rsidR="00153156" w:rsidRPr="00477828">
        <w:rPr>
          <w:rFonts w:asciiTheme="minorHAnsi" w:hAnsiTheme="minorHAnsi" w:cstheme="minorHAnsi"/>
          <w:sz w:val="22"/>
          <w:szCs w:val="22"/>
        </w:rPr>
        <w:t> </w:t>
      </w:r>
      <w:r w:rsidR="00F74458" w:rsidRPr="00477828">
        <w:rPr>
          <w:rFonts w:asciiTheme="minorHAnsi" w:hAnsiTheme="minorHAnsi" w:cstheme="minorHAnsi"/>
          <w:sz w:val="22"/>
          <w:szCs w:val="22"/>
        </w:rPr>
        <w:t xml:space="preserve">důvodu meziročního růstu inflace a částky </w:t>
      </w:r>
      <w:r w:rsidR="00E570FC" w:rsidRPr="00477828">
        <w:rPr>
          <w:rFonts w:asciiTheme="minorHAnsi" w:hAnsiTheme="minorHAnsi" w:cstheme="minorHAnsi"/>
          <w:sz w:val="22"/>
          <w:szCs w:val="22"/>
        </w:rPr>
        <w:t>10 462 534</w:t>
      </w:r>
      <w:r w:rsidR="00F74458" w:rsidRPr="00477828">
        <w:rPr>
          <w:rFonts w:asciiTheme="minorHAnsi" w:hAnsiTheme="minorHAnsi" w:cstheme="minorHAnsi"/>
          <w:sz w:val="22"/>
          <w:szCs w:val="22"/>
        </w:rPr>
        <w:t xml:space="preserve"> Kč </w:t>
      </w:r>
      <w:r w:rsidR="00E570FC" w:rsidRPr="00477828">
        <w:rPr>
          <w:rFonts w:asciiTheme="minorHAnsi" w:hAnsiTheme="minorHAnsi" w:cstheme="minorHAnsi"/>
          <w:sz w:val="22"/>
          <w:szCs w:val="22"/>
        </w:rPr>
        <w:t>(slovy</w:t>
      </w:r>
      <w:r w:rsidR="00E570FC">
        <w:rPr>
          <w:rFonts w:asciiTheme="minorHAnsi" w:hAnsiTheme="minorHAnsi" w:cstheme="minorHAnsi"/>
          <w:sz w:val="22"/>
          <w:szCs w:val="22"/>
        </w:rPr>
        <w:t xml:space="preserve">: deset milionů čtyři sta šedesát dva tisíc pět set třicet čtyři korun českých) bez DPH </w:t>
      </w:r>
      <w:r w:rsidR="00F74458">
        <w:rPr>
          <w:rFonts w:asciiTheme="minorHAnsi" w:hAnsiTheme="minorHAnsi" w:cstheme="minorHAnsi"/>
          <w:sz w:val="22"/>
          <w:szCs w:val="22"/>
        </w:rPr>
        <w:t>z</w:t>
      </w:r>
      <w:r w:rsidR="00153156">
        <w:rPr>
          <w:rFonts w:asciiTheme="minorHAnsi" w:hAnsiTheme="minorHAnsi" w:cstheme="minorHAnsi"/>
          <w:sz w:val="22"/>
          <w:szCs w:val="22"/>
        </w:rPr>
        <w:t> </w:t>
      </w:r>
      <w:r w:rsidR="00F74458">
        <w:rPr>
          <w:rFonts w:asciiTheme="minorHAnsi" w:hAnsiTheme="minorHAnsi" w:cstheme="minorHAnsi"/>
          <w:sz w:val="22"/>
          <w:szCs w:val="22"/>
        </w:rPr>
        <w:t xml:space="preserve">důvodu případných změnových požadavků a </w:t>
      </w:r>
      <w:r w:rsidR="00F74458" w:rsidRPr="0047474F">
        <w:rPr>
          <w:rFonts w:asciiTheme="minorHAnsi" w:hAnsiTheme="minorHAnsi" w:cstheme="minorHAnsi"/>
          <w:sz w:val="22"/>
          <w:szCs w:val="22"/>
        </w:rPr>
        <w:t xml:space="preserve">cena za </w:t>
      </w:r>
      <w:r w:rsidR="00F74458" w:rsidRPr="00265F19">
        <w:rPr>
          <w:rFonts w:asciiTheme="minorHAnsi" w:hAnsiTheme="minorHAnsi" w:cstheme="minorHAnsi"/>
          <w:b/>
          <w:bCs/>
          <w:sz w:val="22"/>
          <w:szCs w:val="22"/>
        </w:rPr>
        <w:t>Rozvoj IS EDAZ</w:t>
      </w:r>
      <w:r w:rsidR="00F74458" w:rsidRPr="0047474F">
        <w:rPr>
          <w:rFonts w:asciiTheme="minorHAnsi" w:hAnsiTheme="minorHAnsi" w:cstheme="minorHAnsi"/>
          <w:sz w:val="22"/>
          <w:szCs w:val="22"/>
        </w:rPr>
        <w:t xml:space="preserve"> </w:t>
      </w:r>
      <w:r w:rsidR="00F74458">
        <w:rPr>
          <w:rFonts w:asciiTheme="minorHAnsi" w:hAnsiTheme="minorHAnsi" w:cstheme="minorHAnsi"/>
          <w:sz w:val="22"/>
          <w:szCs w:val="22"/>
        </w:rPr>
        <w:t>dle odst.</w:t>
      </w:r>
      <w:r w:rsidR="00F74458" w:rsidRPr="0047474F">
        <w:rPr>
          <w:rFonts w:asciiTheme="minorHAnsi" w:hAnsiTheme="minorHAnsi" w:cstheme="minorHAnsi"/>
          <w:sz w:val="22"/>
          <w:szCs w:val="22"/>
        </w:rPr>
        <w:t xml:space="preserve"> 4.3.1.</w:t>
      </w:r>
      <w:r w:rsidR="00F74458">
        <w:rPr>
          <w:rFonts w:asciiTheme="minorHAnsi" w:hAnsiTheme="minorHAnsi" w:cstheme="minorHAnsi"/>
          <w:sz w:val="22"/>
          <w:szCs w:val="22"/>
        </w:rPr>
        <w:t>3.</w:t>
      </w:r>
      <w:r w:rsidR="00F74458" w:rsidRPr="0047474F">
        <w:rPr>
          <w:rFonts w:asciiTheme="minorHAnsi" w:hAnsiTheme="minorHAnsi" w:cstheme="minorHAnsi"/>
          <w:sz w:val="22"/>
          <w:szCs w:val="22"/>
        </w:rPr>
        <w:t xml:space="preserve"> </w:t>
      </w:r>
      <w:r w:rsidR="00F74458" w:rsidRPr="00477828">
        <w:rPr>
          <w:rFonts w:asciiTheme="minorHAnsi" w:hAnsiTheme="minorHAnsi" w:cstheme="minorHAnsi"/>
          <w:sz w:val="22"/>
          <w:szCs w:val="22"/>
        </w:rPr>
        <w:t>Smlouvy představuje 25 876 667 Kč (slovy: dvacet pět milionů osm set sedmdesát šest tisíc šest set šedesát sedm korun českých) bez DPH</w:t>
      </w:r>
      <w:r w:rsidR="00153156" w:rsidRPr="00477828">
        <w:rPr>
          <w:rFonts w:asciiTheme="minorHAnsi" w:hAnsiTheme="minorHAnsi" w:cstheme="minorHAnsi"/>
          <w:sz w:val="22"/>
          <w:szCs w:val="22"/>
        </w:rPr>
        <w:t xml:space="preserve"> z této částky</w:t>
      </w:r>
      <w:r w:rsidR="00F74458" w:rsidRPr="00477828">
        <w:rPr>
          <w:rFonts w:asciiTheme="minorHAnsi" w:hAnsiTheme="minorHAnsi" w:cstheme="minorHAnsi"/>
          <w:bCs/>
          <w:kern w:val="28"/>
          <w:sz w:val="22"/>
          <w:szCs w:val="22"/>
        </w:rPr>
        <w:t xml:space="preserve">, </w:t>
      </w:r>
      <w:r w:rsidR="00FB2DEE" w:rsidRPr="00477828">
        <w:rPr>
          <w:rFonts w:asciiTheme="minorHAnsi" w:hAnsiTheme="minorHAnsi" w:cstheme="minorHAnsi"/>
          <w:bCs/>
          <w:kern w:val="28"/>
          <w:sz w:val="22"/>
          <w:szCs w:val="22"/>
        </w:rPr>
        <w:t>a proto odst. 4.3.1.2. a 4.3.1.3. Smlouvy nově zní</w:t>
      </w:r>
      <w:r w:rsidRPr="00477828">
        <w:rPr>
          <w:rFonts w:asciiTheme="minorHAnsi" w:hAnsiTheme="minorHAnsi" w:cstheme="minorHAnsi"/>
          <w:sz w:val="22"/>
          <w:szCs w:val="22"/>
        </w:rPr>
        <w:t xml:space="preserve">: </w:t>
      </w:r>
      <w:bookmarkEnd w:id="0"/>
    </w:p>
    <w:p w14:paraId="64EB5163" w14:textId="7AFF84D0" w:rsidR="00FB2DEE" w:rsidRPr="00773BA3" w:rsidRDefault="00FB2DEE" w:rsidP="00FB2DEE">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709"/>
        <w:jc w:val="both"/>
        <w:rPr>
          <w:rFonts w:asciiTheme="minorHAnsi" w:hAnsiTheme="minorHAnsi" w:cstheme="minorHAnsi"/>
          <w:b w:val="0"/>
          <w:sz w:val="22"/>
          <w:szCs w:val="22"/>
        </w:rPr>
      </w:pPr>
      <w:r w:rsidRPr="00773BA3">
        <w:rPr>
          <w:rFonts w:asciiTheme="minorHAnsi" w:hAnsiTheme="minorHAnsi" w:cstheme="minorHAnsi"/>
          <w:b w:val="0"/>
          <w:bCs w:val="0"/>
          <w:sz w:val="22"/>
          <w:szCs w:val="22"/>
        </w:rPr>
        <w:t>„4.</w:t>
      </w:r>
      <w:r w:rsidRPr="00773BA3">
        <w:rPr>
          <w:rFonts w:asciiTheme="minorHAnsi" w:hAnsiTheme="minorHAnsi" w:cstheme="minorHAnsi"/>
          <w:b w:val="0"/>
          <w:sz w:val="22"/>
          <w:szCs w:val="22"/>
        </w:rPr>
        <w:t>3.1.2</w:t>
      </w:r>
      <w:r w:rsidR="00F61593">
        <w:rPr>
          <w:rFonts w:asciiTheme="minorHAnsi" w:hAnsiTheme="minorHAnsi" w:cstheme="minorHAnsi"/>
          <w:b w:val="0"/>
          <w:sz w:val="22"/>
          <w:szCs w:val="22"/>
        </w:rPr>
        <w:t>.</w:t>
      </w:r>
      <w:r w:rsidRPr="00773BA3">
        <w:rPr>
          <w:rFonts w:asciiTheme="minorHAnsi" w:hAnsiTheme="minorHAnsi" w:cstheme="minorHAnsi"/>
          <w:b w:val="0"/>
          <w:sz w:val="22"/>
          <w:szCs w:val="22"/>
        </w:rPr>
        <w:t xml:space="preserve"> celková cena za</w:t>
      </w:r>
      <w:r w:rsidRPr="00773BA3">
        <w:rPr>
          <w:rFonts w:asciiTheme="minorHAnsi" w:hAnsiTheme="minorHAnsi" w:cstheme="minorHAnsi"/>
          <w:bCs w:val="0"/>
          <w:sz w:val="22"/>
          <w:szCs w:val="22"/>
        </w:rPr>
        <w:t xml:space="preserve"> Provoz IS EDAZ</w:t>
      </w:r>
      <w:r w:rsidRPr="00773BA3">
        <w:rPr>
          <w:rFonts w:asciiTheme="minorHAnsi" w:hAnsiTheme="minorHAnsi" w:cstheme="minorHAnsi"/>
          <w:b w:val="0"/>
          <w:sz w:val="22"/>
          <w:szCs w:val="22"/>
        </w:rPr>
        <w:t xml:space="preserve"> za celou předpokládanou dobu poskytování Služby Provoz IS EDAZ činí </w:t>
      </w:r>
      <w:r w:rsidR="00E570FC" w:rsidRPr="00773BA3">
        <w:rPr>
          <w:rFonts w:asciiTheme="minorHAnsi" w:hAnsiTheme="minorHAnsi" w:cstheme="minorHAnsi"/>
          <w:bCs w:val="0"/>
          <w:sz w:val="22"/>
          <w:szCs w:val="22"/>
        </w:rPr>
        <w:t>152</w:t>
      </w:r>
      <w:r w:rsidRPr="00773BA3">
        <w:rPr>
          <w:rFonts w:asciiTheme="minorHAnsi" w:hAnsiTheme="minorHAnsi" w:cstheme="minorHAnsi"/>
          <w:bCs w:val="0"/>
          <w:sz w:val="22"/>
          <w:szCs w:val="22"/>
        </w:rPr>
        <w:t> </w:t>
      </w:r>
      <w:r w:rsidR="00E570FC" w:rsidRPr="00773BA3">
        <w:rPr>
          <w:rFonts w:asciiTheme="minorHAnsi" w:hAnsiTheme="minorHAnsi" w:cstheme="minorHAnsi"/>
          <w:bCs w:val="0"/>
          <w:sz w:val="22"/>
          <w:szCs w:val="22"/>
        </w:rPr>
        <w:t>713</w:t>
      </w:r>
      <w:r w:rsidRPr="00773BA3">
        <w:rPr>
          <w:rFonts w:asciiTheme="minorHAnsi" w:hAnsiTheme="minorHAnsi" w:cstheme="minorHAnsi"/>
          <w:bCs w:val="0"/>
          <w:sz w:val="22"/>
          <w:szCs w:val="22"/>
        </w:rPr>
        <w:t xml:space="preserve"> </w:t>
      </w:r>
      <w:r w:rsidR="00E570FC" w:rsidRPr="00773BA3">
        <w:rPr>
          <w:rFonts w:asciiTheme="minorHAnsi" w:hAnsiTheme="minorHAnsi" w:cstheme="minorHAnsi"/>
          <w:bCs w:val="0"/>
          <w:sz w:val="22"/>
          <w:szCs w:val="22"/>
        </w:rPr>
        <w:t>280</w:t>
      </w:r>
      <w:r w:rsidRPr="00773BA3">
        <w:rPr>
          <w:rFonts w:asciiTheme="minorHAnsi" w:hAnsiTheme="minorHAnsi" w:cstheme="minorHAnsi"/>
          <w:bCs w:val="0"/>
          <w:sz w:val="22"/>
          <w:szCs w:val="22"/>
        </w:rPr>
        <w:t xml:space="preserve"> Kč</w:t>
      </w:r>
      <w:r w:rsidRPr="00773BA3">
        <w:rPr>
          <w:rFonts w:asciiTheme="minorHAnsi" w:hAnsiTheme="minorHAnsi" w:cstheme="minorHAnsi"/>
          <w:b w:val="0"/>
          <w:sz w:val="22"/>
          <w:szCs w:val="22"/>
        </w:rPr>
        <w:t xml:space="preserve"> (slovy: sto</w:t>
      </w:r>
      <w:r w:rsidR="00E570FC" w:rsidRPr="00773BA3">
        <w:rPr>
          <w:rFonts w:asciiTheme="minorHAnsi" w:hAnsiTheme="minorHAnsi" w:cstheme="minorHAnsi"/>
          <w:b w:val="0"/>
          <w:sz w:val="22"/>
          <w:szCs w:val="22"/>
        </w:rPr>
        <w:t xml:space="preserve"> padesát dva</w:t>
      </w:r>
      <w:r w:rsidRPr="00773BA3">
        <w:rPr>
          <w:rFonts w:asciiTheme="minorHAnsi" w:hAnsiTheme="minorHAnsi" w:cstheme="minorHAnsi"/>
          <w:b w:val="0"/>
          <w:sz w:val="22"/>
          <w:szCs w:val="22"/>
        </w:rPr>
        <w:t xml:space="preserve"> milionů </w:t>
      </w:r>
      <w:r w:rsidR="00E570FC" w:rsidRPr="00773BA3">
        <w:rPr>
          <w:rFonts w:asciiTheme="minorHAnsi" w:hAnsiTheme="minorHAnsi" w:cstheme="minorHAnsi"/>
          <w:b w:val="0"/>
          <w:sz w:val="22"/>
          <w:szCs w:val="22"/>
        </w:rPr>
        <w:t>sedm set třináct</w:t>
      </w:r>
      <w:r w:rsidRPr="00773BA3">
        <w:rPr>
          <w:rFonts w:asciiTheme="minorHAnsi" w:hAnsiTheme="minorHAnsi" w:cstheme="minorHAnsi"/>
          <w:b w:val="0"/>
          <w:sz w:val="22"/>
          <w:szCs w:val="22"/>
        </w:rPr>
        <w:t xml:space="preserve"> tisíc </w:t>
      </w:r>
      <w:r w:rsidR="00E570FC" w:rsidRPr="00773BA3">
        <w:rPr>
          <w:rFonts w:asciiTheme="minorHAnsi" w:hAnsiTheme="minorHAnsi" w:cstheme="minorHAnsi"/>
          <w:b w:val="0"/>
          <w:sz w:val="22"/>
          <w:szCs w:val="22"/>
        </w:rPr>
        <w:t>dvě stě osmdesát</w:t>
      </w:r>
      <w:r w:rsidRPr="00773BA3">
        <w:rPr>
          <w:rFonts w:asciiTheme="minorHAnsi" w:hAnsiTheme="minorHAnsi" w:cstheme="minorHAnsi"/>
          <w:b w:val="0"/>
          <w:sz w:val="22"/>
          <w:szCs w:val="22"/>
        </w:rPr>
        <w:t xml:space="preserve"> korun českých) bez DPH, kdy</w:t>
      </w:r>
    </w:p>
    <w:p w14:paraId="329E2E7D" w14:textId="54DFEA22" w:rsidR="00FB2DEE" w:rsidRPr="00773BA3" w:rsidRDefault="00FB2DEE" w:rsidP="00FB2DEE">
      <w:pPr>
        <w:pStyle w:val="Nadpis1KapitolaF8Kapitola1Kapitola2Kapitola3Kapitola4Kapitola5Kapitola11Kapitola21Kapitola31Kapitola41Kapitola6Kapitola12Kapitola22Kapitola32Kapitola42Kapitola51Kapitola111Kapitola211Kapitola311Kapitola411Kapitola7Kapitola8"/>
        <w:keepLines w:val="0"/>
        <w:numPr>
          <w:ilvl w:val="4"/>
          <w:numId w:val="18"/>
        </w:numPr>
        <w:suppressLineNumbers/>
        <w:suppressAutoHyphens/>
        <w:spacing w:before="0" w:after="0"/>
        <w:jc w:val="both"/>
        <w:rPr>
          <w:rFonts w:asciiTheme="minorHAnsi" w:hAnsiTheme="minorHAnsi" w:cstheme="minorHAnsi"/>
          <w:b w:val="0"/>
          <w:sz w:val="22"/>
          <w:szCs w:val="22"/>
        </w:rPr>
      </w:pPr>
      <w:r w:rsidRPr="00773BA3">
        <w:rPr>
          <w:rFonts w:asciiTheme="minorHAnsi" w:hAnsiTheme="minorHAnsi" w:cstheme="minorHAnsi"/>
          <w:b w:val="0"/>
          <w:sz w:val="22"/>
          <w:szCs w:val="22"/>
        </w:rPr>
        <w:t>celková cena za</w:t>
      </w:r>
      <w:r w:rsidRPr="00773BA3">
        <w:rPr>
          <w:rFonts w:asciiTheme="minorHAnsi" w:hAnsiTheme="minorHAnsi" w:cstheme="minorHAnsi"/>
          <w:bCs w:val="0"/>
          <w:sz w:val="22"/>
          <w:szCs w:val="22"/>
        </w:rPr>
        <w:t xml:space="preserve"> provoz a podporu IS EDAZ </w:t>
      </w:r>
      <w:r w:rsidRPr="00773BA3">
        <w:rPr>
          <w:rFonts w:asciiTheme="minorHAnsi" w:hAnsiTheme="minorHAnsi" w:cstheme="minorHAnsi"/>
          <w:b w:val="0"/>
          <w:sz w:val="22"/>
          <w:szCs w:val="22"/>
        </w:rPr>
        <w:t>činí</w:t>
      </w:r>
      <w:r w:rsidRPr="00773BA3">
        <w:rPr>
          <w:rFonts w:asciiTheme="minorHAnsi" w:hAnsiTheme="minorHAnsi" w:cstheme="minorHAnsi"/>
          <w:bCs w:val="0"/>
          <w:sz w:val="22"/>
          <w:szCs w:val="22"/>
        </w:rPr>
        <w:t xml:space="preserve"> </w:t>
      </w:r>
      <w:r w:rsidR="00E570FC" w:rsidRPr="00773BA3">
        <w:rPr>
          <w:rFonts w:asciiTheme="minorHAnsi" w:hAnsiTheme="minorHAnsi" w:cstheme="minorHAnsi"/>
          <w:bCs w:val="0"/>
          <w:sz w:val="22"/>
          <w:szCs w:val="22"/>
        </w:rPr>
        <w:t>116</w:t>
      </w:r>
      <w:r w:rsidRPr="00773BA3">
        <w:rPr>
          <w:rFonts w:asciiTheme="minorHAnsi" w:hAnsiTheme="minorHAnsi" w:cstheme="minorHAnsi"/>
          <w:bCs w:val="0"/>
          <w:sz w:val="22"/>
          <w:szCs w:val="22"/>
        </w:rPr>
        <w:t xml:space="preserve"> </w:t>
      </w:r>
      <w:r w:rsidR="00E570FC" w:rsidRPr="00773BA3">
        <w:rPr>
          <w:rFonts w:asciiTheme="minorHAnsi" w:hAnsiTheme="minorHAnsi" w:cstheme="minorHAnsi"/>
          <w:bCs w:val="0"/>
          <w:sz w:val="22"/>
          <w:szCs w:val="22"/>
        </w:rPr>
        <w:t>532</w:t>
      </w:r>
      <w:r w:rsidRPr="00773BA3">
        <w:rPr>
          <w:rFonts w:asciiTheme="minorHAnsi" w:hAnsiTheme="minorHAnsi" w:cstheme="minorHAnsi"/>
          <w:bCs w:val="0"/>
          <w:sz w:val="22"/>
          <w:szCs w:val="22"/>
        </w:rPr>
        <w:t> </w:t>
      </w:r>
      <w:r w:rsidR="00E570FC" w:rsidRPr="00773BA3">
        <w:rPr>
          <w:rFonts w:asciiTheme="minorHAnsi" w:hAnsiTheme="minorHAnsi" w:cstheme="minorHAnsi"/>
          <w:bCs w:val="0"/>
          <w:sz w:val="22"/>
          <w:szCs w:val="22"/>
        </w:rPr>
        <w:t>919</w:t>
      </w:r>
      <w:r w:rsidRPr="00773BA3">
        <w:rPr>
          <w:rFonts w:asciiTheme="minorHAnsi" w:hAnsiTheme="minorHAnsi" w:cstheme="minorHAnsi"/>
          <w:bCs w:val="0"/>
          <w:sz w:val="22"/>
          <w:szCs w:val="22"/>
        </w:rPr>
        <w:t xml:space="preserve"> Kč </w:t>
      </w:r>
      <w:r w:rsidRPr="00773BA3">
        <w:rPr>
          <w:rFonts w:asciiTheme="minorHAnsi" w:hAnsiTheme="minorHAnsi" w:cstheme="minorHAnsi"/>
          <w:b w:val="0"/>
          <w:sz w:val="22"/>
          <w:szCs w:val="22"/>
        </w:rPr>
        <w:t xml:space="preserve">(slovy: </w:t>
      </w:r>
      <w:r w:rsidR="00E570FC" w:rsidRPr="00773BA3">
        <w:rPr>
          <w:rFonts w:asciiTheme="minorHAnsi" w:hAnsiTheme="minorHAnsi" w:cstheme="minorHAnsi"/>
          <w:b w:val="0"/>
          <w:sz w:val="22"/>
          <w:szCs w:val="22"/>
        </w:rPr>
        <w:t>sto šestnáct</w:t>
      </w:r>
      <w:r w:rsidRPr="00773BA3">
        <w:rPr>
          <w:rFonts w:asciiTheme="minorHAnsi" w:hAnsiTheme="minorHAnsi" w:cstheme="minorHAnsi"/>
          <w:b w:val="0"/>
          <w:sz w:val="22"/>
          <w:szCs w:val="22"/>
        </w:rPr>
        <w:t xml:space="preserve"> milionů </w:t>
      </w:r>
      <w:r w:rsidR="00E570FC" w:rsidRPr="00773BA3">
        <w:rPr>
          <w:rFonts w:asciiTheme="minorHAnsi" w:hAnsiTheme="minorHAnsi" w:cstheme="minorHAnsi"/>
          <w:b w:val="0"/>
          <w:sz w:val="22"/>
          <w:szCs w:val="22"/>
        </w:rPr>
        <w:t>pět set třicet dva</w:t>
      </w:r>
      <w:r w:rsidRPr="00773BA3">
        <w:rPr>
          <w:rFonts w:asciiTheme="minorHAnsi" w:hAnsiTheme="minorHAnsi" w:cstheme="minorHAnsi"/>
          <w:b w:val="0"/>
          <w:sz w:val="22"/>
          <w:szCs w:val="22"/>
        </w:rPr>
        <w:t xml:space="preserve"> tisíc </w:t>
      </w:r>
      <w:r w:rsidR="00E570FC" w:rsidRPr="00773BA3">
        <w:rPr>
          <w:rFonts w:asciiTheme="minorHAnsi" w:hAnsiTheme="minorHAnsi" w:cstheme="minorHAnsi"/>
          <w:b w:val="0"/>
          <w:sz w:val="22"/>
          <w:szCs w:val="22"/>
        </w:rPr>
        <w:t>devět set devatenáct</w:t>
      </w:r>
      <w:r w:rsidRPr="00773BA3">
        <w:rPr>
          <w:rFonts w:asciiTheme="minorHAnsi" w:hAnsiTheme="minorHAnsi" w:cstheme="minorHAnsi"/>
          <w:b w:val="0"/>
          <w:sz w:val="22"/>
          <w:szCs w:val="22"/>
        </w:rPr>
        <w:t xml:space="preserve"> korun českých) bez DPH;</w:t>
      </w:r>
    </w:p>
    <w:p w14:paraId="796A3DFC" w14:textId="14C76345" w:rsidR="00FB2DEE" w:rsidRPr="00773BA3" w:rsidRDefault="00FB2DEE" w:rsidP="00FB2DEE">
      <w:pPr>
        <w:pStyle w:val="Nadpis1KapitolaF8Kapitola1Kapitola2Kapitola3Kapitola4Kapitola5Kapitola11Kapitola21Kapitola31Kapitola41Kapitola6Kapitola12Kapitola22Kapitola32Kapitola42Kapitola51Kapitola111Kapitola211Kapitola311Kapitola411Kapitola7Kapitola8"/>
        <w:keepLines w:val="0"/>
        <w:numPr>
          <w:ilvl w:val="4"/>
          <w:numId w:val="18"/>
        </w:numPr>
        <w:suppressLineNumbers/>
        <w:suppressAutoHyphens/>
        <w:spacing w:before="0" w:after="0"/>
        <w:jc w:val="both"/>
        <w:rPr>
          <w:rFonts w:asciiTheme="minorHAnsi" w:hAnsiTheme="minorHAnsi" w:cstheme="minorHAnsi"/>
          <w:b w:val="0"/>
          <w:sz w:val="22"/>
          <w:szCs w:val="22"/>
        </w:rPr>
      </w:pPr>
      <w:r w:rsidRPr="00773BA3">
        <w:rPr>
          <w:rFonts w:asciiTheme="minorHAnsi" w:hAnsiTheme="minorHAnsi" w:cstheme="minorHAnsi"/>
          <w:b w:val="0"/>
          <w:sz w:val="22"/>
          <w:szCs w:val="22"/>
        </w:rPr>
        <w:t xml:space="preserve">celková cena za </w:t>
      </w:r>
      <w:r w:rsidRPr="00773BA3">
        <w:rPr>
          <w:rFonts w:asciiTheme="minorHAnsi" w:hAnsiTheme="minorHAnsi" w:cstheme="minorHAnsi"/>
          <w:bCs w:val="0"/>
          <w:sz w:val="22"/>
          <w:szCs w:val="22"/>
        </w:rPr>
        <w:t xml:space="preserve">systémovou integraci pro zahájení Provozu IS EDAZ </w:t>
      </w:r>
      <w:r w:rsidRPr="00773BA3">
        <w:rPr>
          <w:rFonts w:asciiTheme="minorHAnsi" w:hAnsiTheme="minorHAnsi" w:cstheme="minorHAnsi"/>
          <w:b w:val="0"/>
          <w:sz w:val="22"/>
          <w:szCs w:val="22"/>
        </w:rPr>
        <w:t>činí</w:t>
      </w:r>
      <w:r w:rsidRPr="00773BA3">
        <w:rPr>
          <w:rFonts w:asciiTheme="minorHAnsi" w:hAnsiTheme="minorHAnsi" w:cstheme="minorHAnsi"/>
          <w:bCs w:val="0"/>
          <w:sz w:val="22"/>
          <w:szCs w:val="22"/>
        </w:rPr>
        <w:t xml:space="preserve"> </w:t>
      </w:r>
      <w:r w:rsidR="00E570FC" w:rsidRPr="00773BA3">
        <w:rPr>
          <w:rFonts w:asciiTheme="minorHAnsi" w:hAnsiTheme="minorHAnsi" w:cstheme="minorHAnsi"/>
          <w:bCs w:val="0"/>
          <w:sz w:val="22"/>
          <w:szCs w:val="22"/>
        </w:rPr>
        <w:t>36</w:t>
      </w:r>
      <w:r w:rsidRPr="00773BA3">
        <w:rPr>
          <w:rFonts w:asciiTheme="minorHAnsi" w:hAnsiTheme="minorHAnsi" w:cstheme="minorHAnsi"/>
          <w:bCs w:val="0"/>
          <w:sz w:val="22"/>
          <w:szCs w:val="22"/>
        </w:rPr>
        <w:t> </w:t>
      </w:r>
      <w:r w:rsidR="00E570FC" w:rsidRPr="00773BA3">
        <w:rPr>
          <w:rFonts w:asciiTheme="minorHAnsi" w:hAnsiTheme="minorHAnsi" w:cstheme="minorHAnsi"/>
          <w:bCs w:val="0"/>
          <w:sz w:val="22"/>
          <w:szCs w:val="22"/>
        </w:rPr>
        <w:t>180</w:t>
      </w:r>
      <w:r w:rsidRPr="00773BA3">
        <w:rPr>
          <w:rFonts w:asciiTheme="minorHAnsi" w:hAnsiTheme="minorHAnsi" w:cstheme="minorHAnsi"/>
          <w:bCs w:val="0"/>
          <w:sz w:val="22"/>
          <w:szCs w:val="22"/>
        </w:rPr>
        <w:t> </w:t>
      </w:r>
      <w:r w:rsidR="00E570FC" w:rsidRPr="00773BA3">
        <w:rPr>
          <w:rFonts w:asciiTheme="minorHAnsi" w:hAnsiTheme="minorHAnsi" w:cstheme="minorHAnsi"/>
          <w:bCs w:val="0"/>
          <w:sz w:val="22"/>
          <w:szCs w:val="22"/>
        </w:rPr>
        <w:t>361</w:t>
      </w:r>
      <w:r w:rsidRPr="00773BA3">
        <w:rPr>
          <w:rFonts w:asciiTheme="minorHAnsi" w:hAnsiTheme="minorHAnsi" w:cstheme="minorHAnsi"/>
          <w:bCs w:val="0"/>
          <w:sz w:val="22"/>
          <w:szCs w:val="22"/>
        </w:rPr>
        <w:t xml:space="preserve"> Kč </w:t>
      </w:r>
      <w:r w:rsidRPr="00773BA3">
        <w:rPr>
          <w:rFonts w:asciiTheme="minorHAnsi" w:hAnsiTheme="minorHAnsi" w:cstheme="minorHAnsi"/>
          <w:b w:val="0"/>
          <w:sz w:val="22"/>
          <w:szCs w:val="22"/>
        </w:rPr>
        <w:t xml:space="preserve">(slovy: </w:t>
      </w:r>
      <w:r w:rsidR="00E570FC" w:rsidRPr="00773BA3">
        <w:rPr>
          <w:rFonts w:asciiTheme="minorHAnsi" w:hAnsiTheme="minorHAnsi" w:cstheme="minorHAnsi"/>
          <w:b w:val="0"/>
          <w:sz w:val="22"/>
          <w:szCs w:val="22"/>
        </w:rPr>
        <w:t>třicet</w:t>
      </w:r>
      <w:r w:rsidRPr="00773BA3">
        <w:rPr>
          <w:rFonts w:asciiTheme="minorHAnsi" w:hAnsiTheme="minorHAnsi" w:cstheme="minorHAnsi"/>
          <w:b w:val="0"/>
          <w:sz w:val="22"/>
          <w:szCs w:val="22"/>
        </w:rPr>
        <w:t xml:space="preserve"> šest milionů</w:t>
      </w:r>
      <w:r w:rsidR="00A8421B" w:rsidRPr="00773BA3">
        <w:rPr>
          <w:rFonts w:asciiTheme="minorHAnsi" w:hAnsiTheme="minorHAnsi" w:cstheme="minorHAnsi"/>
          <w:b w:val="0"/>
          <w:sz w:val="22"/>
          <w:szCs w:val="22"/>
        </w:rPr>
        <w:t xml:space="preserve"> sto osmdesát tisíc tři sta šedesát jedna</w:t>
      </w:r>
      <w:r w:rsidRPr="00773BA3">
        <w:rPr>
          <w:rFonts w:asciiTheme="minorHAnsi" w:hAnsiTheme="minorHAnsi" w:cstheme="minorHAnsi"/>
          <w:b w:val="0"/>
          <w:sz w:val="22"/>
          <w:szCs w:val="22"/>
        </w:rPr>
        <w:t xml:space="preserve"> korun českých) bez DPH. </w:t>
      </w:r>
    </w:p>
    <w:p w14:paraId="7BD8DECF" w14:textId="77777777" w:rsidR="00FB2DEE" w:rsidRPr="00773BA3" w:rsidRDefault="00FB2DEE" w:rsidP="00FB2DEE">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985"/>
        <w:jc w:val="both"/>
        <w:rPr>
          <w:rFonts w:asciiTheme="minorHAnsi" w:hAnsiTheme="minorHAnsi" w:cstheme="minorHAnsi"/>
          <w:b w:val="0"/>
          <w:sz w:val="22"/>
          <w:szCs w:val="22"/>
        </w:rPr>
      </w:pPr>
    </w:p>
    <w:p w14:paraId="6BF79811" w14:textId="24BEE4B3" w:rsidR="005610C8" w:rsidRPr="007000D6" w:rsidRDefault="00FB2DEE" w:rsidP="007000D6">
      <w:pPr>
        <w:pStyle w:val="Odstavecseseznamem"/>
        <w:suppressAutoHyphens/>
        <w:autoSpaceDE w:val="0"/>
        <w:spacing w:after="120"/>
        <w:ind w:left="432"/>
        <w:jc w:val="both"/>
        <w:rPr>
          <w:rFonts w:asciiTheme="minorHAnsi" w:hAnsiTheme="minorHAnsi" w:cstheme="minorHAnsi"/>
          <w:sz w:val="22"/>
          <w:szCs w:val="22"/>
        </w:rPr>
      </w:pPr>
      <w:r w:rsidRPr="00773BA3">
        <w:rPr>
          <w:rFonts w:asciiTheme="minorHAnsi" w:hAnsiTheme="minorHAnsi" w:cstheme="minorHAnsi"/>
          <w:sz w:val="22"/>
          <w:szCs w:val="22"/>
        </w:rPr>
        <w:t>4.3.1.3</w:t>
      </w:r>
      <w:r w:rsidR="00F61593">
        <w:rPr>
          <w:rFonts w:asciiTheme="minorHAnsi" w:hAnsiTheme="minorHAnsi" w:cstheme="minorHAnsi"/>
          <w:sz w:val="22"/>
          <w:szCs w:val="22"/>
        </w:rPr>
        <w:t>.</w:t>
      </w:r>
      <w:r w:rsidRPr="00773BA3">
        <w:rPr>
          <w:rFonts w:asciiTheme="minorHAnsi" w:hAnsiTheme="minorHAnsi" w:cstheme="minorHAnsi"/>
          <w:sz w:val="22"/>
          <w:szCs w:val="22"/>
        </w:rPr>
        <w:t xml:space="preserve"> celková cena za Rozvoj IS EDAZ nepřesáhne </w:t>
      </w:r>
      <w:r w:rsidR="00A8421B" w:rsidRPr="00773BA3">
        <w:rPr>
          <w:rFonts w:asciiTheme="minorHAnsi" w:hAnsiTheme="minorHAnsi" w:cstheme="minorHAnsi"/>
          <w:sz w:val="22"/>
          <w:szCs w:val="22"/>
        </w:rPr>
        <w:t>52</w:t>
      </w:r>
      <w:r w:rsidRPr="00773BA3">
        <w:rPr>
          <w:rFonts w:asciiTheme="minorHAnsi" w:hAnsiTheme="minorHAnsi" w:cstheme="minorHAnsi"/>
          <w:sz w:val="22"/>
          <w:szCs w:val="22"/>
        </w:rPr>
        <w:t xml:space="preserve"> </w:t>
      </w:r>
      <w:r w:rsidR="00A8421B" w:rsidRPr="00773BA3">
        <w:rPr>
          <w:rFonts w:asciiTheme="minorHAnsi" w:hAnsiTheme="minorHAnsi" w:cstheme="minorHAnsi"/>
          <w:sz w:val="22"/>
          <w:szCs w:val="22"/>
        </w:rPr>
        <w:t>540</w:t>
      </w:r>
      <w:r w:rsidRPr="00773BA3">
        <w:rPr>
          <w:rFonts w:asciiTheme="minorHAnsi" w:hAnsiTheme="minorHAnsi" w:cstheme="minorHAnsi"/>
          <w:sz w:val="22"/>
          <w:szCs w:val="22"/>
        </w:rPr>
        <w:t> </w:t>
      </w:r>
      <w:r w:rsidR="00A8421B" w:rsidRPr="00773BA3">
        <w:rPr>
          <w:rFonts w:asciiTheme="minorHAnsi" w:hAnsiTheme="minorHAnsi" w:cstheme="minorHAnsi"/>
          <w:sz w:val="22"/>
          <w:szCs w:val="22"/>
        </w:rPr>
        <w:t>967</w:t>
      </w:r>
      <w:r w:rsidRPr="00773BA3">
        <w:rPr>
          <w:rFonts w:asciiTheme="minorHAnsi" w:hAnsiTheme="minorHAnsi" w:cstheme="minorHAnsi"/>
          <w:sz w:val="22"/>
          <w:szCs w:val="22"/>
        </w:rPr>
        <w:t xml:space="preserve"> Kč (slovy: </w:t>
      </w:r>
      <w:r w:rsidR="00A8421B" w:rsidRPr="00773BA3">
        <w:rPr>
          <w:rFonts w:asciiTheme="minorHAnsi" w:hAnsiTheme="minorHAnsi" w:cstheme="minorHAnsi"/>
          <w:sz w:val="22"/>
          <w:szCs w:val="22"/>
        </w:rPr>
        <w:t xml:space="preserve">padesát dva </w:t>
      </w:r>
      <w:r w:rsidRPr="00773BA3">
        <w:rPr>
          <w:rFonts w:asciiTheme="minorHAnsi" w:hAnsiTheme="minorHAnsi" w:cstheme="minorHAnsi"/>
          <w:sz w:val="22"/>
          <w:szCs w:val="22"/>
        </w:rPr>
        <w:t xml:space="preserve">milionů </w:t>
      </w:r>
      <w:r w:rsidR="00A8421B" w:rsidRPr="00773BA3">
        <w:rPr>
          <w:rFonts w:asciiTheme="minorHAnsi" w:hAnsiTheme="minorHAnsi" w:cstheme="minorHAnsi"/>
          <w:sz w:val="22"/>
          <w:szCs w:val="22"/>
        </w:rPr>
        <w:t xml:space="preserve">pět set čtyřicet </w:t>
      </w:r>
      <w:r w:rsidRPr="00773BA3">
        <w:rPr>
          <w:rFonts w:asciiTheme="minorHAnsi" w:hAnsiTheme="minorHAnsi" w:cstheme="minorHAnsi"/>
          <w:sz w:val="22"/>
          <w:szCs w:val="22"/>
        </w:rPr>
        <w:t xml:space="preserve">tisíc </w:t>
      </w:r>
      <w:r w:rsidR="00A8421B" w:rsidRPr="00773BA3">
        <w:rPr>
          <w:rFonts w:asciiTheme="minorHAnsi" w:hAnsiTheme="minorHAnsi" w:cstheme="minorHAnsi"/>
          <w:sz w:val="22"/>
          <w:szCs w:val="22"/>
        </w:rPr>
        <w:t>devět set šedesát sedm</w:t>
      </w:r>
      <w:r w:rsidRPr="00773BA3">
        <w:rPr>
          <w:rFonts w:asciiTheme="minorHAnsi" w:hAnsiTheme="minorHAnsi" w:cstheme="minorHAnsi"/>
          <w:sz w:val="22"/>
          <w:szCs w:val="22"/>
        </w:rPr>
        <w:t xml:space="preserve"> korun českých) bez DPH</w:t>
      </w:r>
      <w:r w:rsidR="00CF7461">
        <w:rPr>
          <w:rFonts w:asciiTheme="minorHAnsi" w:hAnsiTheme="minorHAnsi" w:cstheme="minorHAnsi"/>
          <w:sz w:val="22"/>
          <w:szCs w:val="22"/>
        </w:rPr>
        <w:t>;</w:t>
      </w:r>
      <w:r w:rsidRPr="00773BA3">
        <w:rPr>
          <w:rFonts w:asciiTheme="minorHAnsi" w:hAnsiTheme="minorHAnsi" w:cstheme="minorHAnsi"/>
          <w:sz w:val="22"/>
          <w:szCs w:val="22"/>
        </w:rPr>
        <w:t>“</w:t>
      </w:r>
    </w:p>
    <w:p w14:paraId="61D822D9" w14:textId="77777777" w:rsidR="004251E5" w:rsidRPr="0047474F" w:rsidRDefault="004251E5" w:rsidP="004251E5">
      <w:pPr>
        <w:pStyle w:val="Odstavecseseznamem"/>
        <w:suppressAutoHyphens/>
        <w:autoSpaceDE w:val="0"/>
        <w:ind w:left="567"/>
        <w:jc w:val="both"/>
        <w:rPr>
          <w:rFonts w:asciiTheme="minorHAnsi" w:hAnsiTheme="minorHAnsi" w:cstheme="minorHAnsi"/>
          <w:sz w:val="22"/>
          <w:szCs w:val="22"/>
        </w:rPr>
      </w:pPr>
    </w:p>
    <w:p w14:paraId="3BBDBB98" w14:textId="50C61314" w:rsidR="004251E5" w:rsidRPr="00F61593" w:rsidRDefault="004251E5" w:rsidP="005610C8">
      <w:pPr>
        <w:pStyle w:val="Odstavecseseznamem"/>
        <w:numPr>
          <w:ilvl w:val="1"/>
          <w:numId w:val="2"/>
        </w:numPr>
        <w:suppressAutoHyphens/>
        <w:autoSpaceDE w:val="0"/>
        <w:spacing w:after="120"/>
        <w:jc w:val="both"/>
        <w:rPr>
          <w:rFonts w:asciiTheme="minorHAnsi" w:hAnsiTheme="minorHAnsi" w:cstheme="minorHAnsi"/>
          <w:sz w:val="22"/>
          <w:szCs w:val="22"/>
        </w:rPr>
      </w:pPr>
      <w:r w:rsidRPr="007000D6">
        <w:rPr>
          <w:rFonts w:asciiTheme="minorHAnsi" w:hAnsiTheme="minorHAnsi" w:cstheme="minorHAnsi"/>
          <w:sz w:val="22"/>
          <w:szCs w:val="22"/>
        </w:rPr>
        <w:t xml:space="preserve">Smluvní strany se dohodly, že se celková cena za </w:t>
      </w:r>
      <w:r w:rsidRPr="007000D6">
        <w:rPr>
          <w:rFonts w:asciiTheme="minorHAnsi" w:hAnsiTheme="minorHAnsi" w:cstheme="minorHAnsi"/>
          <w:b/>
          <w:bCs/>
          <w:sz w:val="22"/>
          <w:szCs w:val="22"/>
        </w:rPr>
        <w:t>Kontrolu EDAZ</w:t>
      </w:r>
      <w:r w:rsidRPr="007000D6">
        <w:rPr>
          <w:rFonts w:asciiTheme="minorHAnsi" w:hAnsiTheme="minorHAnsi" w:cstheme="minorHAnsi"/>
          <w:sz w:val="22"/>
          <w:szCs w:val="22"/>
        </w:rPr>
        <w:t xml:space="preserve"> v odst. 4.3.2. Smlouvy za podmínek uvedených níže zvyšuje o </w:t>
      </w:r>
      <w:r w:rsidR="00E0732A" w:rsidRPr="007000D6">
        <w:rPr>
          <w:rFonts w:asciiTheme="minorHAnsi" w:hAnsiTheme="minorHAnsi" w:cstheme="minorHAnsi"/>
          <w:sz w:val="22"/>
          <w:szCs w:val="22"/>
        </w:rPr>
        <w:t>38 </w:t>
      </w:r>
      <w:r w:rsidR="00BB1D84" w:rsidRPr="007000D6">
        <w:rPr>
          <w:rFonts w:asciiTheme="minorHAnsi" w:hAnsiTheme="minorHAnsi" w:cstheme="minorHAnsi"/>
          <w:sz w:val="22"/>
          <w:szCs w:val="22"/>
        </w:rPr>
        <w:t>951</w:t>
      </w:r>
      <w:r w:rsidR="00E0732A" w:rsidRPr="007000D6">
        <w:rPr>
          <w:rFonts w:asciiTheme="minorHAnsi" w:hAnsiTheme="minorHAnsi" w:cstheme="minorHAnsi"/>
          <w:sz w:val="22"/>
          <w:szCs w:val="22"/>
        </w:rPr>
        <w:t xml:space="preserve"> </w:t>
      </w:r>
      <w:r w:rsidR="00BB1D84" w:rsidRPr="007000D6">
        <w:rPr>
          <w:rFonts w:asciiTheme="minorHAnsi" w:hAnsiTheme="minorHAnsi" w:cstheme="minorHAnsi"/>
          <w:sz w:val="22"/>
          <w:szCs w:val="22"/>
        </w:rPr>
        <w:t>04</w:t>
      </w:r>
      <w:r w:rsidR="00F1688B">
        <w:rPr>
          <w:rFonts w:asciiTheme="minorHAnsi" w:hAnsiTheme="minorHAnsi" w:cstheme="minorHAnsi"/>
          <w:sz w:val="22"/>
          <w:szCs w:val="22"/>
        </w:rPr>
        <w:t>2</w:t>
      </w:r>
      <w:r w:rsidRPr="007000D6">
        <w:rPr>
          <w:rFonts w:asciiTheme="minorHAnsi" w:hAnsiTheme="minorHAnsi" w:cstheme="minorHAnsi"/>
          <w:sz w:val="22"/>
          <w:szCs w:val="22"/>
        </w:rPr>
        <w:t xml:space="preserve"> Kč (slovy: </w:t>
      </w:r>
      <w:r w:rsidR="00E0732A" w:rsidRPr="007000D6">
        <w:rPr>
          <w:rFonts w:asciiTheme="minorHAnsi" w:hAnsiTheme="minorHAnsi" w:cstheme="minorHAnsi"/>
          <w:sz w:val="22"/>
          <w:szCs w:val="22"/>
        </w:rPr>
        <w:t>třicet osm</w:t>
      </w:r>
      <w:r w:rsidRPr="007000D6">
        <w:rPr>
          <w:rFonts w:asciiTheme="minorHAnsi" w:hAnsiTheme="minorHAnsi" w:cstheme="minorHAnsi"/>
          <w:sz w:val="22"/>
          <w:szCs w:val="22"/>
        </w:rPr>
        <w:t xml:space="preserve"> milionů </w:t>
      </w:r>
      <w:r w:rsidR="001E5037" w:rsidRPr="007000D6">
        <w:rPr>
          <w:rFonts w:asciiTheme="minorHAnsi" w:hAnsiTheme="minorHAnsi" w:cstheme="minorHAnsi"/>
          <w:sz w:val="22"/>
          <w:szCs w:val="22"/>
        </w:rPr>
        <w:t>devět</w:t>
      </w:r>
      <w:r w:rsidRPr="007000D6">
        <w:rPr>
          <w:rFonts w:asciiTheme="minorHAnsi" w:hAnsiTheme="minorHAnsi" w:cstheme="minorHAnsi"/>
          <w:sz w:val="22"/>
          <w:szCs w:val="22"/>
        </w:rPr>
        <w:t xml:space="preserve"> set </w:t>
      </w:r>
      <w:r w:rsidR="001E5037" w:rsidRPr="007000D6">
        <w:rPr>
          <w:rFonts w:asciiTheme="minorHAnsi" w:hAnsiTheme="minorHAnsi" w:cstheme="minorHAnsi"/>
          <w:sz w:val="22"/>
          <w:szCs w:val="22"/>
        </w:rPr>
        <w:t>padesát jeden</w:t>
      </w:r>
      <w:r w:rsidRPr="007000D6">
        <w:rPr>
          <w:rFonts w:asciiTheme="minorHAnsi" w:hAnsiTheme="minorHAnsi" w:cstheme="minorHAnsi"/>
          <w:sz w:val="22"/>
          <w:szCs w:val="22"/>
        </w:rPr>
        <w:t xml:space="preserve"> tisíc </w:t>
      </w:r>
      <w:r w:rsidR="001E5037" w:rsidRPr="007000D6">
        <w:rPr>
          <w:rFonts w:asciiTheme="minorHAnsi" w:hAnsiTheme="minorHAnsi" w:cstheme="minorHAnsi"/>
          <w:sz w:val="22"/>
          <w:szCs w:val="22"/>
        </w:rPr>
        <w:t>čtyřicet dva</w:t>
      </w:r>
      <w:r w:rsidRPr="007000D6">
        <w:rPr>
          <w:rFonts w:asciiTheme="minorHAnsi" w:hAnsiTheme="minorHAnsi" w:cstheme="minorHAnsi"/>
          <w:sz w:val="22"/>
          <w:szCs w:val="22"/>
        </w:rPr>
        <w:t xml:space="preserve"> korun českých) bez DPH, přičemž</w:t>
      </w:r>
      <w:r w:rsidR="00153156" w:rsidRPr="007000D6">
        <w:rPr>
          <w:rFonts w:asciiTheme="minorHAnsi" w:hAnsiTheme="minorHAnsi" w:cstheme="minorHAnsi"/>
          <w:sz w:val="22"/>
          <w:szCs w:val="22"/>
        </w:rPr>
        <w:t xml:space="preserve"> cena za </w:t>
      </w:r>
      <w:r w:rsidR="00153156" w:rsidRPr="007000D6">
        <w:rPr>
          <w:rFonts w:asciiTheme="minorHAnsi" w:hAnsiTheme="minorHAnsi" w:cstheme="minorHAnsi"/>
          <w:b/>
          <w:bCs/>
          <w:sz w:val="22"/>
          <w:szCs w:val="22"/>
        </w:rPr>
        <w:t>Zajištění stacionární a mobilní kontroly EDAZ</w:t>
      </w:r>
      <w:r w:rsidR="00153156" w:rsidRPr="007000D6">
        <w:rPr>
          <w:rFonts w:asciiTheme="minorHAnsi" w:hAnsiTheme="minorHAnsi" w:cstheme="minorHAnsi"/>
          <w:sz w:val="22"/>
          <w:szCs w:val="22"/>
        </w:rPr>
        <w:t xml:space="preserve"> dle odst. 4.3.2.1. Smlouvy představuje 16 929 100 Kč (slovy: šestnáct milionů devět set dvacet devět tisíc sto korun českých) bez DPH z této částky z důvodu případného dalšího rozšíření </w:t>
      </w:r>
      <w:r w:rsidR="00153156" w:rsidRPr="007000D6">
        <w:rPr>
          <w:rFonts w:asciiTheme="minorHAnsi" w:hAnsiTheme="minorHAnsi" w:cstheme="minorHAnsi"/>
          <w:b/>
          <w:bCs/>
          <w:sz w:val="22"/>
          <w:szCs w:val="22"/>
        </w:rPr>
        <w:t>Zajištění stacionární a mobilní kontroly EDAZ</w:t>
      </w:r>
      <w:r w:rsidR="00153156" w:rsidRPr="007000D6">
        <w:rPr>
          <w:rFonts w:asciiTheme="minorHAnsi" w:hAnsiTheme="minorHAnsi" w:cstheme="minorHAnsi"/>
          <w:sz w:val="22"/>
          <w:szCs w:val="22"/>
        </w:rPr>
        <w:t xml:space="preserve"> na základě změnových požadavků</w:t>
      </w:r>
      <w:r w:rsidR="00D313BA" w:rsidRPr="007000D6">
        <w:rPr>
          <w:rFonts w:asciiTheme="minorHAnsi" w:hAnsiTheme="minorHAnsi" w:cstheme="minorHAnsi"/>
          <w:sz w:val="22"/>
          <w:szCs w:val="22"/>
        </w:rPr>
        <w:t>,</w:t>
      </w:r>
      <w:r w:rsidR="00153156" w:rsidRPr="007000D6">
        <w:rPr>
          <w:rFonts w:asciiTheme="minorHAnsi" w:hAnsiTheme="minorHAnsi" w:cstheme="minorHAnsi"/>
          <w:sz w:val="22"/>
          <w:szCs w:val="22"/>
        </w:rPr>
        <w:t xml:space="preserve"> a cena</w:t>
      </w:r>
      <w:r w:rsidR="00153156" w:rsidRPr="005964B0">
        <w:rPr>
          <w:rFonts w:asciiTheme="minorHAnsi" w:hAnsiTheme="minorHAnsi" w:cstheme="minorHAnsi"/>
          <w:sz w:val="22"/>
          <w:szCs w:val="22"/>
        </w:rPr>
        <w:t xml:space="preserve"> </w:t>
      </w:r>
      <w:r w:rsidR="00153156" w:rsidRPr="00F61593">
        <w:rPr>
          <w:rFonts w:asciiTheme="minorHAnsi" w:hAnsiTheme="minorHAnsi" w:cstheme="minorHAnsi"/>
          <w:sz w:val="22"/>
          <w:szCs w:val="22"/>
        </w:rPr>
        <w:lastRenderedPageBreak/>
        <w:t xml:space="preserve">za </w:t>
      </w:r>
      <w:r w:rsidR="00153156" w:rsidRPr="00F61593">
        <w:rPr>
          <w:rFonts w:asciiTheme="minorHAnsi" w:hAnsiTheme="minorHAnsi" w:cstheme="minorHAnsi"/>
          <w:b/>
          <w:bCs/>
          <w:sz w:val="22"/>
          <w:szCs w:val="22"/>
        </w:rPr>
        <w:t>poskytování podpory v rámci</w:t>
      </w:r>
      <w:r w:rsidR="00153156" w:rsidRPr="00F61593">
        <w:rPr>
          <w:rFonts w:asciiTheme="minorHAnsi" w:hAnsiTheme="minorHAnsi" w:cstheme="minorHAnsi"/>
          <w:sz w:val="22"/>
          <w:szCs w:val="22"/>
        </w:rPr>
        <w:t xml:space="preserve"> </w:t>
      </w:r>
      <w:r w:rsidR="00153156" w:rsidRPr="00F61593">
        <w:rPr>
          <w:rFonts w:asciiTheme="minorHAnsi" w:hAnsiTheme="minorHAnsi" w:cstheme="minorHAnsi"/>
          <w:b/>
          <w:bCs/>
          <w:sz w:val="22"/>
          <w:szCs w:val="22"/>
        </w:rPr>
        <w:t>Mobilní kontroly EDAZ a Stacionární kontroly EDAZ</w:t>
      </w:r>
      <w:r w:rsidR="00153156" w:rsidRPr="00F61593">
        <w:rPr>
          <w:rFonts w:asciiTheme="minorHAnsi" w:hAnsiTheme="minorHAnsi" w:cstheme="minorHAnsi"/>
          <w:sz w:val="22"/>
          <w:szCs w:val="22"/>
        </w:rPr>
        <w:t xml:space="preserve">, resp. za provoz obou typů kontrol, dle odst. 4.3.2.2. Smlouvy představuje </w:t>
      </w:r>
      <w:r w:rsidR="00156089" w:rsidRPr="00F61593">
        <w:rPr>
          <w:rFonts w:asciiTheme="minorHAnsi" w:hAnsiTheme="minorHAnsi" w:cstheme="minorHAnsi"/>
          <w:sz w:val="22"/>
          <w:szCs w:val="22"/>
        </w:rPr>
        <w:t xml:space="preserve"> 22 021 94</w:t>
      </w:r>
      <w:r w:rsidR="00F5592C">
        <w:rPr>
          <w:rFonts w:asciiTheme="minorHAnsi" w:hAnsiTheme="minorHAnsi" w:cstheme="minorHAnsi"/>
          <w:sz w:val="22"/>
          <w:szCs w:val="22"/>
        </w:rPr>
        <w:t>2</w:t>
      </w:r>
      <w:r w:rsidR="00153156" w:rsidRPr="00F61593">
        <w:rPr>
          <w:rFonts w:asciiTheme="minorHAnsi" w:hAnsiTheme="minorHAnsi" w:cstheme="minorHAnsi"/>
          <w:sz w:val="22"/>
          <w:szCs w:val="22"/>
        </w:rPr>
        <w:t xml:space="preserve"> Kč (slovy</w:t>
      </w:r>
      <w:r w:rsidR="00156089" w:rsidRPr="00F61593">
        <w:rPr>
          <w:rFonts w:asciiTheme="minorHAnsi" w:hAnsiTheme="minorHAnsi" w:cstheme="minorHAnsi"/>
          <w:sz w:val="22"/>
          <w:szCs w:val="22"/>
        </w:rPr>
        <w:t xml:space="preserve">: dvacet dva milionů dvacet jeden tisíc devět set čtyřicet </w:t>
      </w:r>
      <w:r w:rsidR="00461616">
        <w:rPr>
          <w:rFonts w:asciiTheme="minorHAnsi" w:hAnsiTheme="minorHAnsi" w:cstheme="minorHAnsi"/>
          <w:sz w:val="22"/>
          <w:szCs w:val="22"/>
        </w:rPr>
        <w:t xml:space="preserve">dva </w:t>
      </w:r>
      <w:r w:rsidR="00156089" w:rsidRPr="00F61593">
        <w:rPr>
          <w:rFonts w:asciiTheme="minorHAnsi" w:hAnsiTheme="minorHAnsi" w:cstheme="minorHAnsi"/>
          <w:sz w:val="22"/>
          <w:szCs w:val="22"/>
        </w:rPr>
        <w:t>korun českých</w:t>
      </w:r>
      <w:r w:rsidR="00153156" w:rsidRPr="00F61593">
        <w:rPr>
          <w:rFonts w:asciiTheme="minorHAnsi" w:hAnsiTheme="minorHAnsi" w:cstheme="minorHAnsi"/>
          <w:sz w:val="22"/>
          <w:szCs w:val="22"/>
        </w:rPr>
        <w:t xml:space="preserve">) bez DPH z této částky sestávající se z částky 12 637 619 Kč (slovy: dvanáct milionů šest set třicet sedm tisíc šest set devatenáct korun českých) bez DPH za  případné další rozšíření </w:t>
      </w:r>
      <w:r w:rsidR="00153156" w:rsidRPr="00F61593">
        <w:rPr>
          <w:rFonts w:asciiTheme="minorHAnsi" w:hAnsiTheme="minorHAnsi" w:cstheme="minorHAnsi"/>
          <w:b/>
          <w:bCs/>
          <w:sz w:val="22"/>
          <w:szCs w:val="22"/>
        </w:rPr>
        <w:t>poskytování podpory v rámci</w:t>
      </w:r>
      <w:r w:rsidR="00153156" w:rsidRPr="00F61593">
        <w:rPr>
          <w:rFonts w:asciiTheme="minorHAnsi" w:hAnsiTheme="minorHAnsi" w:cstheme="minorHAnsi"/>
          <w:sz w:val="22"/>
          <w:szCs w:val="22"/>
        </w:rPr>
        <w:t xml:space="preserve"> </w:t>
      </w:r>
      <w:r w:rsidR="00153156" w:rsidRPr="00F61593">
        <w:rPr>
          <w:rFonts w:asciiTheme="minorHAnsi" w:hAnsiTheme="minorHAnsi" w:cstheme="minorHAnsi"/>
          <w:b/>
          <w:bCs/>
          <w:sz w:val="22"/>
          <w:szCs w:val="22"/>
        </w:rPr>
        <w:t>Mobilní kontroly EDAZ a Stacionární kontroly EDAZ</w:t>
      </w:r>
      <w:r w:rsidR="00153156" w:rsidRPr="00F61593">
        <w:rPr>
          <w:rFonts w:asciiTheme="minorHAnsi" w:hAnsiTheme="minorHAnsi" w:cstheme="minorHAnsi"/>
          <w:sz w:val="22"/>
          <w:szCs w:val="22"/>
        </w:rPr>
        <w:t xml:space="preserve"> na základě změnových požadavků a z částky o 9 300 849 Kč (slovy: devět milionů tři sta tisíc osm set čtyřicet devět korun českých) bez DPH z důvodu  meziročního růstu inflace</w:t>
      </w:r>
      <w:r w:rsidR="00D313BA" w:rsidRPr="00F61593">
        <w:rPr>
          <w:rFonts w:asciiTheme="minorHAnsi" w:hAnsiTheme="minorHAnsi" w:cstheme="minorHAnsi"/>
          <w:sz w:val="22"/>
          <w:szCs w:val="22"/>
        </w:rPr>
        <w:t xml:space="preserve"> a z částky o 83 474 Kč (slovy: osmdesát tři tisíce čtyři sta sedmdesát čtyři korun českých) bez DPH za období od 1. 2. 202</w:t>
      </w:r>
      <w:r w:rsidR="007B4A31">
        <w:rPr>
          <w:rFonts w:asciiTheme="minorHAnsi" w:hAnsiTheme="minorHAnsi" w:cstheme="minorHAnsi"/>
          <w:sz w:val="22"/>
          <w:szCs w:val="22"/>
        </w:rPr>
        <w:t>3</w:t>
      </w:r>
      <w:r w:rsidR="00D313BA" w:rsidRPr="00F61593">
        <w:rPr>
          <w:rFonts w:asciiTheme="minorHAnsi" w:hAnsiTheme="minorHAnsi" w:cstheme="minorHAnsi"/>
          <w:sz w:val="22"/>
          <w:szCs w:val="22"/>
        </w:rPr>
        <w:t xml:space="preserve"> do 31. 12. 2024 z důvodu užívání majetku České republiky v podobě mýtných bran dle odst. 4.7. Smlouvy</w:t>
      </w:r>
      <w:r w:rsidR="00F74458" w:rsidRPr="00F61593">
        <w:rPr>
          <w:rFonts w:asciiTheme="minorHAnsi" w:hAnsiTheme="minorHAnsi" w:cstheme="minorHAnsi"/>
          <w:sz w:val="22"/>
          <w:szCs w:val="22"/>
        </w:rPr>
        <w:t xml:space="preserve">, </w:t>
      </w:r>
      <w:r w:rsidR="00F74458" w:rsidRPr="00F61593">
        <w:rPr>
          <w:rFonts w:asciiTheme="minorHAnsi" w:hAnsiTheme="minorHAnsi" w:cstheme="minorHAnsi"/>
          <w:bCs/>
          <w:kern w:val="28"/>
          <w:sz w:val="22"/>
          <w:szCs w:val="22"/>
        </w:rPr>
        <w:t>a proto odst. 4.3.2. Smlouvy nově zní</w:t>
      </w:r>
      <w:r w:rsidRPr="00F61593">
        <w:rPr>
          <w:rFonts w:asciiTheme="minorHAnsi" w:hAnsiTheme="minorHAnsi" w:cstheme="minorHAnsi"/>
          <w:sz w:val="22"/>
          <w:szCs w:val="22"/>
        </w:rPr>
        <w:t>:</w:t>
      </w:r>
      <w:bookmarkEnd w:id="1"/>
    </w:p>
    <w:p w14:paraId="30E46EAB" w14:textId="18A86691" w:rsidR="00F74458" w:rsidRPr="00F61593" w:rsidRDefault="00F74458" w:rsidP="003B17C6">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851"/>
        <w:jc w:val="both"/>
      </w:pPr>
      <w:r w:rsidRPr="00F61593">
        <w:rPr>
          <w:rFonts w:asciiTheme="minorHAnsi" w:hAnsiTheme="minorHAnsi" w:cstheme="minorHAnsi"/>
          <w:b w:val="0"/>
          <w:sz w:val="22"/>
          <w:szCs w:val="22"/>
        </w:rPr>
        <w:t xml:space="preserve">„4.3.2. celková cena za </w:t>
      </w:r>
      <w:r w:rsidRPr="00F61593">
        <w:rPr>
          <w:rFonts w:asciiTheme="minorHAnsi" w:hAnsiTheme="minorHAnsi" w:cstheme="minorHAnsi"/>
          <w:bCs w:val="0"/>
          <w:sz w:val="22"/>
          <w:szCs w:val="22"/>
        </w:rPr>
        <w:t>Kontrolu EDAZ</w:t>
      </w:r>
      <w:r w:rsidRPr="00F61593">
        <w:rPr>
          <w:rFonts w:asciiTheme="minorHAnsi" w:hAnsiTheme="minorHAnsi" w:cstheme="minorHAnsi"/>
          <w:b w:val="0"/>
          <w:sz w:val="22"/>
          <w:szCs w:val="22"/>
        </w:rPr>
        <w:t xml:space="preserve"> za celou dobu poskytování Služeb Kontroly EDAZ činí </w:t>
      </w:r>
      <w:r w:rsidR="00156089" w:rsidRPr="00F61593">
        <w:rPr>
          <w:rFonts w:asciiTheme="minorHAnsi" w:hAnsiTheme="minorHAnsi" w:cstheme="minorHAnsi"/>
          <w:bCs w:val="0"/>
          <w:sz w:val="22"/>
          <w:szCs w:val="22"/>
        </w:rPr>
        <w:t>194</w:t>
      </w:r>
      <w:r w:rsidRPr="00F61593">
        <w:rPr>
          <w:rFonts w:asciiTheme="minorHAnsi" w:hAnsiTheme="minorHAnsi" w:cstheme="minorHAnsi"/>
          <w:bCs w:val="0"/>
          <w:sz w:val="22"/>
          <w:szCs w:val="22"/>
        </w:rPr>
        <w:t> </w:t>
      </w:r>
      <w:r w:rsidR="00156089" w:rsidRPr="00F61593">
        <w:rPr>
          <w:rFonts w:asciiTheme="minorHAnsi" w:hAnsiTheme="minorHAnsi" w:cstheme="minorHAnsi"/>
          <w:bCs w:val="0"/>
          <w:sz w:val="22"/>
          <w:szCs w:val="22"/>
        </w:rPr>
        <w:t>537</w:t>
      </w:r>
      <w:r w:rsidRPr="00F61593">
        <w:rPr>
          <w:rFonts w:asciiTheme="minorHAnsi" w:hAnsiTheme="minorHAnsi" w:cstheme="minorHAnsi"/>
          <w:bCs w:val="0"/>
          <w:sz w:val="22"/>
          <w:szCs w:val="22"/>
        </w:rPr>
        <w:t> </w:t>
      </w:r>
      <w:r w:rsidR="00156089" w:rsidRPr="00F61593">
        <w:rPr>
          <w:rFonts w:asciiTheme="minorHAnsi" w:hAnsiTheme="minorHAnsi" w:cstheme="minorHAnsi"/>
          <w:bCs w:val="0"/>
          <w:sz w:val="22"/>
          <w:szCs w:val="22"/>
        </w:rPr>
        <w:t>289</w:t>
      </w:r>
      <w:r w:rsidRPr="00F61593">
        <w:rPr>
          <w:rFonts w:asciiTheme="minorHAnsi" w:hAnsiTheme="minorHAnsi" w:cstheme="minorHAnsi"/>
          <w:bCs w:val="0"/>
          <w:sz w:val="22"/>
          <w:szCs w:val="22"/>
        </w:rPr>
        <w:t xml:space="preserve"> Kč</w:t>
      </w:r>
      <w:r w:rsidRPr="00F61593">
        <w:rPr>
          <w:rFonts w:asciiTheme="minorHAnsi" w:hAnsiTheme="minorHAnsi" w:cstheme="minorHAnsi"/>
          <w:b w:val="0"/>
          <w:sz w:val="22"/>
          <w:szCs w:val="22"/>
        </w:rPr>
        <w:t xml:space="preserve"> (slovy: sto </w:t>
      </w:r>
      <w:r w:rsidR="00156089" w:rsidRPr="00F61593">
        <w:rPr>
          <w:rFonts w:asciiTheme="minorHAnsi" w:hAnsiTheme="minorHAnsi" w:cstheme="minorHAnsi"/>
          <w:b w:val="0"/>
          <w:sz w:val="22"/>
          <w:szCs w:val="22"/>
        </w:rPr>
        <w:t>devadesát</w:t>
      </w:r>
      <w:r w:rsidRPr="00F61593">
        <w:rPr>
          <w:rFonts w:asciiTheme="minorHAnsi" w:hAnsiTheme="minorHAnsi" w:cstheme="minorHAnsi"/>
          <w:b w:val="0"/>
          <w:sz w:val="22"/>
          <w:szCs w:val="22"/>
        </w:rPr>
        <w:t xml:space="preserve"> </w:t>
      </w:r>
      <w:r w:rsidR="00156089" w:rsidRPr="00F61593">
        <w:rPr>
          <w:rFonts w:asciiTheme="minorHAnsi" w:hAnsiTheme="minorHAnsi" w:cstheme="minorHAnsi"/>
          <w:b w:val="0"/>
          <w:sz w:val="22"/>
          <w:szCs w:val="22"/>
        </w:rPr>
        <w:t>čtyři</w:t>
      </w:r>
      <w:r w:rsidRPr="00F61593">
        <w:rPr>
          <w:rFonts w:asciiTheme="minorHAnsi" w:hAnsiTheme="minorHAnsi" w:cstheme="minorHAnsi"/>
          <w:b w:val="0"/>
          <w:sz w:val="22"/>
          <w:szCs w:val="22"/>
        </w:rPr>
        <w:t xml:space="preserve"> milionů </w:t>
      </w:r>
      <w:r w:rsidR="00156089" w:rsidRPr="00F61593">
        <w:rPr>
          <w:rFonts w:asciiTheme="minorHAnsi" w:hAnsiTheme="minorHAnsi" w:cstheme="minorHAnsi"/>
          <w:b w:val="0"/>
          <w:sz w:val="22"/>
          <w:szCs w:val="22"/>
        </w:rPr>
        <w:t>pět</w:t>
      </w:r>
      <w:r w:rsidRPr="00F61593">
        <w:rPr>
          <w:rFonts w:asciiTheme="minorHAnsi" w:hAnsiTheme="minorHAnsi" w:cstheme="minorHAnsi"/>
          <w:b w:val="0"/>
          <w:sz w:val="22"/>
          <w:szCs w:val="22"/>
        </w:rPr>
        <w:t xml:space="preserve"> set </w:t>
      </w:r>
      <w:r w:rsidR="00156089" w:rsidRPr="00F61593">
        <w:rPr>
          <w:rFonts w:asciiTheme="minorHAnsi" w:hAnsiTheme="minorHAnsi" w:cstheme="minorHAnsi"/>
          <w:b w:val="0"/>
          <w:sz w:val="22"/>
          <w:szCs w:val="22"/>
        </w:rPr>
        <w:t xml:space="preserve">třicet sedm </w:t>
      </w:r>
      <w:r w:rsidRPr="00F61593">
        <w:rPr>
          <w:rFonts w:asciiTheme="minorHAnsi" w:hAnsiTheme="minorHAnsi" w:cstheme="minorHAnsi"/>
          <w:b w:val="0"/>
          <w:sz w:val="22"/>
          <w:szCs w:val="22"/>
        </w:rPr>
        <w:t>tisíc</w:t>
      </w:r>
      <w:r w:rsidR="00156089" w:rsidRPr="00F61593">
        <w:rPr>
          <w:rFonts w:asciiTheme="minorHAnsi" w:hAnsiTheme="minorHAnsi" w:cstheme="minorHAnsi"/>
          <w:b w:val="0"/>
          <w:sz w:val="22"/>
          <w:szCs w:val="22"/>
        </w:rPr>
        <w:t xml:space="preserve"> dvě stě osmdesát devět</w:t>
      </w:r>
      <w:r w:rsidRPr="00F61593">
        <w:rPr>
          <w:rFonts w:asciiTheme="minorHAnsi" w:hAnsiTheme="minorHAnsi" w:cstheme="minorHAnsi"/>
          <w:b w:val="0"/>
          <w:sz w:val="22"/>
          <w:szCs w:val="22"/>
        </w:rPr>
        <w:t xml:space="preserve"> korun českých) bez DPH, přičemž</w:t>
      </w:r>
    </w:p>
    <w:p w14:paraId="467670C9" w14:textId="77777777" w:rsidR="00F74458" w:rsidRPr="00F61593" w:rsidRDefault="00F74458" w:rsidP="00F7445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985"/>
        <w:jc w:val="both"/>
        <w:rPr>
          <w:rFonts w:asciiTheme="minorHAnsi" w:hAnsiTheme="minorHAnsi" w:cstheme="minorHAnsi"/>
          <w:b w:val="0"/>
          <w:sz w:val="22"/>
          <w:szCs w:val="22"/>
        </w:rPr>
      </w:pPr>
    </w:p>
    <w:p w14:paraId="48D1A09E" w14:textId="5A6CFE0F" w:rsidR="00F74458" w:rsidRPr="00F61593" w:rsidRDefault="00F74458" w:rsidP="003B17C6">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560"/>
        <w:jc w:val="both"/>
        <w:rPr>
          <w:rFonts w:asciiTheme="minorHAnsi" w:hAnsiTheme="minorHAnsi" w:cstheme="minorHAnsi"/>
          <w:b w:val="0"/>
          <w:sz w:val="22"/>
          <w:szCs w:val="22"/>
        </w:rPr>
      </w:pPr>
      <w:bookmarkStart w:id="2" w:name="_Ref33104173"/>
      <w:r w:rsidRPr="00F61593">
        <w:rPr>
          <w:rFonts w:asciiTheme="minorHAnsi" w:hAnsiTheme="minorHAnsi" w:cstheme="minorHAnsi"/>
          <w:b w:val="0"/>
          <w:sz w:val="22"/>
          <w:szCs w:val="22"/>
        </w:rPr>
        <w:t xml:space="preserve">4.3.2.1. celková cena za </w:t>
      </w:r>
      <w:r w:rsidRPr="00F61593">
        <w:rPr>
          <w:rFonts w:asciiTheme="minorHAnsi" w:hAnsiTheme="minorHAnsi" w:cstheme="minorHAnsi"/>
          <w:bCs w:val="0"/>
          <w:sz w:val="22"/>
          <w:szCs w:val="22"/>
        </w:rPr>
        <w:t xml:space="preserve">Zajištění stacionární a mobilní kontroly EDAZ </w:t>
      </w:r>
      <w:r w:rsidRPr="00F61593">
        <w:rPr>
          <w:rFonts w:asciiTheme="minorHAnsi" w:hAnsiTheme="minorHAnsi" w:cstheme="minorHAnsi"/>
          <w:b w:val="0"/>
          <w:sz w:val="22"/>
          <w:szCs w:val="22"/>
        </w:rPr>
        <w:t xml:space="preserve">činí </w:t>
      </w:r>
      <w:r w:rsidR="00156089" w:rsidRPr="00F61593">
        <w:rPr>
          <w:rFonts w:asciiTheme="minorHAnsi" w:hAnsiTheme="minorHAnsi" w:cstheme="minorHAnsi"/>
          <w:bCs w:val="0"/>
          <w:sz w:val="22"/>
          <w:szCs w:val="22"/>
        </w:rPr>
        <w:t>54</w:t>
      </w:r>
      <w:r w:rsidRPr="00F61593">
        <w:rPr>
          <w:rFonts w:asciiTheme="minorHAnsi" w:hAnsiTheme="minorHAnsi" w:cstheme="minorHAnsi"/>
          <w:bCs w:val="0"/>
          <w:sz w:val="22"/>
          <w:szCs w:val="22"/>
        </w:rPr>
        <w:t> </w:t>
      </w:r>
      <w:r w:rsidR="00156089" w:rsidRPr="00F61593">
        <w:rPr>
          <w:rFonts w:asciiTheme="minorHAnsi" w:hAnsiTheme="minorHAnsi" w:cstheme="minorHAnsi"/>
          <w:bCs w:val="0"/>
          <w:sz w:val="22"/>
          <w:szCs w:val="22"/>
        </w:rPr>
        <w:t>169</w:t>
      </w:r>
      <w:r w:rsidRPr="00F61593">
        <w:rPr>
          <w:rFonts w:asciiTheme="minorHAnsi" w:hAnsiTheme="minorHAnsi" w:cstheme="minorHAnsi"/>
          <w:bCs w:val="0"/>
          <w:sz w:val="22"/>
          <w:szCs w:val="22"/>
        </w:rPr>
        <w:t> </w:t>
      </w:r>
      <w:r w:rsidR="00156089" w:rsidRPr="00F61593">
        <w:rPr>
          <w:rFonts w:asciiTheme="minorHAnsi" w:hAnsiTheme="minorHAnsi" w:cstheme="minorHAnsi"/>
          <w:bCs w:val="0"/>
          <w:sz w:val="22"/>
          <w:szCs w:val="22"/>
        </w:rPr>
        <w:t>100</w:t>
      </w:r>
      <w:r w:rsidRPr="00F61593">
        <w:rPr>
          <w:rFonts w:asciiTheme="minorHAnsi" w:hAnsiTheme="minorHAnsi" w:cstheme="minorHAnsi"/>
          <w:bCs w:val="0"/>
          <w:sz w:val="22"/>
          <w:szCs w:val="22"/>
        </w:rPr>
        <w:t xml:space="preserve"> Kč</w:t>
      </w:r>
      <w:r w:rsidRPr="00F61593">
        <w:rPr>
          <w:rFonts w:asciiTheme="minorHAnsi" w:hAnsiTheme="minorHAnsi" w:cstheme="minorHAnsi"/>
          <w:b w:val="0"/>
          <w:sz w:val="22"/>
          <w:szCs w:val="22"/>
        </w:rPr>
        <w:t xml:space="preserve"> (slovy: </w:t>
      </w:r>
      <w:r w:rsidR="00156089" w:rsidRPr="00F61593">
        <w:rPr>
          <w:rFonts w:asciiTheme="minorHAnsi" w:hAnsiTheme="minorHAnsi" w:cstheme="minorHAnsi"/>
          <w:b w:val="0"/>
          <w:sz w:val="22"/>
          <w:szCs w:val="22"/>
        </w:rPr>
        <w:t>padesát</w:t>
      </w:r>
      <w:r w:rsidRPr="00F61593">
        <w:rPr>
          <w:rFonts w:asciiTheme="minorHAnsi" w:hAnsiTheme="minorHAnsi" w:cstheme="minorHAnsi"/>
          <w:b w:val="0"/>
          <w:sz w:val="22"/>
          <w:szCs w:val="22"/>
        </w:rPr>
        <w:t xml:space="preserve"> </w:t>
      </w:r>
      <w:r w:rsidR="00156089" w:rsidRPr="00F61593">
        <w:rPr>
          <w:rFonts w:asciiTheme="minorHAnsi" w:hAnsiTheme="minorHAnsi" w:cstheme="minorHAnsi"/>
          <w:b w:val="0"/>
          <w:sz w:val="22"/>
          <w:szCs w:val="22"/>
        </w:rPr>
        <w:t>čtyři</w:t>
      </w:r>
      <w:r w:rsidRPr="00F61593">
        <w:rPr>
          <w:rFonts w:asciiTheme="minorHAnsi" w:hAnsiTheme="minorHAnsi" w:cstheme="minorHAnsi"/>
          <w:b w:val="0"/>
          <w:sz w:val="22"/>
          <w:szCs w:val="22"/>
        </w:rPr>
        <w:t xml:space="preserve"> milionů</w:t>
      </w:r>
      <w:r w:rsidR="00156089" w:rsidRPr="00F61593">
        <w:rPr>
          <w:rFonts w:asciiTheme="minorHAnsi" w:hAnsiTheme="minorHAnsi" w:cstheme="minorHAnsi"/>
          <w:b w:val="0"/>
          <w:sz w:val="22"/>
          <w:szCs w:val="22"/>
        </w:rPr>
        <w:t xml:space="preserve"> sto šedesát devět tisíc sto</w:t>
      </w:r>
      <w:r w:rsidRPr="00F61593">
        <w:rPr>
          <w:rFonts w:asciiTheme="minorHAnsi" w:hAnsiTheme="minorHAnsi" w:cstheme="minorHAnsi"/>
          <w:b w:val="0"/>
          <w:sz w:val="22"/>
          <w:szCs w:val="22"/>
        </w:rPr>
        <w:t xml:space="preserve"> korun českých) bez DPH;</w:t>
      </w:r>
      <w:bookmarkEnd w:id="2"/>
    </w:p>
    <w:p w14:paraId="2D0B9FD2" w14:textId="77777777" w:rsidR="00F74458" w:rsidRPr="00F61593" w:rsidRDefault="00F74458" w:rsidP="00F74458">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418"/>
        <w:jc w:val="both"/>
        <w:rPr>
          <w:rFonts w:asciiTheme="minorHAnsi" w:hAnsiTheme="minorHAnsi" w:cstheme="minorHAnsi"/>
          <w:b w:val="0"/>
          <w:sz w:val="22"/>
          <w:szCs w:val="22"/>
        </w:rPr>
      </w:pPr>
    </w:p>
    <w:p w14:paraId="31FF0DA3" w14:textId="55DC7BE0" w:rsidR="00F74458" w:rsidRDefault="00F74458" w:rsidP="003B17C6">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1560"/>
        <w:jc w:val="both"/>
        <w:rPr>
          <w:rFonts w:asciiTheme="minorHAnsi" w:hAnsiTheme="minorHAnsi" w:cstheme="minorHAnsi"/>
          <w:b w:val="0"/>
          <w:sz w:val="22"/>
          <w:szCs w:val="22"/>
        </w:rPr>
      </w:pPr>
      <w:r w:rsidRPr="00F61593">
        <w:rPr>
          <w:rFonts w:asciiTheme="minorHAnsi" w:hAnsiTheme="minorHAnsi" w:cstheme="minorHAnsi"/>
          <w:b w:val="0"/>
          <w:sz w:val="22"/>
          <w:szCs w:val="22"/>
        </w:rPr>
        <w:t xml:space="preserve">4.3.2.2. celková cena za </w:t>
      </w:r>
      <w:r w:rsidRPr="00F61593">
        <w:rPr>
          <w:rFonts w:asciiTheme="minorHAnsi" w:hAnsiTheme="minorHAnsi" w:cstheme="minorHAnsi"/>
          <w:bCs w:val="0"/>
          <w:sz w:val="22"/>
          <w:szCs w:val="22"/>
        </w:rPr>
        <w:t>poskytování podpory v rámci Mobilní kontroly EDAZ a Stacionární kontroly EDAZ</w:t>
      </w:r>
      <w:r w:rsidRPr="00F61593">
        <w:rPr>
          <w:rFonts w:asciiTheme="minorHAnsi" w:hAnsiTheme="minorHAnsi" w:cstheme="minorHAnsi"/>
          <w:b w:val="0"/>
          <w:sz w:val="22"/>
          <w:szCs w:val="22"/>
        </w:rPr>
        <w:t xml:space="preserve">, resp. za provoz obou typů kontrol, činí </w:t>
      </w:r>
      <w:r w:rsidR="00156089" w:rsidRPr="00F61593">
        <w:rPr>
          <w:rFonts w:asciiTheme="minorHAnsi" w:hAnsiTheme="minorHAnsi" w:cstheme="minorHAnsi"/>
          <w:bCs w:val="0"/>
          <w:sz w:val="22"/>
          <w:szCs w:val="22"/>
        </w:rPr>
        <w:t>140</w:t>
      </w:r>
      <w:r w:rsidRPr="00F61593">
        <w:rPr>
          <w:rFonts w:asciiTheme="minorHAnsi" w:hAnsiTheme="minorHAnsi" w:cstheme="minorHAnsi"/>
          <w:bCs w:val="0"/>
          <w:sz w:val="22"/>
          <w:szCs w:val="22"/>
        </w:rPr>
        <w:t> </w:t>
      </w:r>
      <w:r w:rsidR="00156089" w:rsidRPr="00F61593">
        <w:rPr>
          <w:rFonts w:asciiTheme="minorHAnsi" w:hAnsiTheme="minorHAnsi" w:cstheme="minorHAnsi"/>
          <w:bCs w:val="0"/>
          <w:sz w:val="22"/>
          <w:szCs w:val="22"/>
        </w:rPr>
        <w:t>368</w:t>
      </w:r>
      <w:r w:rsidRPr="00F61593">
        <w:rPr>
          <w:rFonts w:asciiTheme="minorHAnsi" w:hAnsiTheme="minorHAnsi" w:cstheme="minorHAnsi"/>
          <w:bCs w:val="0"/>
          <w:sz w:val="22"/>
          <w:szCs w:val="22"/>
        </w:rPr>
        <w:t> </w:t>
      </w:r>
      <w:r w:rsidR="00156089" w:rsidRPr="00F61593">
        <w:rPr>
          <w:rFonts w:asciiTheme="minorHAnsi" w:hAnsiTheme="minorHAnsi" w:cstheme="minorHAnsi"/>
          <w:bCs w:val="0"/>
          <w:sz w:val="22"/>
          <w:szCs w:val="22"/>
        </w:rPr>
        <w:t>189</w:t>
      </w:r>
      <w:r w:rsidRPr="00F61593">
        <w:rPr>
          <w:rFonts w:asciiTheme="minorHAnsi" w:hAnsiTheme="minorHAnsi" w:cstheme="minorHAnsi"/>
          <w:bCs w:val="0"/>
          <w:sz w:val="22"/>
          <w:szCs w:val="22"/>
        </w:rPr>
        <w:t xml:space="preserve"> Kč</w:t>
      </w:r>
      <w:r w:rsidRPr="00F61593">
        <w:rPr>
          <w:rFonts w:asciiTheme="minorHAnsi" w:hAnsiTheme="minorHAnsi" w:cstheme="minorHAnsi"/>
          <w:b w:val="0"/>
          <w:sz w:val="22"/>
          <w:szCs w:val="22"/>
        </w:rPr>
        <w:t xml:space="preserve"> (slovy: sto </w:t>
      </w:r>
      <w:r w:rsidR="00156089" w:rsidRPr="00F61593">
        <w:rPr>
          <w:rFonts w:asciiTheme="minorHAnsi" w:hAnsiTheme="minorHAnsi" w:cstheme="minorHAnsi"/>
          <w:b w:val="0"/>
          <w:sz w:val="22"/>
          <w:szCs w:val="22"/>
        </w:rPr>
        <w:t>čtyřicet</w:t>
      </w:r>
      <w:r w:rsidRPr="00F61593">
        <w:rPr>
          <w:rFonts w:asciiTheme="minorHAnsi" w:hAnsiTheme="minorHAnsi" w:cstheme="minorHAnsi"/>
          <w:b w:val="0"/>
          <w:sz w:val="22"/>
          <w:szCs w:val="22"/>
        </w:rPr>
        <w:t xml:space="preserve"> milionů </w:t>
      </w:r>
      <w:r w:rsidR="00156089" w:rsidRPr="00F61593">
        <w:rPr>
          <w:rFonts w:asciiTheme="minorHAnsi" w:hAnsiTheme="minorHAnsi" w:cstheme="minorHAnsi"/>
          <w:b w:val="0"/>
          <w:sz w:val="22"/>
          <w:szCs w:val="22"/>
        </w:rPr>
        <w:t>tři sta šedesát osm</w:t>
      </w:r>
      <w:r w:rsidRPr="00F61593">
        <w:rPr>
          <w:rFonts w:asciiTheme="minorHAnsi" w:hAnsiTheme="minorHAnsi" w:cstheme="minorHAnsi"/>
          <w:b w:val="0"/>
          <w:sz w:val="22"/>
          <w:szCs w:val="22"/>
        </w:rPr>
        <w:t xml:space="preserve"> tisíc</w:t>
      </w:r>
      <w:r w:rsidR="00156089" w:rsidRPr="00F61593">
        <w:rPr>
          <w:rFonts w:asciiTheme="minorHAnsi" w:hAnsiTheme="minorHAnsi" w:cstheme="minorHAnsi"/>
          <w:b w:val="0"/>
          <w:sz w:val="22"/>
          <w:szCs w:val="22"/>
        </w:rPr>
        <w:t xml:space="preserve"> sto osmdesát devět</w:t>
      </w:r>
      <w:r w:rsidRPr="00F61593">
        <w:rPr>
          <w:rFonts w:asciiTheme="minorHAnsi" w:hAnsiTheme="minorHAnsi" w:cstheme="minorHAnsi"/>
          <w:b w:val="0"/>
          <w:sz w:val="22"/>
          <w:szCs w:val="22"/>
        </w:rPr>
        <w:t xml:space="preserve"> korun českých) bez DPH.“</w:t>
      </w:r>
    </w:p>
    <w:p w14:paraId="33D183A4" w14:textId="76893CE1" w:rsidR="00C46663" w:rsidRDefault="00C46663" w:rsidP="00C46663">
      <w:pPr>
        <w:suppressAutoHyphens/>
        <w:autoSpaceDE w:val="0"/>
        <w:spacing w:after="120"/>
        <w:jc w:val="both"/>
        <w:rPr>
          <w:rFonts w:asciiTheme="minorHAnsi" w:hAnsiTheme="minorHAnsi" w:cstheme="minorHAnsi"/>
          <w:sz w:val="22"/>
          <w:szCs w:val="22"/>
        </w:rPr>
      </w:pPr>
    </w:p>
    <w:p w14:paraId="153E1A57" w14:textId="30BB531B" w:rsidR="00C46663" w:rsidRPr="00C46663" w:rsidRDefault="00C46663" w:rsidP="00C46663">
      <w:pPr>
        <w:pStyle w:val="Odstavecseseznamem"/>
        <w:numPr>
          <w:ilvl w:val="1"/>
          <w:numId w:val="2"/>
        </w:numPr>
        <w:suppressLineNumbers/>
        <w:suppressAutoHyphens/>
        <w:autoSpaceDE w:val="0"/>
        <w:ind w:left="567" w:hanging="567"/>
        <w:jc w:val="both"/>
        <w:rPr>
          <w:rFonts w:asciiTheme="minorHAnsi" w:hAnsiTheme="minorHAnsi" w:cstheme="minorHAnsi"/>
          <w:sz w:val="22"/>
          <w:szCs w:val="22"/>
        </w:rPr>
      </w:pPr>
      <w:r w:rsidRPr="00C46663">
        <w:rPr>
          <w:rFonts w:asciiTheme="minorHAnsi" w:hAnsiTheme="minorHAnsi" w:cstheme="minorHAnsi"/>
          <w:sz w:val="22"/>
          <w:szCs w:val="22"/>
        </w:rPr>
        <w:t>Smluvní strany se dohodly, že cena služby Rozvoj IS EDAZ</w:t>
      </w:r>
      <w:r>
        <w:rPr>
          <w:rFonts w:asciiTheme="minorHAnsi" w:hAnsiTheme="minorHAnsi" w:cstheme="minorHAnsi"/>
          <w:sz w:val="22"/>
          <w:szCs w:val="22"/>
        </w:rPr>
        <w:t xml:space="preserve"> podle odst. 4.2</w:t>
      </w:r>
      <w:r w:rsidR="00FF2D79">
        <w:rPr>
          <w:rFonts w:asciiTheme="minorHAnsi" w:hAnsiTheme="minorHAnsi" w:cstheme="minorHAnsi"/>
          <w:sz w:val="22"/>
          <w:szCs w:val="22"/>
        </w:rPr>
        <w:t>.</w:t>
      </w:r>
      <w:r>
        <w:rPr>
          <w:rFonts w:asciiTheme="minorHAnsi" w:hAnsiTheme="minorHAnsi" w:cstheme="minorHAnsi"/>
          <w:sz w:val="22"/>
          <w:szCs w:val="22"/>
        </w:rPr>
        <w:t xml:space="preserve"> Smlouvy a</w:t>
      </w:r>
      <w:r w:rsidR="00886A6C">
        <w:rPr>
          <w:rFonts w:asciiTheme="minorHAnsi" w:hAnsiTheme="minorHAnsi" w:cstheme="minorHAnsi"/>
          <w:sz w:val="22"/>
          <w:szCs w:val="22"/>
        </w:rPr>
        <w:t> článku 5</w:t>
      </w:r>
      <w:r w:rsidR="00FF2D79">
        <w:rPr>
          <w:rFonts w:asciiTheme="minorHAnsi" w:hAnsiTheme="minorHAnsi" w:cstheme="minorHAnsi"/>
          <w:sz w:val="22"/>
          <w:szCs w:val="22"/>
        </w:rPr>
        <w:t>.</w:t>
      </w:r>
      <w:r w:rsidR="00886A6C">
        <w:rPr>
          <w:rFonts w:asciiTheme="minorHAnsi" w:hAnsiTheme="minorHAnsi" w:cstheme="minorHAnsi"/>
          <w:sz w:val="22"/>
          <w:szCs w:val="22"/>
        </w:rPr>
        <w:t xml:space="preserve"> Přílohy </w:t>
      </w:r>
      <w:r w:rsidR="00A1402D">
        <w:rPr>
          <w:rFonts w:asciiTheme="minorHAnsi" w:hAnsiTheme="minorHAnsi" w:cstheme="minorHAnsi"/>
          <w:sz w:val="22"/>
          <w:szCs w:val="22"/>
        </w:rPr>
        <w:t xml:space="preserve">č. </w:t>
      </w:r>
      <w:r w:rsidR="00886A6C">
        <w:rPr>
          <w:rFonts w:asciiTheme="minorHAnsi" w:hAnsiTheme="minorHAnsi" w:cstheme="minorHAnsi"/>
          <w:sz w:val="22"/>
          <w:szCs w:val="22"/>
        </w:rPr>
        <w:t xml:space="preserve">1 Smlouvy </w:t>
      </w:r>
      <w:r>
        <w:rPr>
          <w:rFonts w:asciiTheme="minorHAnsi" w:hAnsiTheme="minorHAnsi" w:cstheme="minorHAnsi"/>
          <w:sz w:val="22"/>
          <w:szCs w:val="22"/>
        </w:rPr>
        <w:t>se zvyšuje na</w:t>
      </w:r>
      <w:r w:rsidRPr="00C46663">
        <w:rPr>
          <w:rFonts w:asciiTheme="minorHAnsi" w:hAnsiTheme="minorHAnsi" w:cstheme="minorHAnsi"/>
          <w:sz w:val="22"/>
          <w:szCs w:val="22"/>
        </w:rPr>
        <w:t xml:space="preserve"> </w:t>
      </w:r>
      <w:r w:rsidR="00A15FDB">
        <w:rPr>
          <w:rFonts w:asciiTheme="minorHAnsi" w:hAnsiTheme="minorHAnsi" w:cstheme="minorHAnsi"/>
          <w:sz w:val="22"/>
          <w:szCs w:val="22"/>
        </w:rPr>
        <w:t xml:space="preserve">částku </w:t>
      </w:r>
      <w:r w:rsidRPr="00C46663">
        <w:rPr>
          <w:rFonts w:asciiTheme="minorHAnsi" w:hAnsiTheme="minorHAnsi" w:cstheme="minorHAnsi"/>
          <w:sz w:val="22"/>
          <w:szCs w:val="22"/>
        </w:rPr>
        <w:t>1</w:t>
      </w:r>
      <w:r>
        <w:rPr>
          <w:rFonts w:asciiTheme="minorHAnsi" w:hAnsiTheme="minorHAnsi" w:cstheme="minorHAnsi"/>
          <w:sz w:val="22"/>
          <w:szCs w:val="22"/>
        </w:rPr>
        <w:t>4</w:t>
      </w:r>
      <w:r w:rsidRPr="00C46663">
        <w:rPr>
          <w:rFonts w:asciiTheme="minorHAnsi" w:hAnsiTheme="minorHAnsi" w:cstheme="minorHAnsi"/>
          <w:sz w:val="22"/>
          <w:szCs w:val="22"/>
        </w:rPr>
        <w:t xml:space="preserve"> 000 Kč (slovy: </w:t>
      </w:r>
      <w:r>
        <w:rPr>
          <w:rFonts w:asciiTheme="minorHAnsi" w:hAnsiTheme="minorHAnsi" w:cstheme="minorHAnsi"/>
          <w:sz w:val="22"/>
          <w:szCs w:val="22"/>
        </w:rPr>
        <w:t>čtrnáct</w:t>
      </w:r>
      <w:r w:rsidRPr="00C46663">
        <w:rPr>
          <w:rFonts w:asciiTheme="minorHAnsi" w:hAnsiTheme="minorHAnsi" w:cstheme="minorHAnsi"/>
          <w:sz w:val="22"/>
          <w:szCs w:val="22"/>
        </w:rPr>
        <w:t xml:space="preserve"> tisíc korun českých) bez DPH za jeden </w:t>
      </w:r>
      <w:proofErr w:type="spellStart"/>
      <w:r w:rsidRPr="00C46663">
        <w:rPr>
          <w:rFonts w:asciiTheme="minorHAnsi" w:hAnsiTheme="minorHAnsi" w:cstheme="minorHAnsi"/>
          <w:sz w:val="22"/>
          <w:szCs w:val="22"/>
        </w:rPr>
        <w:t>Manday</w:t>
      </w:r>
      <w:proofErr w:type="spellEnd"/>
      <w:r w:rsidRPr="00C46663">
        <w:rPr>
          <w:rFonts w:asciiTheme="minorHAnsi" w:hAnsiTheme="minorHAnsi" w:cstheme="minorHAnsi"/>
          <w:sz w:val="22"/>
          <w:szCs w:val="22"/>
        </w:rPr>
        <w:t>.</w:t>
      </w:r>
    </w:p>
    <w:p w14:paraId="5A593238" w14:textId="77777777" w:rsidR="00C46663" w:rsidRPr="00FF2D79" w:rsidRDefault="00C46663" w:rsidP="00FF2D79">
      <w:pPr>
        <w:suppressAutoHyphens/>
        <w:autoSpaceDE w:val="0"/>
        <w:spacing w:after="120"/>
        <w:jc w:val="both"/>
        <w:rPr>
          <w:rFonts w:asciiTheme="minorHAnsi" w:hAnsiTheme="minorHAnsi" w:cstheme="minorHAnsi"/>
          <w:sz w:val="22"/>
          <w:szCs w:val="22"/>
        </w:rPr>
      </w:pPr>
    </w:p>
    <w:p w14:paraId="50FA0C59" w14:textId="36460A8D" w:rsidR="004F552A" w:rsidRPr="00484F59" w:rsidRDefault="00C46663" w:rsidP="00C46663">
      <w:pPr>
        <w:pStyle w:val="Odstavecseseznamem"/>
        <w:numPr>
          <w:ilvl w:val="1"/>
          <w:numId w:val="2"/>
        </w:numPr>
        <w:suppressAutoHyphens/>
        <w:autoSpaceDE w:val="0"/>
        <w:spacing w:after="120"/>
        <w:jc w:val="both"/>
        <w:rPr>
          <w:rFonts w:asciiTheme="minorHAnsi" w:hAnsiTheme="minorHAnsi" w:cstheme="minorHAnsi"/>
          <w:sz w:val="22"/>
          <w:szCs w:val="22"/>
        </w:rPr>
      </w:pPr>
      <w:r w:rsidRPr="00484F59">
        <w:rPr>
          <w:rFonts w:asciiTheme="minorHAnsi" w:hAnsiTheme="minorHAnsi" w:cstheme="minorHAnsi"/>
          <w:sz w:val="22"/>
          <w:szCs w:val="22"/>
        </w:rPr>
        <w:t>Smluvní strany se dohodly, že tabulka v Příloze č. 5 Smlouvy se nahrazuje novým zněním:</w:t>
      </w:r>
    </w:p>
    <w:p w14:paraId="03FD73B4" w14:textId="77777777" w:rsidR="00FE7CD8" w:rsidRDefault="00FE7CD8" w:rsidP="00FE7CD8">
      <w:pPr>
        <w:suppressAutoHyphens/>
        <w:autoSpaceDE w:val="0"/>
        <w:spacing w:after="120"/>
        <w:jc w:val="both"/>
        <w:rPr>
          <w:rFonts w:asciiTheme="minorHAnsi" w:hAnsiTheme="minorHAnsi" w:cstheme="minorHAnsi"/>
          <w:sz w:val="22"/>
          <w:szCs w:val="22"/>
        </w:rPr>
      </w:pPr>
    </w:p>
    <w:p w14:paraId="50EAAA92" w14:textId="77777777" w:rsidR="00A1402D" w:rsidRDefault="00A1402D" w:rsidP="00FE7CD8">
      <w:pPr>
        <w:suppressAutoHyphens/>
        <w:autoSpaceDE w:val="0"/>
        <w:spacing w:after="120"/>
        <w:jc w:val="both"/>
        <w:rPr>
          <w:rFonts w:asciiTheme="minorHAnsi" w:hAnsiTheme="minorHAnsi" w:cstheme="minorHAnsi"/>
          <w:sz w:val="22"/>
          <w:szCs w:val="22"/>
        </w:rPr>
      </w:pPr>
    </w:p>
    <w:p w14:paraId="3ABC85D6" w14:textId="77777777" w:rsidR="00A1402D" w:rsidRDefault="00A1402D" w:rsidP="00FE7CD8">
      <w:pPr>
        <w:suppressAutoHyphens/>
        <w:autoSpaceDE w:val="0"/>
        <w:spacing w:after="120"/>
        <w:jc w:val="both"/>
        <w:rPr>
          <w:rFonts w:asciiTheme="minorHAnsi" w:hAnsiTheme="minorHAnsi" w:cstheme="minorHAnsi"/>
          <w:sz w:val="22"/>
          <w:szCs w:val="22"/>
        </w:rPr>
      </w:pPr>
    </w:p>
    <w:p w14:paraId="2A6CAA3F" w14:textId="77777777" w:rsidR="00A1402D" w:rsidRDefault="00A1402D" w:rsidP="00FE7CD8">
      <w:pPr>
        <w:suppressAutoHyphens/>
        <w:autoSpaceDE w:val="0"/>
        <w:spacing w:after="120"/>
        <w:jc w:val="both"/>
        <w:rPr>
          <w:rFonts w:asciiTheme="minorHAnsi" w:hAnsiTheme="minorHAnsi" w:cstheme="minorHAnsi"/>
          <w:sz w:val="22"/>
          <w:szCs w:val="22"/>
        </w:rPr>
      </w:pPr>
    </w:p>
    <w:p w14:paraId="1C007C10" w14:textId="77777777" w:rsidR="00A1402D" w:rsidRDefault="00A1402D" w:rsidP="00FE7CD8">
      <w:pPr>
        <w:suppressAutoHyphens/>
        <w:autoSpaceDE w:val="0"/>
        <w:spacing w:after="120"/>
        <w:jc w:val="both"/>
        <w:rPr>
          <w:rFonts w:asciiTheme="minorHAnsi" w:hAnsiTheme="minorHAnsi" w:cstheme="minorHAnsi"/>
          <w:sz w:val="22"/>
          <w:szCs w:val="22"/>
        </w:rPr>
      </w:pPr>
    </w:p>
    <w:p w14:paraId="087F61D6" w14:textId="77777777" w:rsidR="00A1402D" w:rsidRDefault="00A1402D" w:rsidP="00FE7CD8">
      <w:pPr>
        <w:suppressAutoHyphens/>
        <w:autoSpaceDE w:val="0"/>
        <w:spacing w:after="120"/>
        <w:jc w:val="both"/>
        <w:rPr>
          <w:rFonts w:asciiTheme="minorHAnsi" w:hAnsiTheme="minorHAnsi" w:cstheme="minorHAnsi"/>
          <w:sz w:val="22"/>
          <w:szCs w:val="22"/>
        </w:rPr>
      </w:pPr>
    </w:p>
    <w:p w14:paraId="346DB912" w14:textId="77777777" w:rsidR="00A1402D" w:rsidRDefault="00A1402D" w:rsidP="00FE7CD8">
      <w:pPr>
        <w:suppressAutoHyphens/>
        <w:autoSpaceDE w:val="0"/>
        <w:spacing w:after="120"/>
        <w:jc w:val="both"/>
        <w:rPr>
          <w:rFonts w:asciiTheme="minorHAnsi" w:hAnsiTheme="minorHAnsi" w:cstheme="minorHAnsi"/>
          <w:sz w:val="22"/>
          <w:szCs w:val="22"/>
        </w:rPr>
      </w:pPr>
    </w:p>
    <w:p w14:paraId="6E70187F" w14:textId="77777777" w:rsidR="00A1402D" w:rsidRDefault="00A1402D" w:rsidP="00FE7CD8">
      <w:pPr>
        <w:suppressAutoHyphens/>
        <w:autoSpaceDE w:val="0"/>
        <w:spacing w:after="120"/>
        <w:jc w:val="both"/>
        <w:rPr>
          <w:rFonts w:asciiTheme="minorHAnsi" w:hAnsiTheme="minorHAnsi" w:cstheme="minorHAnsi"/>
          <w:sz w:val="22"/>
          <w:szCs w:val="22"/>
        </w:rPr>
      </w:pPr>
    </w:p>
    <w:p w14:paraId="17039737" w14:textId="77777777" w:rsidR="00A1402D" w:rsidRDefault="00A1402D" w:rsidP="00FE7CD8">
      <w:pPr>
        <w:suppressAutoHyphens/>
        <w:autoSpaceDE w:val="0"/>
        <w:spacing w:after="120"/>
        <w:jc w:val="both"/>
        <w:rPr>
          <w:rFonts w:asciiTheme="minorHAnsi" w:hAnsiTheme="minorHAnsi" w:cstheme="minorHAnsi"/>
          <w:sz w:val="22"/>
          <w:szCs w:val="22"/>
        </w:rPr>
      </w:pPr>
    </w:p>
    <w:p w14:paraId="730265AD" w14:textId="77777777" w:rsidR="00A1402D" w:rsidRDefault="00A1402D" w:rsidP="00FE7CD8">
      <w:pPr>
        <w:suppressAutoHyphens/>
        <w:autoSpaceDE w:val="0"/>
        <w:spacing w:after="120"/>
        <w:jc w:val="both"/>
        <w:rPr>
          <w:rFonts w:asciiTheme="minorHAnsi" w:hAnsiTheme="minorHAnsi" w:cstheme="minorHAnsi"/>
          <w:sz w:val="22"/>
          <w:szCs w:val="22"/>
        </w:rPr>
      </w:pPr>
    </w:p>
    <w:p w14:paraId="44088C3E" w14:textId="77777777" w:rsidR="00CA2D13" w:rsidRDefault="00CA2D13" w:rsidP="00FE7CD8">
      <w:pPr>
        <w:suppressAutoHyphens/>
        <w:autoSpaceDE w:val="0"/>
        <w:spacing w:after="120"/>
        <w:jc w:val="both"/>
        <w:rPr>
          <w:rFonts w:asciiTheme="minorHAnsi" w:hAnsiTheme="minorHAnsi" w:cstheme="minorHAnsi"/>
          <w:sz w:val="22"/>
          <w:szCs w:val="22"/>
        </w:rPr>
      </w:pPr>
    </w:p>
    <w:p w14:paraId="2A23FDDF" w14:textId="77777777" w:rsidR="00A1402D" w:rsidRDefault="00A1402D" w:rsidP="00FE7CD8">
      <w:pPr>
        <w:suppressAutoHyphens/>
        <w:autoSpaceDE w:val="0"/>
        <w:spacing w:after="120"/>
        <w:jc w:val="both"/>
        <w:rPr>
          <w:rFonts w:asciiTheme="minorHAnsi" w:hAnsiTheme="minorHAnsi" w:cstheme="minorHAnsi"/>
          <w:sz w:val="22"/>
          <w:szCs w:val="22"/>
        </w:rPr>
      </w:pPr>
    </w:p>
    <w:p w14:paraId="3FFFE554" w14:textId="77777777" w:rsidR="00A1402D" w:rsidRDefault="00A1402D" w:rsidP="00FE7CD8">
      <w:pPr>
        <w:suppressAutoHyphens/>
        <w:autoSpaceDE w:val="0"/>
        <w:spacing w:after="120"/>
        <w:jc w:val="both"/>
        <w:rPr>
          <w:rFonts w:asciiTheme="minorHAnsi" w:hAnsiTheme="minorHAnsi" w:cstheme="minorHAnsi"/>
          <w:sz w:val="22"/>
          <w:szCs w:val="22"/>
        </w:rPr>
      </w:pPr>
    </w:p>
    <w:p w14:paraId="7E875744" w14:textId="77777777" w:rsidR="00FE7CD8" w:rsidRPr="00A80276" w:rsidRDefault="00FE7CD8" w:rsidP="00FE7CD8">
      <w:pPr>
        <w:pStyle w:val="Odstavecseseznamem"/>
        <w:suppressAutoHyphens/>
        <w:autoSpaceDE w:val="0"/>
        <w:spacing w:after="120"/>
        <w:ind w:left="432"/>
        <w:jc w:val="both"/>
        <w:rPr>
          <w:rFonts w:asciiTheme="minorHAnsi" w:hAnsiTheme="minorHAnsi" w:cstheme="minorHAnsi"/>
          <w:sz w:val="22"/>
          <w:szCs w:val="22"/>
        </w:rPr>
      </w:pPr>
    </w:p>
    <w:tbl>
      <w:tblPr>
        <w:tblW w:w="10140" w:type="dxa"/>
        <w:tblCellMar>
          <w:left w:w="70" w:type="dxa"/>
          <w:right w:w="70" w:type="dxa"/>
        </w:tblCellMar>
        <w:tblLook w:val="04A0" w:firstRow="1" w:lastRow="0" w:firstColumn="1" w:lastColumn="0" w:noHBand="0" w:noVBand="1"/>
      </w:tblPr>
      <w:tblGrid>
        <w:gridCol w:w="1980"/>
        <w:gridCol w:w="1280"/>
        <w:gridCol w:w="1280"/>
        <w:gridCol w:w="1380"/>
        <w:gridCol w:w="1280"/>
        <w:gridCol w:w="1560"/>
        <w:gridCol w:w="1380"/>
      </w:tblGrid>
      <w:tr w:rsidR="00A26B5D" w14:paraId="23B70A65" w14:textId="77777777" w:rsidTr="00A26B5D">
        <w:trPr>
          <w:trHeight w:val="900"/>
        </w:trPr>
        <w:tc>
          <w:tcPr>
            <w:tcW w:w="19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8B59A3"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lastRenderedPageBreak/>
              <w:t> </w:t>
            </w:r>
          </w:p>
        </w:tc>
        <w:tc>
          <w:tcPr>
            <w:tcW w:w="2560" w:type="dxa"/>
            <w:gridSpan w:val="2"/>
            <w:tcBorders>
              <w:top w:val="single" w:sz="8" w:space="0" w:color="auto"/>
              <w:left w:val="nil"/>
              <w:bottom w:val="single" w:sz="4" w:space="0" w:color="auto"/>
              <w:right w:val="single" w:sz="4" w:space="0" w:color="auto"/>
            </w:tcBorders>
            <w:shd w:val="clear" w:color="000000" w:fill="F2F2F2"/>
            <w:noWrap/>
            <w:vAlign w:val="center"/>
            <w:hideMark/>
          </w:tcPr>
          <w:p w14:paraId="1BFA8AAC"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VÝVOJ IS EDAZ </w:t>
            </w:r>
          </w:p>
        </w:tc>
        <w:tc>
          <w:tcPr>
            <w:tcW w:w="2660" w:type="dxa"/>
            <w:gridSpan w:val="2"/>
            <w:tcBorders>
              <w:top w:val="single" w:sz="8" w:space="0" w:color="auto"/>
              <w:left w:val="nil"/>
              <w:bottom w:val="single" w:sz="4" w:space="0" w:color="auto"/>
              <w:right w:val="single" w:sz="4" w:space="0" w:color="auto"/>
            </w:tcBorders>
            <w:shd w:val="clear" w:color="000000" w:fill="F2F2F2"/>
            <w:noWrap/>
            <w:vAlign w:val="center"/>
            <w:hideMark/>
          </w:tcPr>
          <w:p w14:paraId="75A6B4C2"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PROVOZ IS EDAZ </w:t>
            </w:r>
          </w:p>
        </w:tc>
        <w:tc>
          <w:tcPr>
            <w:tcW w:w="1560" w:type="dxa"/>
            <w:tcBorders>
              <w:top w:val="single" w:sz="8" w:space="0" w:color="auto"/>
              <w:left w:val="nil"/>
              <w:bottom w:val="single" w:sz="4" w:space="0" w:color="auto"/>
              <w:right w:val="single" w:sz="4" w:space="0" w:color="auto"/>
            </w:tcBorders>
            <w:shd w:val="clear" w:color="000000" w:fill="F2F2F2"/>
            <w:vAlign w:val="center"/>
            <w:hideMark/>
          </w:tcPr>
          <w:p w14:paraId="1771733C"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Zajištění stacionární a mobilní kontroly EDAZ </w:t>
            </w:r>
          </w:p>
        </w:tc>
        <w:tc>
          <w:tcPr>
            <w:tcW w:w="1380" w:type="dxa"/>
            <w:tcBorders>
              <w:top w:val="single" w:sz="8" w:space="0" w:color="auto"/>
              <w:left w:val="nil"/>
              <w:bottom w:val="single" w:sz="4" w:space="0" w:color="auto"/>
              <w:right w:val="single" w:sz="8" w:space="0" w:color="auto"/>
            </w:tcBorders>
            <w:shd w:val="clear" w:color="000000" w:fill="F2F2F2"/>
            <w:noWrap/>
            <w:vAlign w:val="center"/>
            <w:hideMark/>
          </w:tcPr>
          <w:p w14:paraId="765E88E7"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Kontrola EDAZ </w:t>
            </w:r>
          </w:p>
        </w:tc>
      </w:tr>
      <w:tr w:rsidR="00A26B5D" w14:paraId="1FCBB024" w14:textId="77777777" w:rsidTr="00A26B5D">
        <w:trPr>
          <w:trHeight w:val="45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40167D9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w:t>
            </w:r>
          </w:p>
        </w:tc>
        <w:tc>
          <w:tcPr>
            <w:tcW w:w="1280" w:type="dxa"/>
            <w:tcBorders>
              <w:top w:val="nil"/>
              <w:left w:val="nil"/>
              <w:bottom w:val="single" w:sz="4" w:space="0" w:color="auto"/>
              <w:right w:val="single" w:sz="4" w:space="0" w:color="auto"/>
            </w:tcBorders>
            <w:shd w:val="clear" w:color="auto" w:fill="auto"/>
            <w:vAlign w:val="center"/>
            <w:hideMark/>
          </w:tcPr>
          <w:p w14:paraId="39DBD1FB"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Odst. 4.3.1.1.a Smlouvy</w:t>
            </w:r>
          </w:p>
        </w:tc>
        <w:tc>
          <w:tcPr>
            <w:tcW w:w="1280" w:type="dxa"/>
            <w:tcBorders>
              <w:top w:val="nil"/>
              <w:left w:val="nil"/>
              <w:bottom w:val="single" w:sz="4" w:space="0" w:color="auto"/>
              <w:right w:val="single" w:sz="4" w:space="0" w:color="auto"/>
            </w:tcBorders>
            <w:shd w:val="clear" w:color="auto" w:fill="auto"/>
            <w:vAlign w:val="center"/>
            <w:hideMark/>
          </w:tcPr>
          <w:p w14:paraId="41136DC3"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Odst. 4.3.1.1.b Smlouvy</w:t>
            </w:r>
          </w:p>
        </w:tc>
        <w:tc>
          <w:tcPr>
            <w:tcW w:w="1380" w:type="dxa"/>
            <w:tcBorders>
              <w:top w:val="nil"/>
              <w:left w:val="nil"/>
              <w:bottom w:val="single" w:sz="4" w:space="0" w:color="auto"/>
              <w:right w:val="single" w:sz="4" w:space="0" w:color="auto"/>
            </w:tcBorders>
            <w:shd w:val="clear" w:color="auto" w:fill="auto"/>
            <w:vAlign w:val="center"/>
            <w:hideMark/>
          </w:tcPr>
          <w:p w14:paraId="2166BB0B"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Odst. 4.3.1.2.a Smlouvy </w:t>
            </w:r>
          </w:p>
        </w:tc>
        <w:tc>
          <w:tcPr>
            <w:tcW w:w="1280" w:type="dxa"/>
            <w:tcBorders>
              <w:top w:val="nil"/>
              <w:left w:val="nil"/>
              <w:bottom w:val="single" w:sz="4" w:space="0" w:color="auto"/>
              <w:right w:val="single" w:sz="4" w:space="0" w:color="auto"/>
            </w:tcBorders>
            <w:shd w:val="clear" w:color="auto" w:fill="auto"/>
            <w:vAlign w:val="center"/>
            <w:hideMark/>
          </w:tcPr>
          <w:p w14:paraId="7D22495E"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Odst. 4.3.1.2.b Smlouvy </w:t>
            </w:r>
          </w:p>
        </w:tc>
        <w:tc>
          <w:tcPr>
            <w:tcW w:w="1560" w:type="dxa"/>
            <w:tcBorders>
              <w:top w:val="nil"/>
              <w:left w:val="nil"/>
              <w:bottom w:val="single" w:sz="4" w:space="0" w:color="auto"/>
              <w:right w:val="single" w:sz="4" w:space="0" w:color="auto"/>
            </w:tcBorders>
            <w:shd w:val="clear" w:color="auto" w:fill="auto"/>
            <w:vAlign w:val="center"/>
            <w:hideMark/>
          </w:tcPr>
          <w:p w14:paraId="27659A14"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Odst. 4.3.2.1 Smlouvy </w:t>
            </w:r>
          </w:p>
        </w:tc>
        <w:tc>
          <w:tcPr>
            <w:tcW w:w="1380" w:type="dxa"/>
            <w:tcBorders>
              <w:top w:val="nil"/>
              <w:left w:val="nil"/>
              <w:bottom w:val="single" w:sz="4" w:space="0" w:color="auto"/>
              <w:right w:val="single" w:sz="8" w:space="0" w:color="auto"/>
            </w:tcBorders>
            <w:shd w:val="clear" w:color="auto" w:fill="auto"/>
            <w:vAlign w:val="center"/>
            <w:hideMark/>
          </w:tcPr>
          <w:p w14:paraId="7FD4BFB6"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Odst. 4.3.2.2 Smlouvy </w:t>
            </w:r>
          </w:p>
        </w:tc>
      </w:tr>
      <w:tr w:rsidR="00A26B5D" w14:paraId="49F96C0C" w14:textId="77777777" w:rsidTr="00A26B5D">
        <w:trPr>
          <w:trHeight w:val="315"/>
        </w:trPr>
        <w:tc>
          <w:tcPr>
            <w:tcW w:w="10140" w:type="dxa"/>
            <w:gridSpan w:val="7"/>
            <w:tcBorders>
              <w:top w:val="single" w:sz="4" w:space="0" w:color="auto"/>
              <w:left w:val="single" w:sz="8" w:space="0" w:color="auto"/>
              <w:bottom w:val="double" w:sz="6" w:space="0" w:color="auto"/>
              <w:right w:val="single" w:sz="8" w:space="0" w:color="000000"/>
            </w:tcBorders>
            <w:shd w:val="clear" w:color="000000" w:fill="D9D9D9"/>
            <w:noWrap/>
            <w:vAlign w:val="center"/>
            <w:hideMark/>
          </w:tcPr>
          <w:p w14:paraId="643114D7"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Celkem za jednotlivé služby</w:t>
            </w:r>
          </w:p>
        </w:tc>
      </w:tr>
      <w:tr w:rsidR="00A26B5D" w14:paraId="19EF362D" w14:textId="77777777" w:rsidTr="00A26B5D">
        <w:trPr>
          <w:trHeight w:val="330"/>
        </w:trPr>
        <w:tc>
          <w:tcPr>
            <w:tcW w:w="1980" w:type="dxa"/>
            <w:tcBorders>
              <w:top w:val="nil"/>
              <w:left w:val="single" w:sz="8" w:space="0" w:color="auto"/>
              <w:bottom w:val="double" w:sz="6" w:space="0" w:color="auto"/>
              <w:right w:val="single" w:sz="4" w:space="0" w:color="auto"/>
            </w:tcBorders>
            <w:shd w:val="clear" w:color="000000" w:fill="D9D9D9"/>
            <w:noWrap/>
            <w:vAlign w:val="center"/>
            <w:hideMark/>
          </w:tcPr>
          <w:p w14:paraId="00B2F070"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Smlouva</w:t>
            </w:r>
          </w:p>
        </w:tc>
        <w:tc>
          <w:tcPr>
            <w:tcW w:w="1280" w:type="dxa"/>
            <w:tcBorders>
              <w:top w:val="nil"/>
              <w:left w:val="nil"/>
              <w:bottom w:val="double" w:sz="6" w:space="0" w:color="auto"/>
              <w:right w:val="single" w:sz="4" w:space="0" w:color="auto"/>
            </w:tcBorders>
            <w:shd w:val="clear" w:color="000000" w:fill="D9D9D9"/>
            <w:noWrap/>
            <w:vAlign w:val="center"/>
            <w:hideMark/>
          </w:tcPr>
          <w:p w14:paraId="6BBEB7A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40 000 000 Kč </w:t>
            </w:r>
          </w:p>
        </w:tc>
        <w:tc>
          <w:tcPr>
            <w:tcW w:w="1280" w:type="dxa"/>
            <w:tcBorders>
              <w:top w:val="nil"/>
              <w:left w:val="nil"/>
              <w:bottom w:val="double" w:sz="6" w:space="0" w:color="auto"/>
              <w:right w:val="single" w:sz="4" w:space="0" w:color="auto"/>
            </w:tcBorders>
            <w:shd w:val="clear" w:color="000000" w:fill="D9D9D9"/>
            <w:noWrap/>
            <w:vAlign w:val="center"/>
            <w:hideMark/>
          </w:tcPr>
          <w:p w14:paraId="0E97652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17 500 000 Kč </w:t>
            </w:r>
          </w:p>
        </w:tc>
        <w:tc>
          <w:tcPr>
            <w:tcW w:w="1380" w:type="dxa"/>
            <w:tcBorders>
              <w:top w:val="nil"/>
              <w:left w:val="nil"/>
              <w:bottom w:val="double" w:sz="6" w:space="0" w:color="auto"/>
              <w:right w:val="single" w:sz="4" w:space="0" w:color="auto"/>
            </w:tcBorders>
            <w:shd w:val="clear" w:color="000000" w:fill="D9D9D9"/>
            <w:noWrap/>
            <w:vAlign w:val="center"/>
            <w:hideMark/>
          </w:tcPr>
          <w:p w14:paraId="611010B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80 000 000 Kč </w:t>
            </w:r>
          </w:p>
        </w:tc>
        <w:tc>
          <w:tcPr>
            <w:tcW w:w="1280" w:type="dxa"/>
            <w:tcBorders>
              <w:top w:val="nil"/>
              <w:left w:val="nil"/>
              <w:bottom w:val="double" w:sz="6" w:space="0" w:color="auto"/>
              <w:right w:val="single" w:sz="4" w:space="0" w:color="auto"/>
            </w:tcBorders>
            <w:shd w:val="clear" w:color="000000" w:fill="D9D9D9"/>
            <w:noWrap/>
            <w:vAlign w:val="center"/>
            <w:hideMark/>
          </w:tcPr>
          <w:p w14:paraId="405EE36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26 000 000 Kč </w:t>
            </w:r>
          </w:p>
        </w:tc>
        <w:tc>
          <w:tcPr>
            <w:tcW w:w="1560" w:type="dxa"/>
            <w:tcBorders>
              <w:top w:val="nil"/>
              <w:left w:val="nil"/>
              <w:bottom w:val="double" w:sz="6" w:space="0" w:color="auto"/>
              <w:right w:val="single" w:sz="4" w:space="0" w:color="auto"/>
            </w:tcBorders>
            <w:shd w:val="clear" w:color="000000" w:fill="D9D9D9"/>
            <w:noWrap/>
            <w:vAlign w:val="center"/>
            <w:hideMark/>
          </w:tcPr>
          <w:p w14:paraId="1346978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32 000 000 Kč </w:t>
            </w:r>
          </w:p>
        </w:tc>
        <w:tc>
          <w:tcPr>
            <w:tcW w:w="1380" w:type="dxa"/>
            <w:tcBorders>
              <w:top w:val="nil"/>
              <w:left w:val="nil"/>
              <w:bottom w:val="double" w:sz="6" w:space="0" w:color="auto"/>
              <w:right w:val="single" w:sz="8" w:space="0" w:color="auto"/>
            </w:tcBorders>
            <w:shd w:val="clear" w:color="000000" w:fill="D9D9D9"/>
            <w:noWrap/>
            <w:vAlign w:val="center"/>
            <w:hideMark/>
          </w:tcPr>
          <w:p w14:paraId="162EBC0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105 600 000 Kč </w:t>
            </w:r>
          </w:p>
        </w:tc>
      </w:tr>
      <w:tr w:rsidR="00A26B5D" w14:paraId="753C886F" w14:textId="77777777" w:rsidTr="00A26B5D">
        <w:trPr>
          <w:trHeight w:val="330"/>
        </w:trPr>
        <w:tc>
          <w:tcPr>
            <w:tcW w:w="1980" w:type="dxa"/>
            <w:tcBorders>
              <w:top w:val="nil"/>
              <w:left w:val="single" w:sz="8" w:space="0" w:color="auto"/>
              <w:bottom w:val="double" w:sz="6" w:space="0" w:color="auto"/>
              <w:right w:val="single" w:sz="4" w:space="0" w:color="auto"/>
            </w:tcBorders>
            <w:shd w:val="clear" w:color="000000" w:fill="F2F2F2"/>
            <w:noWrap/>
            <w:vAlign w:val="center"/>
            <w:hideMark/>
          </w:tcPr>
          <w:p w14:paraId="08FE1E97"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Dodatek 2</w:t>
            </w:r>
          </w:p>
        </w:tc>
        <w:tc>
          <w:tcPr>
            <w:tcW w:w="1280" w:type="dxa"/>
            <w:tcBorders>
              <w:top w:val="nil"/>
              <w:left w:val="nil"/>
              <w:bottom w:val="double" w:sz="6" w:space="0" w:color="auto"/>
              <w:right w:val="single" w:sz="4" w:space="0" w:color="auto"/>
            </w:tcBorders>
            <w:shd w:val="clear" w:color="000000" w:fill="F2F2F2"/>
            <w:noWrap/>
            <w:vAlign w:val="center"/>
            <w:hideMark/>
          </w:tcPr>
          <w:p w14:paraId="17E829D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double" w:sz="6" w:space="0" w:color="auto"/>
              <w:right w:val="single" w:sz="4" w:space="0" w:color="auto"/>
            </w:tcBorders>
            <w:shd w:val="clear" w:color="000000" w:fill="F2F2F2"/>
            <w:noWrap/>
            <w:vAlign w:val="center"/>
            <w:hideMark/>
          </w:tcPr>
          <w:p w14:paraId="409A3D0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double" w:sz="6" w:space="0" w:color="auto"/>
              <w:right w:val="single" w:sz="4" w:space="0" w:color="auto"/>
            </w:tcBorders>
            <w:shd w:val="clear" w:color="000000" w:fill="F2F2F2"/>
            <w:noWrap/>
            <w:vAlign w:val="center"/>
            <w:hideMark/>
          </w:tcPr>
          <w:p w14:paraId="78231AA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875 700 Kč </w:t>
            </w:r>
          </w:p>
        </w:tc>
        <w:tc>
          <w:tcPr>
            <w:tcW w:w="1280" w:type="dxa"/>
            <w:tcBorders>
              <w:top w:val="nil"/>
              <w:left w:val="nil"/>
              <w:bottom w:val="double" w:sz="6" w:space="0" w:color="auto"/>
              <w:right w:val="single" w:sz="4" w:space="0" w:color="auto"/>
            </w:tcBorders>
            <w:shd w:val="clear" w:color="000000" w:fill="F2F2F2"/>
            <w:noWrap/>
            <w:vAlign w:val="center"/>
            <w:hideMark/>
          </w:tcPr>
          <w:p w14:paraId="75C2DAA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double" w:sz="6" w:space="0" w:color="auto"/>
              <w:right w:val="single" w:sz="4" w:space="0" w:color="auto"/>
            </w:tcBorders>
            <w:shd w:val="clear" w:color="000000" w:fill="F2F2F2"/>
            <w:noWrap/>
            <w:vAlign w:val="center"/>
            <w:hideMark/>
          </w:tcPr>
          <w:p w14:paraId="4F4B0BE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double" w:sz="6" w:space="0" w:color="auto"/>
              <w:right w:val="single" w:sz="8" w:space="0" w:color="auto"/>
            </w:tcBorders>
            <w:shd w:val="clear" w:color="000000" w:fill="F2F2F2"/>
            <w:noWrap/>
            <w:vAlign w:val="center"/>
            <w:hideMark/>
          </w:tcPr>
          <w:p w14:paraId="0D14E25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35793C3F" w14:textId="77777777" w:rsidTr="00A26B5D">
        <w:trPr>
          <w:trHeight w:val="330"/>
        </w:trPr>
        <w:tc>
          <w:tcPr>
            <w:tcW w:w="1980" w:type="dxa"/>
            <w:tcBorders>
              <w:top w:val="nil"/>
              <w:left w:val="single" w:sz="8" w:space="0" w:color="auto"/>
              <w:bottom w:val="double" w:sz="6" w:space="0" w:color="auto"/>
              <w:right w:val="single" w:sz="4" w:space="0" w:color="auto"/>
            </w:tcBorders>
            <w:shd w:val="clear" w:color="000000" w:fill="FFF2CC"/>
            <w:noWrap/>
            <w:vAlign w:val="center"/>
            <w:hideMark/>
          </w:tcPr>
          <w:p w14:paraId="2E4B0030"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Dodatek 3</w:t>
            </w:r>
          </w:p>
        </w:tc>
        <w:tc>
          <w:tcPr>
            <w:tcW w:w="1280" w:type="dxa"/>
            <w:tcBorders>
              <w:top w:val="nil"/>
              <w:left w:val="nil"/>
              <w:bottom w:val="double" w:sz="6" w:space="0" w:color="auto"/>
              <w:right w:val="single" w:sz="4" w:space="0" w:color="auto"/>
            </w:tcBorders>
            <w:shd w:val="clear" w:color="000000" w:fill="FFF2CC"/>
            <w:noWrap/>
            <w:vAlign w:val="center"/>
            <w:hideMark/>
          </w:tcPr>
          <w:p w14:paraId="0E5300A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double" w:sz="6" w:space="0" w:color="auto"/>
              <w:right w:val="single" w:sz="4" w:space="0" w:color="auto"/>
            </w:tcBorders>
            <w:shd w:val="clear" w:color="000000" w:fill="FFF2CC"/>
            <w:noWrap/>
            <w:vAlign w:val="center"/>
            <w:hideMark/>
          </w:tcPr>
          <w:p w14:paraId="214C46D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double" w:sz="6" w:space="0" w:color="auto"/>
              <w:right w:val="single" w:sz="4" w:space="0" w:color="auto"/>
            </w:tcBorders>
            <w:shd w:val="clear" w:color="000000" w:fill="FFF2CC"/>
            <w:noWrap/>
            <w:vAlign w:val="center"/>
            <w:hideMark/>
          </w:tcPr>
          <w:p w14:paraId="0646162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18 483 980 Kč </w:t>
            </w:r>
          </w:p>
        </w:tc>
        <w:tc>
          <w:tcPr>
            <w:tcW w:w="1280" w:type="dxa"/>
            <w:tcBorders>
              <w:top w:val="nil"/>
              <w:left w:val="nil"/>
              <w:bottom w:val="double" w:sz="6" w:space="0" w:color="auto"/>
              <w:right w:val="single" w:sz="4" w:space="0" w:color="auto"/>
            </w:tcBorders>
            <w:shd w:val="clear" w:color="000000" w:fill="FFF2CC"/>
            <w:noWrap/>
            <w:vAlign w:val="center"/>
            <w:hideMark/>
          </w:tcPr>
          <w:p w14:paraId="49CC6F3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566 525 Kč </w:t>
            </w:r>
          </w:p>
        </w:tc>
        <w:tc>
          <w:tcPr>
            <w:tcW w:w="1560" w:type="dxa"/>
            <w:tcBorders>
              <w:top w:val="nil"/>
              <w:left w:val="nil"/>
              <w:bottom w:val="double" w:sz="6" w:space="0" w:color="auto"/>
              <w:right w:val="single" w:sz="4" w:space="0" w:color="auto"/>
            </w:tcBorders>
            <w:shd w:val="clear" w:color="000000" w:fill="FFF2CC"/>
            <w:noWrap/>
            <w:vAlign w:val="center"/>
            <w:hideMark/>
          </w:tcPr>
          <w:p w14:paraId="42D29E4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5 240 000 Kč </w:t>
            </w:r>
          </w:p>
        </w:tc>
        <w:tc>
          <w:tcPr>
            <w:tcW w:w="1380" w:type="dxa"/>
            <w:tcBorders>
              <w:top w:val="nil"/>
              <w:left w:val="nil"/>
              <w:bottom w:val="double" w:sz="6" w:space="0" w:color="auto"/>
              <w:right w:val="single" w:sz="8" w:space="0" w:color="auto"/>
            </w:tcBorders>
            <w:shd w:val="clear" w:color="000000" w:fill="FFF2CC"/>
            <w:noWrap/>
            <w:vAlign w:val="center"/>
            <w:hideMark/>
          </w:tcPr>
          <w:p w14:paraId="250E6D0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5 701 869 Kč </w:t>
            </w:r>
          </w:p>
        </w:tc>
      </w:tr>
      <w:tr w:rsidR="00A26B5D" w14:paraId="69607473" w14:textId="77777777" w:rsidTr="00A26B5D">
        <w:trPr>
          <w:trHeight w:val="330"/>
        </w:trPr>
        <w:tc>
          <w:tcPr>
            <w:tcW w:w="1980" w:type="dxa"/>
            <w:tcBorders>
              <w:top w:val="nil"/>
              <w:left w:val="single" w:sz="8" w:space="0" w:color="auto"/>
              <w:bottom w:val="double" w:sz="6" w:space="0" w:color="auto"/>
              <w:right w:val="single" w:sz="4" w:space="0" w:color="auto"/>
            </w:tcBorders>
            <w:shd w:val="clear" w:color="000000" w:fill="E2EFDA"/>
            <w:noWrap/>
            <w:vAlign w:val="center"/>
            <w:hideMark/>
          </w:tcPr>
          <w:p w14:paraId="07091827"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Dodatek 4</w:t>
            </w:r>
          </w:p>
        </w:tc>
        <w:tc>
          <w:tcPr>
            <w:tcW w:w="1280" w:type="dxa"/>
            <w:tcBorders>
              <w:top w:val="nil"/>
              <w:left w:val="nil"/>
              <w:bottom w:val="double" w:sz="6" w:space="0" w:color="auto"/>
              <w:right w:val="single" w:sz="4" w:space="0" w:color="auto"/>
            </w:tcBorders>
            <w:shd w:val="clear" w:color="000000" w:fill="E2EFDA"/>
            <w:noWrap/>
            <w:vAlign w:val="center"/>
            <w:hideMark/>
          </w:tcPr>
          <w:p w14:paraId="02F04CC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double" w:sz="6" w:space="0" w:color="auto"/>
              <w:right w:val="single" w:sz="4" w:space="0" w:color="auto"/>
            </w:tcBorders>
            <w:shd w:val="clear" w:color="000000" w:fill="E2EFDA"/>
            <w:noWrap/>
            <w:vAlign w:val="center"/>
            <w:hideMark/>
          </w:tcPr>
          <w:p w14:paraId="57BE92D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double" w:sz="6" w:space="0" w:color="auto"/>
              <w:right w:val="single" w:sz="4" w:space="0" w:color="auto"/>
            </w:tcBorders>
            <w:shd w:val="clear" w:color="000000" w:fill="E2EFDA"/>
            <w:noWrap/>
            <w:vAlign w:val="center"/>
            <w:hideMark/>
          </w:tcPr>
          <w:p w14:paraId="4513F11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5 020 522 Kč </w:t>
            </w:r>
          </w:p>
        </w:tc>
        <w:tc>
          <w:tcPr>
            <w:tcW w:w="1280" w:type="dxa"/>
            <w:tcBorders>
              <w:top w:val="nil"/>
              <w:left w:val="nil"/>
              <w:bottom w:val="double" w:sz="6" w:space="0" w:color="auto"/>
              <w:right w:val="single" w:sz="4" w:space="0" w:color="auto"/>
            </w:tcBorders>
            <w:shd w:val="clear" w:color="000000" w:fill="E2EFDA"/>
            <w:noWrap/>
            <w:vAlign w:val="center"/>
            <w:hideMark/>
          </w:tcPr>
          <w:p w14:paraId="2914C59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1 558 137 Kč </w:t>
            </w:r>
          </w:p>
        </w:tc>
        <w:tc>
          <w:tcPr>
            <w:tcW w:w="1560" w:type="dxa"/>
            <w:tcBorders>
              <w:top w:val="nil"/>
              <w:left w:val="nil"/>
              <w:bottom w:val="double" w:sz="6" w:space="0" w:color="auto"/>
              <w:right w:val="single" w:sz="4" w:space="0" w:color="auto"/>
            </w:tcBorders>
            <w:shd w:val="clear" w:color="000000" w:fill="E2EFDA"/>
            <w:noWrap/>
            <w:vAlign w:val="center"/>
            <w:hideMark/>
          </w:tcPr>
          <w:p w14:paraId="1CEC06B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double" w:sz="6" w:space="0" w:color="auto"/>
              <w:right w:val="single" w:sz="8" w:space="0" w:color="auto"/>
            </w:tcBorders>
            <w:shd w:val="clear" w:color="000000" w:fill="E2EFDA"/>
            <w:noWrap/>
            <w:vAlign w:val="center"/>
            <w:hideMark/>
          </w:tcPr>
          <w:p w14:paraId="25CA9FC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7 044 377 Kč </w:t>
            </w:r>
          </w:p>
        </w:tc>
      </w:tr>
      <w:tr w:rsidR="00A26B5D" w14:paraId="773B9F79" w14:textId="77777777" w:rsidTr="00A26B5D">
        <w:trPr>
          <w:trHeight w:val="330"/>
        </w:trPr>
        <w:tc>
          <w:tcPr>
            <w:tcW w:w="1980" w:type="dxa"/>
            <w:tcBorders>
              <w:top w:val="nil"/>
              <w:left w:val="single" w:sz="8" w:space="0" w:color="auto"/>
              <w:bottom w:val="double" w:sz="6" w:space="0" w:color="auto"/>
              <w:right w:val="single" w:sz="4" w:space="0" w:color="auto"/>
            </w:tcBorders>
            <w:shd w:val="clear" w:color="000000" w:fill="E2EFDA"/>
            <w:noWrap/>
            <w:vAlign w:val="center"/>
            <w:hideMark/>
          </w:tcPr>
          <w:p w14:paraId="346053D8"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Dodatek 5</w:t>
            </w:r>
          </w:p>
        </w:tc>
        <w:tc>
          <w:tcPr>
            <w:tcW w:w="1280" w:type="dxa"/>
            <w:tcBorders>
              <w:top w:val="nil"/>
              <w:left w:val="nil"/>
              <w:bottom w:val="double" w:sz="6" w:space="0" w:color="auto"/>
              <w:right w:val="single" w:sz="4" w:space="0" w:color="auto"/>
            </w:tcBorders>
            <w:shd w:val="clear" w:color="000000" w:fill="E2EFDA"/>
            <w:noWrap/>
            <w:vAlign w:val="center"/>
            <w:hideMark/>
          </w:tcPr>
          <w:p w14:paraId="6E7D46C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double" w:sz="6" w:space="0" w:color="auto"/>
              <w:right w:val="single" w:sz="4" w:space="0" w:color="auto"/>
            </w:tcBorders>
            <w:shd w:val="clear" w:color="000000" w:fill="E2EFDA"/>
            <w:noWrap/>
            <w:vAlign w:val="center"/>
            <w:hideMark/>
          </w:tcPr>
          <w:p w14:paraId="571235A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double" w:sz="6" w:space="0" w:color="auto"/>
              <w:right w:val="single" w:sz="4" w:space="0" w:color="auto"/>
            </w:tcBorders>
            <w:shd w:val="clear" w:color="000000" w:fill="E2EFDA"/>
            <w:noWrap/>
            <w:vAlign w:val="center"/>
            <w:hideMark/>
          </w:tcPr>
          <w:p w14:paraId="70A172B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12 152 717 Kč </w:t>
            </w:r>
          </w:p>
        </w:tc>
        <w:tc>
          <w:tcPr>
            <w:tcW w:w="1280" w:type="dxa"/>
            <w:tcBorders>
              <w:top w:val="nil"/>
              <w:left w:val="nil"/>
              <w:bottom w:val="double" w:sz="6" w:space="0" w:color="auto"/>
              <w:right w:val="single" w:sz="4" w:space="0" w:color="auto"/>
            </w:tcBorders>
            <w:shd w:val="clear" w:color="000000" w:fill="E2EFDA"/>
            <w:noWrap/>
            <w:vAlign w:val="center"/>
            <w:hideMark/>
          </w:tcPr>
          <w:p w14:paraId="7CBB3DB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8 055 699 Kč </w:t>
            </w:r>
          </w:p>
        </w:tc>
        <w:tc>
          <w:tcPr>
            <w:tcW w:w="1560" w:type="dxa"/>
            <w:tcBorders>
              <w:top w:val="nil"/>
              <w:left w:val="nil"/>
              <w:bottom w:val="double" w:sz="6" w:space="0" w:color="auto"/>
              <w:right w:val="single" w:sz="4" w:space="0" w:color="auto"/>
            </w:tcBorders>
            <w:shd w:val="clear" w:color="000000" w:fill="E2EFDA"/>
            <w:noWrap/>
            <w:vAlign w:val="center"/>
            <w:hideMark/>
          </w:tcPr>
          <w:p w14:paraId="363B379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16 929 100 Kč </w:t>
            </w:r>
          </w:p>
        </w:tc>
        <w:tc>
          <w:tcPr>
            <w:tcW w:w="1380" w:type="dxa"/>
            <w:tcBorders>
              <w:top w:val="nil"/>
              <w:left w:val="nil"/>
              <w:bottom w:val="double" w:sz="6" w:space="0" w:color="auto"/>
              <w:right w:val="single" w:sz="8" w:space="0" w:color="auto"/>
            </w:tcBorders>
            <w:shd w:val="clear" w:color="000000" w:fill="E2EFDA"/>
            <w:noWrap/>
            <w:vAlign w:val="center"/>
            <w:hideMark/>
          </w:tcPr>
          <w:p w14:paraId="18CFCEC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22 021 943 Kč </w:t>
            </w:r>
          </w:p>
        </w:tc>
      </w:tr>
      <w:tr w:rsidR="00A26B5D" w14:paraId="4AA17D50" w14:textId="77777777" w:rsidTr="00A26B5D">
        <w:trPr>
          <w:trHeight w:val="315"/>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4561CB3C"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Odst. 4.4.1 Smlouvy</w:t>
            </w:r>
          </w:p>
        </w:tc>
        <w:tc>
          <w:tcPr>
            <w:tcW w:w="1280" w:type="dxa"/>
            <w:tcBorders>
              <w:top w:val="nil"/>
              <w:left w:val="nil"/>
              <w:bottom w:val="single" w:sz="4" w:space="0" w:color="auto"/>
              <w:right w:val="single" w:sz="4" w:space="0" w:color="auto"/>
            </w:tcBorders>
            <w:shd w:val="clear" w:color="auto" w:fill="auto"/>
            <w:noWrap/>
            <w:vAlign w:val="center"/>
            <w:hideMark/>
          </w:tcPr>
          <w:p w14:paraId="53BE946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16 000 000 Kč </w:t>
            </w:r>
          </w:p>
        </w:tc>
        <w:tc>
          <w:tcPr>
            <w:tcW w:w="1280" w:type="dxa"/>
            <w:tcBorders>
              <w:top w:val="nil"/>
              <w:left w:val="nil"/>
              <w:bottom w:val="single" w:sz="4" w:space="0" w:color="auto"/>
              <w:right w:val="single" w:sz="4" w:space="0" w:color="auto"/>
            </w:tcBorders>
            <w:shd w:val="clear" w:color="auto" w:fill="auto"/>
            <w:noWrap/>
            <w:vAlign w:val="center"/>
            <w:hideMark/>
          </w:tcPr>
          <w:p w14:paraId="514F80C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720BC12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47FD1EB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548FA1D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2541067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59DCCB1E"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051327E"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Odst. 4.4.2 Smlouvy</w:t>
            </w:r>
          </w:p>
        </w:tc>
        <w:tc>
          <w:tcPr>
            <w:tcW w:w="1280" w:type="dxa"/>
            <w:tcBorders>
              <w:top w:val="nil"/>
              <w:left w:val="nil"/>
              <w:bottom w:val="single" w:sz="4" w:space="0" w:color="auto"/>
              <w:right w:val="single" w:sz="4" w:space="0" w:color="auto"/>
            </w:tcBorders>
            <w:shd w:val="clear" w:color="auto" w:fill="auto"/>
            <w:noWrap/>
            <w:vAlign w:val="center"/>
            <w:hideMark/>
          </w:tcPr>
          <w:p w14:paraId="360AC9B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56EA39D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72B8DED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3948D43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3A02F99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19 671 900 Kč </w:t>
            </w:r>
          </w:p>
        </w:tc>
        <w:tc>
          <w:tcPr>
            <w:tcW w:w="1380" w:type="dxa"/>
            <w:tcBorders>
              <w:top w:val="nil"/>
              <w:left w:val="nil"/>
              <w:bottom w:val="single" w:sz="4" w:space="0" w:color="auto"/>
              <w:right w:val="single" w:sz="8" w:space="0" w:color="auto"/>
            </w:tcBorders>
            <w:shd w:val="clear" w:color="auto" w:fill="auto"/>
            <w:noWrap/>
            <w:vAlign w:val="center"/>
            <w:hideMark/>
          </w:tcPr>
          <w:p w14:paraId="1F2E9A2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7DE0E63D"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06692EE5"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Odst. 4.4.3 Smlouvy</w:t>
            </w:r>
          </w:p>
        </w:tc>
        <w:tc>
          <w:tcPr>
            <w:tcW w:w="1280" w:type="dxa"/>
            <w:tcBorders>
              <w:top w:val="nil"/>
              <w:left w:val="nil"/>
              <w:bottom w:val="single" w:sz="4" w:space="0" w:color="auto"/>
              <w:right w:val="single" w:sz="4" w:space="0" w:color="auto"/>
            </w:tcBorders>
            <w:shd w:val="clear" w:color="auto" w:fill="auto"/>
            <w:noWrap/>
            <w:vAlign w:val="center"/>
            <w:hideMark/>
          </w:tcPr>
          <w:p w14:paraId="0C38B76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76DF897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78AA28F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32F1B01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7CFD5D0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2 328 100 Kč </w:t>
            </w:r>
          </w:p>
        </w:tc>
        <w:tc>
          <w:tcPr>
            <w:tcW w:w="1380" w:type="dxa"/>
            <w:tcBorders>
              <w:top w:val="nil"/>
              <w:left w:val="nil"/>
              <w:bottom w:val="single" w:sz="4" w:space="0" w:color="auto"/>
              <w:right w:val="single" w:sz="8" w:space="0" w:color="auto"/>
            </w:tcBorders>
            <w:shd w:val="clear" w:color="auto" w:fill="auto"/>
            <w:noWrap/>
            <w:vAlign w:val="center"/>
            <w:hideMark/>
          </w:tcPr>
          <w:p w14:paraId="1EE6233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04583A7F"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7EDB164"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31.03.2020</w:t>
            </w:r>
          </w:p>
        </w:tc>
        <w:tc>
          <w:tcPr>
            <w:tcW w:w="1280" w:type="dxa"/>
            <w:tcBorders>
              <w:top w:val="nil"/>
              <w:left w:val="nil"/>
              <w:bottom w:val="single" w:sz="4" w:space="0" w:color="auto"/>
              <w:right w:val="single" w:sz="4" w:space="0" w:color="auto"/>
            </w:tcBorders>
            <w:shd w:val="clear" w:color="auto" w:fill="auto"/>
            <w:noWrap/>
            <w:vAlign w:val="center"/>
            <w:hideMark/>
          </w:tcPr>
          <w:p w14:paraId="34BB0D4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2 400 000 Kč </w:t>
            </w:r>
          </w:p>
        </w:tc>
        <w:tc>
          <w:tcPr>
            <w:tcW w:w="1280" w:type="dxa"/>
            <w:tcBorders>
              <w:top w:val="nil"/>
              <w:left w:val="nil"/>
              <w:bottom w:val="single" w:sz="4" w:space="0" w:color="auto"/>
              <w:right w:val="single" w:sz="4" w:space="0" w:color="auto"/>
            </w:tcBorders>
            <w:shd w:val="clear" w:color="auto" w:fill="auto"/>
            <w:noWrap/>
            <w:vAlign w:val="center"/>
            <w:hideMark/>
          </w:tcPr>
          <w:p w14:paraId="06F9A00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1 750 000 Kč </w:t>
            </w:r>
          </w:p>
        </w:tc>
        <w:tc>
          <w:tcPr>
            <w:tcW w:w="1380" w:type="dxa"/>
            <w:tcBorders>
              <w:top w:val="nil"/>
              <w:left w:val="nil"/>
              <w:bottom w:val="single" w:sz="4" w:space="0" w:color="auto"/>
              <w:right w:val="single" w:sz="4" w:space="0" w:color="auto"/>
            </w:tcBorders>
            <w:shd w:val="clear" w:color="auto" w:fill="auto"/>
            <w:noWrap/>
            <w:vAlign w:val="center"/>
            <w:hideMark/>
          </w:tcPr>
          <w:p w14:paraId="317E209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4EB4083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6BACAA0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1 000 000 Kč </w:t>
            </w:r>
          </w:p>
        </w:tc>
        <w:tc>
          <w:tcPr>
            <w:tcW w:w="1380" w:type="dxa"/>
            <w:tcBorders>
              <w:top w:val="nil"/>
              <w:left w:val="nil"/>
              <w:bottom w:val="single" w:sz="4" w:space="0" w:color="auto"/>
              <w:right w:val="single" w:sz="8" w:space="0" w:color="auto"/>
            </w:tcBorders>
            <w:shd w:val="clear" w:color="auto" w:fill="auto"/>
            <w:noWrap/>
            <w:vAlign w:val="center"/>
            <w:hideMark/>
          </w:tcPr>
          <w:p w14:paraId="5A04C72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65234784"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47C8D721"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30.04.2020</w:t>
            </w:r>
          </w:p>
        </w:tc>
        <w:tc>
          <w:tcPr>
            <w:tcW w:w="1280" w:type="dxa"/>
            <w:tcBorders>
              <w:top w:val="nil"/>
              <w:left w:val="nil"/>
              <w:bottom w:val="single" w:sz="4" w:space="0" w:color="auto"/>
              <w:right w:val="single" w:sz="4" w:space="0" w:color="auto"/>
            </w:tcBorders>
            <w:shd w:val="clear" w:color="auto" w:fill="auto"/>
            <w:noWrap/>
            <w:vAlign w:val="center"/>
            <w:hideMark/>
          </w:tcPr>
          <w:p w14:paraId="7EF1E14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2 400 000 Kč </w:t>
            </w:r>
          </w:p>
        </w:tc>
        <w:tc>
          <w:tcPr>
            <w:tcW w:w="1280" w:type="dxa"/>
            <w:tcBorders>
              <w:top w:val="nil"/>
              <w:left w:val="nil"/>
              <w:bottom w:val="single" w:sz="4" w:space="0" w:color="auto"/>
              <w:right w:val="single" w:sz="4" w:space="0" w:color="auto"/>
            </w:tcBorders>
            <w:shd w:val="clear" w:color="auto" w:fill="auto"/>
            <w:noWrap/>
            <w:vAlign w:val="center"/>
            <w:hideMark/>
          </w:tcPr>
          <w:p w14:paraId="205C6E4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1 750 000 Kč </w:t>
            </w:r>
          </w:p>
        </w:tc>
        <w:tc>
          <w:tcPr>
            <w:tcW w:w="1380" w:type="dxa"/>
            <w:tcBorders>
              <w:top w:val="nil"/>
              <w:left w:val="nil"/>
              <w:bottom w:val="single" w:sz="4" w:space="0" w:color="auto"/>
              <w:right w:val="single" w:sz="4" w:space="0" w:color="auto"/>
            </w:tcBorders>
            <w:shd w:val="clear" w:color="auto" w:fill="auto"/>
            <w:noWrap/>
            <w:vAlign w:val="center"/>
            <w:hideMark/>
          </w:tcPr>
          <w:p w14:paraId="14FEB16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09E92EB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51B2CC7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1 000 000 Kč </w:t>
            </w:r>
          </w:p>
        </w:tc>
        <w:tc>
          <w:tcPr>
            <w:tcW w:w="1380" w:type="dxa"/>
            <w:tcBorders>
              <w:top w:val="nil"/>
              <w:left w:val="nil"/>
              <w:bottom w:val="single" w:sz="4" w:space="0" w:color="auto"/>
              <w:right w:val="single" w:sz="8" w:space="0" w:color="auto"/>
            </w:tcBorders>
            <w:shd w:val="clear" w:color="auto" w:fill="auto"/>
            <w:noWrap/>
            <w:vAlign w:val="center"/>
            <w:hideMark/>
          </w:tcPr>
          <w:p w14:paraId="535B003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23097989"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157B8C7D"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31.05.2020</w:t>
            </w:r>
          </w:p>
        </w:tc>
        <w:tc>
          <w:tcPr>
            <w:tcW w:w="1280" w:type="dxa"/>
            <w:tcBorders>
              <w:top w:val="nil"/>
              <w:left w:val="nil"/>
              <w:bottom w:val="single" w:sz="4" w:space="0" w:color="auto"/>
              <w:right w:val="single" w:sz="4" w:space="0" w:color="auto"/>
            </w:tcBorders>
            <w:shd w:val="clear" w:color="auto" w:fill="auto"/>
            <w:noWrap/>
            <w:vAlign w:val="center"/>
            <w:hideMark/>
          </w:tcPr>
          <w:p w14:paraId="3FC962B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2 400 000 Kč </w:t>
            </w:r>
          </w:p>
        </w:tc>
        <w:tc>
          <w:tcPr>
            <w:tcW w:w="1280" w:type="dxa"/>
            <w:tcBorders>
              <w:top w:val="nil"/>
              <w:left w:val="nil"/>
              <w:bottom w:val="single" w:sz="4" w:space="0" w:color="auto"/>
              <w:right w:val="single" w:sz="4" w:space="0" w:color="auto"/>
            </w:tcBorders>
            <w:shd w:val="clear" w:color="auto" w:fill="auto"/>
            <w:noWrap/>
            <w:vAlign w:val="center"/>
            <w:hideMark/>
          </w:tcPr>
          <w:p w14:paraId="2BDCCF0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1 750 000 Kč </w:t>
            </w:r>
          </w:p>
        </w:tc>
        <w:tc>
          <w:tcPr>
            <w:tcW w:w="1380" w:type="dxa"/>
            <w:tcBorders>
              <w:top w:val="nil"/>
              <w:left w:val="nil"/>
              <w:bottom w:val="single" w:sz="4" w:space="0" w:color="auto"/>
              <w:right w:val="single" w:sz="4" w:space="0" w:color="auto"/>
            </w:tcBorders>
            <w:shd w:val="clear" w:color="auto" w:fill="auto"/>
            <w:noWrap/>
            <w:vAlign w:val="center"/>
            <w:hideMark/>
          </w:tcPr>
          <w:p w14:paraId="50FE795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4D81AA8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02774E5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1 000 000 Kč </w:t>
            </w:r>
          </w:p>
        </w:tc>
        <w:tc>
          <w:tcPr>
            <w:tcW w:w="1380" w:type="dxa"/>
            <w:tcBorders>
              <w:top w:val="nil"/>
              <w:left w:val="nil"/>
              <w:bottom w:val="single" w:sz="4" w:space="0" w:color="auto"/>
              <w:right w:val="single" w:sz="8" w:space="0" w:color="auto"/>
            </w:tcBorders>
            <w:shd w:val="clear" w:color="auto" w:fill="auto"/>
            <w:noWrap/>
            <w:vAlign w:val="center"/>
            <w:hideMark/>
          </w:tcPr>
          <w:p w14:paraId="3606196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379243A0"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D884394"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30.06.2020</w:t>
            </w:r>
          </w:p>
        </w:tc>
        <w:tc>
          <w:tcPr>
            <w:tcW w:w="1280" w:type="dxa"/>
            <w:tcBorders>
              <w:top w:val="nil"/>
              <w:left w:val="nil"/>
              <w:bottom w:val="single" w:sz="4" w:space="0" w:color="auto"/>
              <w:right w:val="single" w:sz="4" w:space="0" w:color="auto"/>
            </w:tcBorders>
            <w:shd w:val="clear" w:color="auto" w:fill="auto"/>
            <w:noWrap/>
            <w:vAlign w:val="center"/>
            <w:hideMark/>
          </w:tcPr>
          <w:p w14:paraId="2F95513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2 400 000 Kč </w:t>
            </w:r>
          </w:p>
        </w:tc>
        <w:tc>
          <w:tcPr>
            <w:tcW w:w="1280" w:type="dxa"/>
            <w:tcBorders>
              <w:top w:val="nil"/>
              <w:left w:val="nil"/>
              <w:bottom w:val="single" w:sz="4" w:space="0" w:color="auto"/>
              <w:right w:val="single" w:sz="4" w:space="0" w:color="auto"/>
            </w:tcBorders>
            <w:shd w:val="clear" w:color="auto" w:fill="auto"/>
            <w:noWrap/>
            <w:vAlign w:val="center"/>
            <w:hideMark/>
          </w:tcPr>
          <w:p w14:paraId="0E58A92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1 750 000 Kč </w:t>
            </w:r>
          </w:p>
        </w:tc>
        <w:tc>
          <w:tcPr>
            <w:tcW w:w="1380" w:type="dxa"/>
            <w:tcBorders>
              <w:top w:val="nil"/>
              <w:left w:val="nil"/>
              <w:bottom w:val="single" w:sz="4" w:space="0" w:color="auto"/>
              <w:right w:val="single" w:sz="4" w:space="0" w:color="auto"/>
            </w:tcBorders>
            <w:shd w:val="clear" w:color="auto" w:fill="auto"/>
            <w:noWrap/>
            <w:vAlign w:val="center"/>
            <w:hideMark/>
          </w:tcPr>
          <w:p w14:paraId="7A5D392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6566185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18C0514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1 000 000 Kč </w:t>
            </w:r>
          </w:p>
        </w:tc>
        <w:tc>
          <w:tcPr>
            <w:tcW w:w="1380" w:type="dxa"/>
            <w:tcBorders>
              <w:top w:val="nil"/>
              <w:left w:val="nil"/>
              <w:bottom w:val="single" w:sz="4" w:space="0" w:color="auto"/>
              <w:right w:val="single" w:sz="8" w:space="0" w:color="auto"/>
            </w:tcBorders>
            <w:shd w:val="clear" w:color="auto" w:fill="auto"/>
            <w:noWrap/>
            <w:vAlign w:val="center"/>
            <w:hideMark/>
          </w:tcPr>
          <w:p w14:paraId="24FA761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436559C2"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01392C18"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31.07.2020</w:t>
            </w:r>
          </w:p>
        </w:tc>
        <w:tc>
          <w:tcPr>
            <w:tcW w:w="1280" w:type="dxa"/>
            <w:tcBorders>
              <w:top w:val="nil"/>
              <w:left w:val="nil"/>
              <w:bottom w:val="single" w:sz="4" w:space="0" w:color="auto"/>
              <w:right w:val="single" w:sz="4" w:space="0" w:color="auto"/>
            </w:tcBorders>
            <w:shd w:val="clear" w:color="auto" w:fill="auto"/>
            <w:noWrap/>
            <w:vAlign w:val="center"/>
            <w:hideMark/>
          </w:tcPr>
          <w:p w14:paraId="095D357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2 400 000 Kč </w:t>
            </w:r>
          </w:p>
        </w:tc>
        <w:tc>
          <w:tcPr>
            <w:tcW w:w="1280" w:type="dxa"/>
            <w:tcBorders>
              <w:top w:val="nil"/>
              <w:left w:val="nil"/>
              <w:bottom w:val="single" w:sz="4" w:space="0" w:color="auto"/>
              <w:right w:val="single" w:sz="4" w:space="0" w:color="auto"/>
            </w:tcBorders>
            <w:shd w:val="clear" w:color="auto" w:fill="auto"/>
            <w:noWrap/>
            <w:vAlign w:val="center"/>
            <w:hideMark/>
          </w:tcPr>
          <w:p w14:paraId="57D8D82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1 750 000 Kč </w:t>
            </w:r>
          </w:p>
        </w:tc>
        <w:tc>
          <w:tcPr>
            <w:tcW w:w="1380" w:type="dxa"/>
            <w:tcBorders>
              <w:top w:val="nil"/>
              <w:left w:val="nil"/>
              <w:bottom w:val="single" w:sz="4" w:space="0" w:color="auto"/>
              <w:right w:val="single" w:sz="4" w:space="0" w:color="auto"/>
            </w:tcBorders>
            <w:shd w:val="clear" w:color="auto" w:fill="auto"/>
            <w:noWrap/>
            <w:vAlign w:val="center"/>
            <w:hideMark/>
          </w:tcPr>
          <w:p w14:paraId="34E9C8F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07CF9E1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42EFF96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1 000 000 Kč </w:t>
            </w:r>
          </w:p>
        </w:tc>
        <w:tc>
          <w:tcPr>
            <w:tcW w:w="1380" w:type="dxa"/>
            <w:tcBorders>
              <w:top w:val="nil"/>
              <w:left w:val="nil"/>
              <w:bottom w:val="single" w:sz="4" w:space="0" w:color="auto"/>
              <w:right w:val="single" w:sz="8" w:space="0" w:color="auto"/>
            </w:tcBorders>
            <w:shd w:val="clear" w:color="auto" w:fill="auto"/>
            <w:noWrap/>
            <w:vAlign w:val="center"/>
            <w:hideMark/>
          </w:tcPr>
          <w:p w14:paraId="0B4078C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3CDEC67A"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231328F"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31.08.2020</w:t>
            </w:r>
          </w:p>
        </w:tc>
        <w:tc>
          <w:tcPr>
            <w:tcW w:w="1280" w:type="dxa"/>
            <w:tcBorders>
              <w:top w:val="nil"/>
              <w:left w:val="nil"/>
              <w:bottom w:val="single" w:sz="4" w:space="0" w:color="auto"/>
              <w:right w:val="single" w:sz="4" w:space="0" w:color="auto"/>
            </w:tcBorders>
            <w:shd w:val="clear" w:color="auto" w:fill="auto"/>
            <w:noWrap/>
            <w:vAlign w:val="center"/>
            <w:hideMark/>
          </w:tcPr>
          <w:p w14:paraId="546D4B9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2 400 000 Kč </w:t>
            </w:r>
          </w:p>
        </w:tc>
        <w:tc>
          <w:tcPr>
            <w:tcW w:w="1280" w:type="dxa"/>
            <w:tcBorders>
              <w:top w:val="nil"/>
              <w:left w:val="nil"/>
              <w:bottom w:val="single" w:sz="4" w:space="0" w:color="auto"/>
              <w:right w:val="single" w:sz="4" w:space="0" w:color="auto"/>
            </w:tcBorders>
            <w:shd w:val="clear" w:color="auto" w:fill="auto"/>
            <w:noWrap/>
            <w:vAlign w:val="center"/>
            <w:hideMark/>
          </w:tcPr>
          <w:p w14:paraId="7FF9260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1 750 000 Kč </w:t>
            </w:r>
          </w:p>
        </w:tc>
        <w:tc>
          <w:tcPr>
            <w:tcW w:w="1380" w:type="dxa"/>
            <w:tcBorders>
              <w:top w:val="nil"/>
              <w:left w:val="nil"/>
              <w:bottom w:val="single" w:sz="4" w:space="0" w:color="auto"/>
              <w:right w:val="single" w:sz="4" w:space="0" w:color="auto"/>
            </w:tcBorders>
            <w:shd w:val="clear" w:color="auto" w:fill="auto"/>
            <w:noWrap/>
            <w:vAlign w:val="center"/>
            <w:hideMark/>
          </w:tcPr>
          <w:p w14:paraId="1434123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2CAC7D3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704C4C4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1 000 000 Kč </w:t>
            </w:r>
          </w:p>
        </w:tc>
        <w:tc>
          <w:tcPr>
            <w:tcW w:w="1380" w:type="dxa"/>
            <w:tcBorders>
              <w:top w:val="nil"/>
              <w:left w:val="nil"/>
              <w:bottom w:val="single" w:sz="4" w:space="0" w:color="auto"/>
              <w:right w:val="single" w:sz="8" w:space="0" w:color="auto"/>
            </w:tcBorders>
            <w:shd w:val="clear" w:color="auto" w:fill="auto"/>
            <w:noWrap/>
            <w:vAlign w:val="center"/>
            <w:hideMark/>
          </w:tcPr>
          <w:p w14:paraId="3A17C49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65C08355"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4971116F"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30.09.2020</w:t>
            </w:r>
          </w:p>
        </w:tc>
        <w:tc>
          <w:tcPr>
            <w:tcW w:w="1280" w:type="dxa"/>
            <w:tcBorders>
              <w:top w:val="nil"/>
              <w:left w:val="nil"/>
              <w:bottom w:val="single" w:sz="4" w:space="0" w:color="auto"/>
              <w:right w:val="single" w:sz="4" w:space="0" w:color="auto"/>
            </w:tcBorders>
            <w:shd w:val="clear" w:color="auto" w:fill="auto"/>
            <w:noWrap/>
            <w:vAlign w:val="center"/>
            <w:hideMark/>
          </w:tcPr>
          <w:p w14:paraId="11B6A45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2 400 000 Kč </w:t>
            </w:r>
          </w:p>
        </w:tc>
        <w:tc>
          <w:tcPr>
            <w:tcW w:w="1280" w:type="dxa"/>
            <w:tcBorders>
              <w:top w:val="nil"/>
              <w:left w:val="nil"/>
              <w:bottom w:val="single" w:sz="4" w:space="0" w:color="auto"/>
              <w:right w:val="single" w:sz="4" w:space="0" w:color="auto"/>
            </w:tcBorders>
            <w:shd w:val="clear" w:color="auto" w:fill="auto"/>
            <w:noWrap/>
            <w:vAlign w:val="center"/>
            <w:hideMark/>
          </w:tcPr>
          <w:p w14:paraId="26CC8A3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1 750 000 Kč </w:t>
            </w:r>
          </w:p>
        </w:tc>
        <w:tc>
          <w:tcPr>
            <w:tcW w:w="1380" w:type="dxa"/>
            <w:tcBorders>
              <w:top w:val="nil"/>
              <w:left w:val="nil"/>
              <w:bottom w:val="single" w:sz="4" w:space="0" w:color="auto"/>
              <w:right w:val="single" w:sz="4" w:space="0" w:color="auto"/>
            </w:tcBorders>
            <w:shd w:val="clear" w:color="auto" w:fill="auto"/>
            <w:noWrap/>
            <w:vAlign w:val="center"/>
            <w:hideMark/>
          </w:tcPr>
          <w:p w14:paraId="0FDEE7D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75714C7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168E786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1 000 000 Kč </w:t>
            </w:r>
          </w:p>
        </w:tc>
        <w:tc>
          <w:tcPr>
            <w:tcW w:w="1380" w:type="dxa"/>
            <w:tcBorders>
              <w:top w:val="nil"/>
              <w:left w:val="nil"/>
              <w:bottom w:val="single" w:sz="4" w:space="0" w:color="auto"/>
              <w:right w:val="single" w:sz="8" w:space="0" w:color="auto"/>
            </w:tcBorders>
            <w:shd w:val="clear" w:color="auto" w:fill="auto"/>
            <w:noWrap/>
            <w:vAlign w:val="center"/>
            <w:hideMark/>
          </w:tcPr>
          <w:p w14:paraId="72ACAEF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0561A64E"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57B32D1"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31.10.2020</w:t>
            </w:r>
          </w:p>
        </w:tc>
        <w:tc>
          <w:tcPr>
            <w:tcW w:w="1280" w:type="dxa"/>
            <w:tcBorders>
              <w:top w:val="nil"/>
              <w:left w:val="nil"/>
              <w:bottom w:val="single" w:sz="4" w:space="0" w:color="auto"/>
              <w:right w:val="single" w:sz="4" w:space="0" w:color="auto"/>
            </w:tcBorders>
            <w:shd w:val="clear" w:color="auto" w:fill="auto"/>
            <w:noWrap/>
            <w:vAlign w:val="center"/>
            <w:hideMark/>
          </w:tcPr>
          <w:p w14:paraId="025934B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2 400 000 Kč </w:t>
            </w:r>
          </w:p>
        </w:tc>
        <w:tc>
          <w:tcPr>
            <w:tcW w:w="1280" w:type="dxa"/>
            <w:tcBorders>
              <w:top w:val="nil"/>
              <w:left w:val="nil"/>
              <w:bottom w:val="single" w:sz="4" w:space="0" w:color="auto"/>
              <w:right w:val="single" w:sz="4" w:space="0" w:color="auto"/>
            </w:tcBorders>
            <w:shd w:val="clear" w:color="auto" w:fill="auto"/>
            <w:noWrap/>
            <w:vAlign w:val="center"/>
            <w:hideMark/>
          </w:tcPr>
          <w:p w14:paraId="33486AE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1 750 000 Kč </w:t>
            </w:r>
          </w:p>
        </w:tc>
        <w:tc>
          <w:tcPr>
            <w:tcW w:w="1380" w:type="dxa"/>
            <w:tcBorders>
              <w:top w:val="nil"/>
              <w:left w:val="nil"/>
              <w:bottom w:val="single" w:sz="4" w:space="0" w:color="auto"/>
              <w:right w:val="single" w:sz="4" w:space="0" w:color="auto"/>
            </w:tcBorders>
            <w:shd w:val="clear" w:color="auto" w:fill="auto"/>
            <w:noWrap/>
            <w:vAlign w:val="center"/>
            <w:hideMark/>
          </w:tcPr>
          <w:p w14:paraId="7C3A2DF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5F02F60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0FA4A67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1 000 000 Kč </w:t>
            </w:r>
          </w:p>
        </w:tc>
        <w:tc>
          <w:tcPr>
            <w:tcW w:w="1380" w:type="dxa"/>
            <w:tcBorders>
              <w:top w:val="nil"/>
              <w:left w:val="nil"/>
              <w:bottom w:val="single" w:sz="4" w:space="0" w:color="auto"/>
              <w:right w:val="single" w:sz="8" w:space="0" w:color="auto"/>
            </w:tcBorders>
            <w:shd w:val="clear" w:color="auto" w:fill="auto"/>
            <w:noWrap/>
            <w:vAlign w:val="center"/>
            <w:hideMark/>
          </w:tcPr>
          <w:p w14:paraId="3A91C5E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04B753F6"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0E35B616"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30.11.2020</w:t>
            </w:r>
          </w:p>
        </w:tc>
        <w:tc>
          <w:tcPr>
            <w:tcW w:w="1280" w:type="dxa"/>
            <w:tcBorders>
              <w:top w:val="nil"/>
              <w:left w:val="nil"/>
              <w:bottom w:val="single" w:sz="4" w:space="0" w:color="auto"/>
              <w:right w:val="single" w:sz="4" w:space="0" w:color="auto"/>
            </w:tcBorders>
            <w:shd w:val="clear" w:color="auto" w:fill="auto"/>
            <w:noWrap/>
            <w:vAlign w:val="center"/>
            <w:hideMark/>
          </w:tcPr>
          <w:p w14:paraId="3D9722D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2 400 000 Kč </w:t>
            </w:r>
          </w:p>
        </w:tc>
        <w:tc>
          <w:tcPr>
            <w:tcW w:w="1280" w:type="dxa"/>
            <w:tcBorders>
              <w:top w:val="nil"/>
              <w:left w:val="nil"/>
              <w:bottom w:val="single" w:sz="4" w:space="0" w:color="auto"/>
              <w:right w:val="single" w:sz="4" w:space="0" w:color="auto"/>
            </w:tcBorders>
            <w:shd w:val="clear" w:color="auto" w:fill="auto"/>
            <w:noWrap/>
            <w:vAlign w:val="center"/>
            <w:hideMark/>
          </w:tcPr>
          <w:p w14:paraId="6A214CF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1 750 000 Kč </w:t>
            </w:r>
          </w:p>
        </w:tc>
        <w:tc>
          <w:tcPr>
            <w:tcW w:w="1380" w:type="dxa"/>
            <w:tcBorders>
              <w:top w:val="nil"/>
              <w:left w:val="nil"/>
              <w:bottom w:val="single" w:sz="4" w:space="0" w:color="auto"/>
              <w:right w:val="single" w:sz="4" w:space="0" w:color="auto"/>
            </w:tcBorders>
            <w:shd w:val="clear" w:color="auto" w:fill="auto"/>
            <w:noWrap/>
            <w:vAlign w:val="center"/>
            <w:hideMark/>
          </w:tcPr>
          <w:p w14:paraId="1A92103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70851D8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3DCB383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1 000 000 Kč </w:t>
            </w:r>
          </w:p>
        </w:tc>
        <w:tc>
          <w:tcPr>
            <w:tcW w:w="1380" w:type="dxa"/>
            <w:tcBorders>
              <w:top w:val="nil"/>
              <w:left w:val="nil"/>
              <w:bottom w:val="single" w:sz="4" w:space="0" w:color="auto"/>
              <w:right w:val="single" w:sz="8" w:space="0" w:color="auto"/>
            </w:tcBorders>
            <w:shd w:val="clear" w:color="auto" w:fill="auto"/>
            <w:noWrap/>
            <w:vAlign w:val="center"/>
            <w:hideMark/>
          </w:tcPr>
          <w:p w14:paraId="38392E7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69D797A8"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081CAC9C"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31.12.2020</w:t>
            </w:r>
          </w:p>
        </w:tc>
        <w:tc>
          <w:tcPr>
            <w:tcW w:w="1280" w:type="dxa"/>
            <w:tcBorders>
              <w:top w:val="nil"/>
              <w:left w:val="nil"/>
              <w:bottom w:val="single" w:sz="4" w:space="0" w:color="auto"/>
              <w:right w:val="single" w:sz="4" w:space="0" w:color="auto"/>
            </w:tcBorders>
            <w:shd w:val="clear" w:color="auto" w:fill="auto"/>
            <w:noWrap/>
            <w:vAlign w:val="center"/>
            <w:hideMark/>
          </w:tcPr>
          <w:p w14:paraId="4F167E8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2 400 000 Kč </w:t>
            </w:r>
          </w:p>
        </w:tc>
        <w:tc>
          <w:tcPr>
            <w:tcW w:w="1280" w:type="dxa"/>
            <w:tcBorders>
              <w:top w:val="nil"/>
              <w:left w:val="nil"/>
              <w:bottom w:val="single" w:sz="4" w:space="0" w:color="auto"/>
              <w:right w:val="single" w:sz="4" w:space="0" w:color="auto"/>
            </w:tcBorders>
            <w:shd w:val="clear" w:color="auto" w:fill="auto"/>
            <w:noWrap/>
            <w:vAlign w:val="center"/>
            <w:hideMark/>
          </w:tcPr>
          <w:p w14:paraId="2D0151D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1 750 000 Kč </w:t>
            </w:r>
          </w:p>
        </w:tc>
        <w:tc>
          <w:tcPr>
            <w:tcW w:w="1380" w:type="dxa"/>
            <w:tcBorders>
              <w:top w:val="nil"/>
              <w:left w:val="nil"/>
              <w:bottom w:val="single" w:sz="4" w:space="0" w:color="auto"/>
              <w:right w:val="single" w:sz="4" w:space="0" w:color="auto"/>
            </w:tcBorders>
            <w:shd w:val="clear" w:color="auto" w:fill="auto"/>
            <w:noWrap/>
            <w:vAlign w:val="center"/>
            <w:hideMark/>
          </w:tcPr>
          <w:p w14:paraId="26AE946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12801CB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560" w:type="dxa"/>
            <w:tcBorders>
              <w:top w:val="nil"/>
              <w:left w:val="nil"/>
              <w:bottom w:val="single" w:sz="4" w:space="0" w:color="auto"/>
              <w:right w:val="single" w:sz="4" w:space="0" w:color="auto"/>
            </w:tcBorders>
            <w:shd w:val="clear" w:color="auto" w:fill="auto"/>
            <w:noWrap/>
            <w:vAlign w:val="center"/>
            <w:hideMark/>
          </w:tcPr>
          <w:p w14:paraId="57D9940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1 000 000 Kč </w:t>
            </w:r>
          </w:p>
        </w:tc>
        <w:tc>
          <w:tcPr>
            <w:tcW w:w="1380" w:type="dxa"/>
            <w:tcBorders>
              <w:top w:val="nil"/>
              <w:left w:val="nil"/>
              <w:bottom w:val="single" w:sz="4" w:space="0" w:color="auto"/>
              <w:right w:val="single" w:sz="8" w:space="0" w:color="auto"/>
            </w:tcBorders>
            <w:shd w:val="clear" w:color="auto" w:fill="auto"/>
            <w:noWrap/>
            <w:vAlign w:val="center"/>
            <w:hideMark/>
          </w:tcPr>
          <w:p w14:paraId="510FE52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r>
      <w:tr w:rsidR="00A26B5D" w14:paraId="5899DD23"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0EE1FD99"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31.01.2021</w:t>
            </w:r>
          </w:p>
        </w:tc>
        <w:tc>
          <w:tcPr>
            <w:tcW w:w="1280" w:type="dxa"/>
            <w:tcBorders>
              <w:top w:val="nil"/>
              <w:left w:val="nil"/>
              <w:bottom w:val="single" w:sz="4" w:space="0" w:color="auto"/>
              <w:right w:val="single" w:sz="4" w:space="0" w:color="auto"/>
            </w:tcBorders>
            <w:shd w:val="clear" w:color="auto" w:fill="auto"/>
            <w:noWrap/>
            <w:vAlign w:val="center"/>
            <w:hideMark/>
          </w:tcPr>
          <w:p w14:paraId="0ECA89D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0B16938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7C25C7F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1 666 666 Kč </w:t>
            </w:r>
          </w:p>
        </w:tc>
        <w:tc>
          <w:tcPr>
            <w:tcW w:w="1280" w:type="dxa"/>
            <w:tcBorders>
              <w:top w:val="nil"/>
              <w:left w:val="nil"/>
              <w:bottom w:val="single" w:sz="4" w:space="0" w:color="auto"/>
              <w:right w:val="single" w:sz="4" w:space="0" w:color="auto"/>
            </w:tcBorders>
            <w:shd w:val="clear" w:color="auto" w:fill="auto"/>
            <w:noWrap/>
            <w:vAlign w:val="center"/>
            <w:hideMark/>
          </w:tcPr>
          <w:p w14:paraId="5075B54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4EB887E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1842E00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4A02C94A"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1C56B12"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28.02.2021</w:t>
            </w:r>
          </w:p>
        </w:tc>
        <w:tc>
          <w:tcPr>
            <w:tcW w:w="1280" w:type="dxa"/>
            <w:tcBorders>
              <w:top w:val="nil"/>
              <w:left w:val="nil"/>
              <w:bottom w:val="single" w:sz="4" w:space="0" w:color="auto"/>
              <w:right w:val="single" w:sz="4" w:space="0" w:color="auto"/>
            </w:tcBorders>
            <w:shd w:val="clear" w:color="auto" w:fill="auto"/>
            <w:noWrap/>
            <w:vAlign w:val="center"/>
            <w:hideMark/>
          </w:tcPr>
          <w:p w14:paraId="2DA965D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56B4837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6624DD1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1 666 666 Kč </w:t>
            </w:r>
          </w:p>
        </w:tc>
        <w:tc>
          <w:tcPr>
            <w:tcW w:w="1280" w:type="dxa"/>
            <w:tcBorders>
              <w:top w:val="nil"/>
              <w:left w:val="nil"/>
              <w:bottom w:val="single" w:sz="4" w:space="0" w:color="auto"/>
              <w:right w:val="single" w:sz="4" w:space="0" w:color="auto"/>
            </w:tcBorders>
            <w:shd w:val="clear" w:color="auto" w:fill="auto"/>
            <w:noWrap/>
            <w:vAlign w:val="center"/>
            <w:hideMark/>
          </w:tcPr>
          <w:p w14:paraId="2F43ED7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5BFABE9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3D6E42B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24E19EA1"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67F0EF0D"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31.03.2021</w:t>
            </w:r>
          </w:p>
        </w:tc>
        <w:tc>
          <w:tcPr>
            <w:tcW w:w="1280" w:type="dxa"/>
            <w:tcBorders>
              <w:top w:val="nil"/>
              <w:left w:val="nil"/>
              <w:bottom w:val="single" w:sz="4" w:space="0" w:color="auto"/>
              <w:right w:val="single" w:sz="4" w:space="0" w:color="auto"/>
            </w:tcBorders>
            <w:shd w:val="clear" w:color="auto" w:fill="auto"/>
            <w:noWrap/>
            <w:vAlign w:val="center"/>
            <w:hideMark/>
          </w:tcPr>
          <w:p w14:paraId="210FB76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72FB3FD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2BCDAE2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1 666 666 Kč </w:t>
            </w:r>
          </w:p>
        </w:tc>
        <w:tc>
          <w:tcPr>
            <w:tcW w:w="1280" w:type="dxa"/>
            <w:tcBorders>
              <w:top w:val="nil"/>
              <w:left w:val="nil"/>
              <w:bottom w:val="single" w:sz="4" w:space="0" w:color="auto"/>
              <w:right w:val="single" w:sz="4" w:space="0" w:color="auto"/>
            </w:tcBorders>
            <w:shd w:val="clear" w:color="auto" w:fill="auto"/>
            <w:noWrap/>
            <w:vAlign w:val="center"/>
            <w:hideMark/>
          </w:tcPr>
          <w:p w14:paraId="0C9F79F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5D16EA7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532DF37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719F1761"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7E8F5921"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30.04.2021</w:t>
            </w:r>
          </w:p>
        </w:tc>
        <w:tc>
          <w:tcPr>
            <w:tcW w:w="1280" w:type="dxa"/>
            <w:tcBorders>
              <w:top w:val="nil"/>
              <w:left w:val="nil"/>
              <w:bottom w:val="single" w:sz="4" w:space="0" w:color="auto"/>
              <w:right w:val="single" w:sz="4" w:space="0" w:color="auto"/>
            </w:tcBorders>
            <w:shd w:val="clear" w:color="auto" w:fill="auto"/>
            <w:noWrap/>
            <w:vAlign w:val="center"/>
            <w:hideMark/>
          </w:tcPr>
          <w:p w14:paraId="5C5B549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36C97D7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6ADF698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1 705 046 Kč </w:t>
            </w:r>
          </w:p>
        </w:tc>
        <w:tc>
          <w:tcPr>
            <w:tcW w:w="1280" w:type="dxa"/>
            <w:tcBorders>
              <w:top w:val="nil"/>
              <w:left w:val="nil"/>
              <w:bottom w:val="single" w:sz="4" w:space="0" w:color="auto"/>
              <w:right w:val="single" w:sz="4" w:space="0" w:color="auto"/>
            </w:tcBorders>
            <w:shd w:val="clear" w:color="auto" w:fill="auto"/>
            <w:noWrap/>
            <w:vAlign w:val="center"/>
            <w:hideMark/>
          </w:tcPr>
          <w:p w14:paraId="17DFCFA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002D5C3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6738303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2CF2B896"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7F50EB8E"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31.05.2021</w:t>
            </w:r>
          </w:p>
        </w:tc>
        <w:tc>
          <w:tcPr>
            <w:tcW w:w="1280" w:type="dxa"/>
            <w:tcBorders>
              <w:top w:val="nil"/>
              <w:left w:val="nil"/>
              <w:bottom w:val="single" w:sz="4" w:space="0" w:color="auto"/>
              <w:right w:val="single" w:sz="4" w:space="0" w:color="auto"/>
            </w:tcBorders>
            <w:shd w:val="clear" w:color="auto" w:fill="auto"/>
            <w:noWrap/>
            <w:vAlign w:val="center"/>
            <w:hideMark/>
          </w:tcPr>
          <w:p w14:paraId="5E69A89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1675620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03E70B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1 771 331 Kč </w:t>
            </w:r>
          </w:p>
        </w:tc>
        <w:tc>
          <w:tcPr>
            <w:tcW w:w="1280" w:type="dxa"/>
            <w:tcBorders>
              <w:top w:val="nil"/>
              <w:left w:val="nil"/>
              <w:bottom w:val="single" w:sz="4" w:space="0" w:color="auto"/>
              <w:right w:val="single" w:sz="4" w:space="0" w:color="auto"/>
            </w:tcBorders>
            <w:shd w:val="clear" w:color="auto" w:fill="auto"/>
            <w:noWrap/>
            <w:vAlign w:val="center"/>
            <w:hideMark/>
          </w:tcPr>
          <w:p w14:paraId="66773C4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075140A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532AD32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7B9468E6"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76A02848"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30.06.2021</w:t>
            </w:r>
          </w:p>
        </w:tc>
        <w:tc>
          <w:tcPr>
            <w:tcW w:w="1280" w:type="dxa"/>
            <w:tcBorders>
              <w:top w:val="nil"/>
              <w:left w:val="nil"/>
              <w:bottom w:val="single" w:sz="4" w:space="0" w:color="auto"/>
              <w:right w:val="single" w:sz="4" w:space="0" w:color="auto"/>
            </w:tcBorders>
            <w:shd w:val="clear" w:color="auto" w:fill="auto"/>
            <w:noWrap/>
            <w:vAlign w:val="center"/>
            <w:hideMark/>
          </w:tcPr>
          <w:p w14:paraId="7936518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33E2C68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1DE6966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1 771 331 Kč </w:t>
            </w:r>
          </w:p>
        </w:tc>
        <w:tc>
          <w:tcPr>
            <w:tcW w:w="1280" w:type="dxa"/>
            <w:tcBorders>
              <w:top w:val="nil"/>
              <w:left w:val="nil"/>
              <w:bottom w:val="single" w:sz="4" w:space="0" w:color="auto"/>
              <w:right w:val="single" w:sz="4" w:space="0" w:color="auto"/>
            </w:tcBorders>
            <w:shd w:val="clear" w:color="auto" w:fill="auto"/>
            <w:noWrap/>
            <w:vAlign w:val="center"/>
            <w:hideMark/>
          </w:tcPr>
          <w:p w14:paraId="3224250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2FADB8A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3691346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1D60F277"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078927B5"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31.07.2021</w:t>
            </w:r>
          </w:p>
        </w:tc>
        <w:tc>
          <w:tcPr>
            <w:tcW w:w="1280" w:type="dxa"/>
            <w:tcBorders>
              <w:top w:val="nil"/>
              <w:left w:val="nil"/>
              <w:bottom w:val="single" w:sz="4" w:space="0" w:color="auto"/>
              <w:right w:val="single" w:sz="4" w:space="0" w:color="auto"/>
            </w:tcBorders>
            <w:shd w:val="clear" w:color="auto" w:fill="auto"/>
            <w:noWrap/>
            <w:vAlign w:val="center"/>
            <w:hideMark/>
          </w:tcPr>
          <w:p w14:paraId="33C510D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2A22CF0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146D4D1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1 771 331 Kč </w:t>
            </w:r>
          </w:p>
        </w:tc>
        <w:tc>
          <w:tcPr>
            <w:tcW w:w="1280" w:type="dxa"/>
            <w:tcBorders>
              <w:top w:val="nil"/>
              <w:left w:val="nil"/>
              <w:bottom w:val="single" w:sz="4" w:space="0" w:color="auto"/>
              <w:right w:val="single" w:sz="4" w:space="0" w:color="auto"/>
            </w:tcBorders>
            <w:shd w:val="clear" w:color="auto" w:fill="auto"/>
            <w:noWrap/>
            <w:vAlign w:val="center"/>
            <w:hideMark/>
          </w:tcPr>
          <w:p w14:paraId="4032FD0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7F223D6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5F99766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4803E0D9"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B4281EB"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31.08.2021</w:t>
            </w:r>
          </w:p>
        </w:tc>
        <w:tc>
          <w:tcPr>
            <w:tcW w:w="1280" w:type="dxa"/>
            <w:tcBorders>
              <w:top w:val="nil"/>
              <w:left w:val="nil"/>
              <w:bottom w:val="single" w:sz="4" w:space="0" w:color="auto"/>
              <w:right w:val="single" w:sz="4" w:space="0" w:color="auto"/>
            </w:tcBorders>
            <w:shd w:val="clear" w:color="auto" w:fill="auto"/>
            <w:noWrap/>
            <w:vAlign w:val="center"/>
            <w:hideMark/>
          </w:tcPr>
          <w:p w14:paraId="317EE12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6B9135C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CC97A4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1 771 331 Kč </w:t>
            </w:r>
          </w:p>
        </w:tc>
        <w:tc>
          <w:tcPr>
            <w:tcW w:w="1280" w:type="dxa"/>
            <w:tcBorders>
              <w:top w:val="nil"/>
              <w:left w:val="nil"/>
              <w:bottom w:val="single" w:sz="4" w:space="0" w:color="auto"/>
              <w:right w:val="single" w:sz="4" w:space="0" w:color="auto"/>
            </w:tcBorders>
            <w:shd w:val="clear" w:color="auto" w:fill="auto"/>
            <w:noWrap/>
            <w:vAlign w:val="center"/>
            <w:hideMark/>
          </w:tcPr>
          <w:p w14:paraId="18658F7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0B3D007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3E47152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46CCE7F9"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57D5B095"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30.09.2021</w:t>
            </w:r>
          </w:p>
        </w:tc>
        <w:tc>
          <w:tcPr>
            <w:tcW w:w="1280" w:type="dxa"/>
            <w:tcBorders>
              <w:top w:val="nil"/>
              <w:left w:val="nil"/>
              <w:bottom w:val="single" w:sz="4" w:space="0" w:color="auto"/>
              <w:right w:val="single" w:sz="4" w:space="0" w:color="auto"/>
            </w:tcBorders>
            <w:shd w:val="clear" w:color="auto" w:fill="auto"/>
            <w:noWrap/>
            <w:vAlign w:val="center"/>
            <w:hideMark/>
          </w:tcPr>
          <w:p w14:paraId="3BE4367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3D0A7A7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56096ED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1 771 331 Kč </w:t>
            </w:r>
          </w:p>
        </w:tc>
        <w:tc>
          <w:tcPr>
            <w:tcW w:w="1280" w:type="dxa"/>
            <w:tcBorders>
              <w:top w:val="nil"/>
              <w:left w:val="nil"/>
              <w:bottom w:val="single" w:sz="4" w:space="0" w:color="auto"/>
              <w:right w:val="single" w:sz="4" w:space="0" w:color="auto"/>
            </w:tcBorders>
            <w:shd w:val="clear" w:color="auto" w:fill="auto"/>
            <w:noWrap/>
            <w:vAlign w:val="center"/>
            <w:hideMark/>
          </w:tcPr>
          <w:p w14:paraId="42EE03C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4012A7D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26BD4A0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17C60590"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DEC0C9B"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31.10.2021</w:t>
            </w:r>
          </w:p>
        </w:tc>
        <w:tc>
          <w:tcPr>
            <w:tcW w:w="1280" w:type="dxa"/>
            <w:tcBorders>
              <w:top w:val="nil"/>
              <w:left w:val="nil"/>
              <w:bottom w:val="single" w:sz="4" w:space="0" w:color="auto"/>
              <w:right w:val="single" w:sz="4" w:space="0" w:color="auto"/>
            </w:tcBorders>
            <w:shd w:val="clear" w:color="auto" w:fill="auto"/>
            <w:noWrap/>
            <w:vAlign w:val="center"/>
            <w:hideMark/>
          </w:tcPr>
          <w:p w14:paraId="23AC654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27B6663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1B7CAE9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1 971 331 Kč </w:t>
            </w:r>
          </w:p>
        </w:tc>
        <w:tc>
          <w:tcPr>
            <w:tcW w:w="1280" w:type="dxa"/>
            <w:tcBorders>
              <w:top w:val="nil"/>
              <w:left w:val="nil"/>
              <w:bottom w:val="single" w:sz="4" w:space="0" w:color="auto"/>
              <w:right w:val="single" w:sz="4" w:space="0" w:color="auto"/>
            </w:tcBorders>
            <w:shd w:val="clear" w:color="auto" w:fill="auto"/>
            <w:noWrap/>
            <w:vAlign w:val="center"/>
            <w:hideMark/>
          </w:tcPr>
          <w:p w14:paraId="1941AEF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07E12B3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6443CAC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54A3BFAD"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2D028AD"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30.11.2021</w:t>
            </w:r>
          </w:p>
        </w:tc>
        <w:tc>
          <w:tcPr>
            <w:tcW w:w="1280" w:type="dxa"/>
            <w:tcBorders>
              <w:top w:val="nil"/>
              <w:left w:val="nil"/>
              <w:bottom w:val="single" w:sz="4" w:space="0" w:color="auto"/>
              <w:right w:val="single" w:sz="4" w:space="0" w:color="auto"/>
            </w:tcBorders>
            <w:shd w:val="clear" w:color="auto" w:fill="auto"/>
            <w:noWrap/>
            <w:vAlign w:val="center"/>
            <w:hideMark/>
          </w:tcPr>
          <w:p w14:paraId="26B533A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108AD64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94BF28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1 971 331 Kč </w:t>
            </w:r>
          </w:p>
        </w:tc>
        <w:tc>
          <w:tcPr>
            <w:tcW w:w="1280" w:type="dxa"/>
            <w:tcBorders>
              <w:top w:val="nil"/>
              <w:left w:val="nil"/>
              <w:bottom w:val="single" w:sz="4" w:space="0" w:color="auto"/>
              <w:right w:val="single" w:sz="4" w:space="0" w:color="auto"/>
            </w:tcBorders>
            <w:shd w:val="clear" w:color="auto" w:fill="auto"/>
            <w:noWrap/>
            <w:vAlign w:val="center"/>
            <w:hideMark/>
          </w:tcPr>
          <w:p w14:paraId="31A42BD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0232A82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6C6AB4B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5377F2B1"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8FD2FAF"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31.12.2021</w:t>
            </w:r>
          </w:p>
        </w:tc>
        <w:tc>
          <w:tcPr>
            <w:tcW w:w="1280" w:type="dxa"/>
            <w:tcBorders>
              <w:top w:val="nil"/>
              <w:left w:val="nil"/>
              <w:bottom w:val="single" w:sz="4" w:space="0" w:color="auto"/>
              <w:right w:val="single" w:sz="4" w:space="0" w:color="auto"/>
            </w:tcBorders>
            <w:shd w:val="clear" w:color="auto" w:fill="auto"/>
            <w:noWrap/>
            <w:vAlign w:val="center"/>
            <w:hideMark/>
          </w:tcPr>
          <w:p w14:paraId="141B0C4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6CB24F5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0F999C4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1 971 331 Kč </w:t>
            </w:r>
          </w:p>
        </w:tc>
        <w:tc>
          <w:tcPr>
            <w:tcW w:w="1280" w:type="dxa"/>
            <w:tcBorders>
              <w:top w:val="nil"/>
              <w:left w:val="nil"/>
              <w:bottom w:val="single" w:sz="4" w:space="0" w:color="auto"/>
              <w:right w:val="single" w:sz="4" w:space="0" w:color="auto"/>
            </w:tcBorders>
            <w:shd w:val="clear" w:color="auto" w:fill="auto"/>
            <w:noWrap/>
            <w:vAlign w:val="center"/>
            <w:hideMark/>
          </w:tcPr>
          <w:p w14:paraId="130C74E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5FEDB57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1 425 000 Kč </w:t>
            </w:r>
          </w:p>
        </w:tc>
        <w:tc>
          <w:tcPr>
            <w:tcW w:w="1380" w:type="dxa"/>
            <w:tcBorders>
              <w:top w:val="nil"/>
              <w:left w:val="nil"/>
              <w:bottom w:val="single" w:sz="4" w:space="0" w:color="auto"/>
              <w:right w:val="single" w:sz="8" w:space="0" w:color="auto"/>
            </w:tcBorders>
            <w:shd w:val="clear" w:color="auto" w:fill="auto"/>
            <w:noWrap/>
            <w:vAlign w:val="center"/>
            <w:hideMark/>
          </w:tcPr>
          <w:p w14:paraId="3D5726C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2 200 000 Kč </w:t>
            </w:r>
          </w:p>
        </w:tc>
      </w:tr>
      <w:tr w:rsidR="00A26B5D" w14:paraId="758E6C08"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BA64BF0"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31.01.2022</w:t>
            </w:r>
          </w:p>
        </w:tc>
        <w:tc>
          <w:tcPr>
            <w:tcW w:w="1280" w:type="dxa"/>
            <w:tcBorders>
              <w:top w:val="nil"/>
              <w:left w:val="nil"/>
              <w:bottom w:val="single" w:sz="4" w:space="0" w:color="auto"/>
              <w:right w:val="single" w:sz="4" w:space="0" w:color="auto"/>
            </w:tcBorders>
            <w:shd w:val="clear" w:color="auto" w:fill="auto"/>
            <w:noWrap/>
            <w:vAlign w:val="center"/>
            <w:hideMark/>
          </w:tcPr>
          <w:p w14:paraId="75BC15A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4B97448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052C534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1 971 331 Kč </w:t>
            </w:r>
          </w:p>
        </w:tc>
        <w:tc>
          <w:tcPr>
            <w:tcW w:w="1280" w:type="dxa"/>
            <w:tcBorders>
              <w:top w:val="nil"/>
              <w:left w:val="nil"/>
              <w:bottom w:val="single" w:sz="4" w:space="0" w:color="auto"/>
              <w:right w:val="single" w:sz="4" w:space="0" w:color="auto"/>
            </w:tcBorders>
            <w:shd w:val="clear" w:color="auto" w:fill="auto"/>
            <w:noWrap/>
            <w:vAlign w:val="center"/>
            <w:hideMark/>
          </w:tcPr>
          <w:p w14:paraId="108262D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541 666 Kč </w:t>
            </w:r>
          </w:p>
        </w:tc>
        <w:tc>
          <w:tcPr>
            <w:tcW w:w="1560" w:type="dxa"/>
            <w:tcBorders>
              <w:top w:val="nil"/>
              <w:left w:val="nil"/>
              <w:bottom w:val="single" w:sz="4" w:space="0" w:color="auto"/>
              <w:right w:val="single" w:sz="4" w:space="0" w:color="auto"/>
            </w:tcBorders>
            <w:shd w:val="clear" w:color="auto" w:fill="auto"/>
            <w:noWrap/>
            <w:vAlign w:val="center"/>
            <w:hideMark/>
          </w:tcPr>
          <w:p w14:paraId="7515B7F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5D3FD9A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2 249 599 Kč </w:t>
            </w:r>
          </w:p>
        </w:tc>
      </w:tr>
      <w:tr w:rsidR="00A26B5D" w14:paraId="5EA4AA63" w14:textId="77777777" w:rsidTr="00A26B5D">
        <w:trPr>
          <w:trHeight w:val="300"/>
        </w:trPr>
        <w:tc>
          <w:tcPr>
            <w:tcW w:w="1980" w:type="dxa"/>
            <w:tcBorders>
              <w:top w:val="nil"/>
              <w:left w:val="single" w:sz="8" w:space="0" w:color="auto"/>
              <w:bottom w:val="single" w:sz="4" w:space="0" w:color="auto"/>
              <w:right w:val="single" w:sz="4" w:space="0" w:color="auto"/>
            </w:tcBorders>
            <w:shd w:val="clear" w:color="000000" w:fill="D0CECE"/>
            <w:noWrap/>
            <w:vAlign w:val="center"/>
            <w:hideMark/>
          </w:tcPr>
          <w:p w14:paraId="73D352DC"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Vyrovnání dle dodatku 4</w:t>
            </w:r>
          </w:p>
        </w:tc>
        <w:tc>
          <w:tcPr>
            <w:tcW w:w="1280" w:type="dxa"/>
            <w:tcBorders>
              <w:top w:val="nil"/>
              <w:left w:val="nil"/>
              <w:bottom w:val="single" w:sz="4" w:space="0" w:color="auto"/>
              <w:right w:val="single" w:sz="4" w:space="0" w:color="auto"/>
            </w:tcBorders>
            <w:shd w:val="clear" w:color="000000" w:fill="D0CECE"/>
            <w:noWrap/>
            <w:vAlign w:val="center"/>
            <w:hideMark/>
          </w:tcPr>
          <w:p w14:paraId="0D1EA7C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000000" w:fill="D0CECE"/>
            <w:noWrap/>
            <w:vAlign w:val="center"/>
            <w:hideMark/>
          </w:tcPr>
          <w:p w14:paraId="6C1644E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000000" w:fill="D0CECE"/>
            <w:noWrap/>
            <w:vAlign w:val="center"/>
            <w:hideMark/>
          </w:tcPr>
          <w:p w14:paraId="2D5DDE5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556 505 Kč </w:t>
            </w:r>
          </w:p>
        </w:tc>
        <w:tc>
          <w:tcPr>
            <w:tcW w:w="1280" w:type="dxa"/>
            <w:tcBorders>
              <w:top w:val="nil"/>
              <w:left w:val="nil"/>
              <w:bottom w:val="single" w:sz="4" w:space="0" w:color="auto"/>
              <w:right w:val="single" w:sz="4" w:space="0" w:color="auto"/>
            </w:tcBorders>
            <w:shd w:val="clear" w:color="000000" w:fill="D0CECE"/>
            <w:noWrap/>
            <w:vAlign w:val="center"/>
            <w:hideMark/>
          </w:tcPr>
          <w:p w14:paraId="052828E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208 000 Kč </w:t>
            </w:r>
          </w:p>
        </w:tc>
        <w:tc>
          <w:tcPr>
            <w:tcW w:w="1560" w:type="dxa"/>
            <w:tcBorders>
              <w:top w:val="nil"/>
              <w:left w:val="nil"/>
              <w:bottom w:val="single" w:sz="4" w:space="0" w:color="auto"/>
              <w:right w:val="single" w:sz="4" w:space="0" w:color="auto"/>
            </w:tcBorders>
            <w:shd w:val="clear" w:color="000000" w:fill="D0CECE"/>
            <w:noWrap/>
            <w:vAlign w:val="center"/>
            <w:hideMark/>
          </w:tcPr>
          <w:p w14:paraId="70B598E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000000" w:fill="D0CECE"/>
            <w:noWrap/>
            <w:vAlign w:val="center"/>
            <w:hideMark/>
          </w:tcPr>
          <w:p w14:paraId="01B6D8B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1 014 875 Kč </w:t>
            </w:r>
          </w:p>
        </w:tc>
      </w:tr>
      <w:tr w:rsidR="00A26B5D" w14:paraId="66E5D500"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6E2983DD"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28.02.2022</w:t>
            </w:r>
          </w:p>
        </w:tc>
        <w:tc>
          <w:tcPr>
            <w:tcW w:w="1280" w:type="dxa"/>
            <w:tcBorders>
              <w:top w:val="nil"/>
              <w:left w:val="nil"/>
              <w:bottom w:val="single" w:sz="4" w:space="0" w:color="auto"/>
              <w:right w:val="single" w:sz="4" w:space="0" w:color="auto"/>
            </w:tcBorders>
            <w:shd w:val="clear" w:color="auto" w:fill="auto"/>
            <w:noWrap/>
            <w:vAlign w:val="center"/>
            <w:hideMark/>
          </w:tcPr>
          <w:p w14:paraId="49B4955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2FD225B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2BFDA1A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2 101 602 Kč </w:t>
            </w:r>
          </w:p>
        </w:tc>
        <w:tc>
          <w:tcPr>
            <w:tcW w:w="1280" w:type="dxa"/>
            <w:tcBorders>
              <w:top w:val="nil"/>
              <w:left w:val="nil"/>
              <w:bottom w:val="single" w:sz="4" w:space="0" w:color="auto"/>
              <w:right w:val="single" w:sz="4" w:space="0" w:color="auto"/>
            </w:tcBorders>
            <w:shd w:val="clear" w:color="auto" w:fill="auto"/>
            <w:noWrap/>
            <w:vAlign w:val="center"/>
            <w:hideMark/>
          </w:tcPr>
          <w:p w14:paraId="3C2FDBD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580 241 Kč </w:t>
            </w:r>
          </w:p>
        </w:tc>
        <w:tc>
          <w:tcPr>
            <w:tcW w:w="1560" w:type="dxa"/>
            <w:tcBorders>
              <w:top w:val="nil"/>
              <w:left w:val="nil"/>
              <w:bottom w:val="single" w:sz="4" w:space="0" w:color="auto"/>
              <w:right w:val="single" w:sz="4" w:space="0" w:color="auto"/>
            </w:tcBorders>
            <w:shd w:val="clear" w:color="auto" w:fill="auto"/>
            <w:noWrap/>
            <w:vAlign w:val="center"/>
            <w:hideMark/>
          </w:tcPr>
          <w:p w14:paraId="13117BD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960 000 Kč </w:t>
            </w:r>
          </w:p>
        </w:tc>
        <w:tc>
          <w:tcPr>
            <w:tcW w:w="1380" w:type="dxa"/>
            <w:tcBorders>
              <w:top w:val="nil"/>
              <w:left w:val="nil"/>
              <w:bottom w:val="single" w:sz="4" w:space="0" w:color="auto"/>
              <w:right w:val="single" w:sz="8" w:space="0" w:color="auto"/>
            </w:tcBorders>
            <w:shd w:val="clear" w:color="auto" w:fill="auto"/>
            <w:noWrap/>
            <w:vAlign w:val="center"/>
            <w:hideMark/>
          </w:tcPr>
          <w:p w14:paraId="20C9559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2 421 871 Kč </w:t>
            </w:r>
          </w:p>
        </w:tc>
      </w:tr>
      <w:tr w:rsidR="00A26B5D" w14:paraId="2C0AEA21"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1A295BF6"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31.03.2022</w:t>
            </w:r>
          </w:p>
        </w:tc>
        <w:tc>
          <w:tcPr>
            <w:tcW w:w="1280" w:type="dxa"/>
            <w:tcBorders>
              <w:top w:val="nil"/>
              <w:left w:val="nil"/>
              <w:bottom w:val="single" w:sz="4" w:space="0" w:color="auto"/>
              <w:right w:val="single" w:sz="4" w:space="0" w:color="auto"/>
            </w:tcBorders>
            <w:shd w:val="clear" w:color="auto" w:fill="auto"/>
            <w:noWrap/>
            <w:vAlign w:val="center"/>
            <w:hideMark/>
          </w:tcPr>
          <w:p w14:paraId="3FB9A29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4FA04E5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53EAD36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2 101 602 Kč </w:t>
            </w:r>
          </w:p>
        </w:tc>
        <w:tc>
          <w:tcPr>
            <w:tcW w:w="1280" w:type="dxa"/>
            <w:tcBorders>
              <w:top w:val="nil"/>
              <w:left w:val="nil"/>
              <w:bottom w:val="single" w:sz="4" w:space="0" w:color="auto"/>
              <w:right w:val="single" w:sz="4" w:space="0" w:color="auto"/>
            </w:tcBorders>
            <w:shd w:val="clear" w:color="auto" w:fill="auto"/>
            <w:noWrap/>
            <w:vAlign w:val="center"/>
            <w:hideMark/>
          </w:tcPr>
          <w:p w14:paraId="72BDB25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580 241 Kč </w:t>
            </w:r>
          </w:p>
        </w:tc>
        <w:tc>
          <w:tcPr>
            <w:tcW w:w="1560" w:type="dxa"/>
            <w:tcBorders>
              <w:top w:val="nil"/>
              <w:left w:val="nil"/>
              <w:bottom w:val="single" w:sz="4" w:space="0" w:color="auto"/>
              <w:right w:val="single" w:sz="4" w:space="0" w:color="auto"/>
            </w:tcBorders>
            <w:shd w:val="clear" w:color="auto" w:fill="auto"/>
            <w:noWrap/>
            <w:vAlign w:val="center"/>
            <w:hideMark/>
          </w:tcPr>
          <w:p w14:paraId="726ED6B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212F3B8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2 467 158 Kč </w:t>
            </w:r>
          </w:p>
        </w:tc>
      </w:tr>
      <w:tr w:rsidR="00A26B5D" w14:paraId="477F6C6A"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9C4D027"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30.04.2022</w:t>
            </w:r>
          </w:p>
        </w:tc>
        <w:tc>
          <w:tcPr>
            <w:tcW w:w="1280" w:type="dxa"/>
            <w:tcBorders>
              <w:top w:val="nil"/>
              <w:left w:val="nil"/>
              <w:bottom w:val="single" w:sz="4" w:space="0" w:color="auto"/>
              <w:right w:val="single" w:sz="4" w:space="0" w:color="auto"/>
            </w:tcBorders>
            <w:shd w:val="clear" w:color="auto" w:fill="auto"/>
            <w:noWrap/>
            <w:vAlign w:val="center"/>
            <w:hideMark/>
          </w:tcPr>
          <w:p w14:paraId="4E722BA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0D027EF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3CC970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2 101 602 Kč </w:t>
            </w:r>
          </w:p>
        </w:tc>
        <w:tc>
          <w:tcPr>
            <w:tcW w:w="1280" w:type="dxa"/>
            <w:tcBorders>
              <w:top w:val="nil"/>
              <w:left w:val="nil"/>
              <w:bottom w:val="single" w:sz="4" w:space="0" w:color="auto"/>
              <w:right w:val="single" w:sz="4" w:space="0" w:color="auto"/>
            </w:tcBorders>
            <w:shd w:val="clear" w:color="auto" w:fill="auto"/>
            <w:noWrap/>
            <w:vAlign w:val="center"/>
            <w:hideMark/>
          </w:tcPr>
          <w:p w14:paraId="4ACAB93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580 241 Kč </w:t>
            </w:r>
          </w:p>
        </w:tc>
        <w:tc>
          <w:tcPr>
            <w:tcW w:w="1560" w:type="dxa"/>
            <w:tcBorders>
              <w:top w:val="nil"/>
              <w:left w:val="nil"/>
              <w:bottom w:val="single" w:sz="4" w:space="0" w:color="auto"/>
              <w:right w:val="single" w:sz="4" w:space="0" w:color="auto"/>
            </w:tcBorders>
            <w:shd w:val="clear" w:color="auto" w:fill="auto"/>
            <w:noWrap/>
            <w:vAlign w:val="center"/>
            <w:hideMark/>
          </w:tcPr>
          <w:p w14:paraId="5E304C5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7DEEA6B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2 467 158 Kč </w:t>
            </w:r>
          </w:p>
        </w:tc>
      </w:tr>
      <w:tr w:rsidR="00A26B5D" w14:paraId="6A38D07D"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7E6EEA8E"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31.05.2022</w:t>
            </w:r>
          </w:p>
        </w:tc>
        <w:tc>
          <w:tcPr>
            <w:tcW w:w="1280" w:type="dxa"/>
            <w:tcBorders>
              <w:top w:val="nil"/>
              <w:left w:val="nil"/>
              <w:bottom w:val="single" w:sz="4" w:space="0" w:color="auto"/>
              <w:right w:val="single" w:sz="4" w:space="0" w:color="auto"/>
            </w:tcBorders>
            <w:shd w:val="clear" w:color="auto" w:fill="auto"/>
            <w:noWrap/>
            <w:vAlign w:val="center"/>
            <w:hideMark/>
          </w:tcPr>
          <w:p w14:paraId="002957C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4D1A240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7EE4B7C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2 101 602 Kč </w:t>
            </w:r>
          </w:p>
        </w:tc>
        <w:tc>
          <w:tcPr>
            <w:tcW w:w="1280" w:type="dxa"/>
            <w:tcBorders>
              <w:top w:val="nil"/>
              <w:left w:val="nil"/>
              <w:bottom w:val="single" w:sz="4" w:space="0" w:color="auto"/>
              <w:right w:val="single" w:sz="4" w:space="0" w:color="auto"/>
            </w:tcBorders>
            <w:shd w:val="clear" w:color="auto" w:fill="auto"/>
            <w:noWrap/>
            <w:vAlign w:val="center"/>
            <w:hideMark/>
          </w:tcPr>
          <w:p w14:paraId="276AF4A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580 241 Kč </w:t>
            </w:r>
          </w:p>
        </w:tc>
        <w:tc>
          <w:tcPr>
            <w:tcW w:w="1560" w:type="dxa"/>
            <w:tcBorders>
              <w:top w:val="nil"/>
              <w:left w:val="nil"/>
              <w:bottom w:val="single" w:sz="4" w:space="0" w:color="auto"/>
              <w:right w:val="single" w:sz="4" w:space="0" w:color="auto"/>
            </w:tcBorders>
            <w:shd w:val="clear" w:color="auto" w:fill="auto"/>
            <w:noWrap/>
            <w:vAlign w:val="center"/>
            <w:hideMark/>
          </w:tcPr>
          <w:p w14:paraId="4D37AC4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6BD8762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2 467 158 Kč </w:t>
            </w:r>
          </w:p>
        </w:tc>
      </w:tr>
      <w:tr w:rsidR="00A26B5D" w14:paraId="27FB4F5B"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0A33908"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30.06.2022</w:t>
            </w:r>
          </w:p>
        </w:tc>
        <w:tc>
          <w:tcPr>
            <w:tcW w:w="1280" w:type="dxa"/>
            <w:tcBorders>
              <w:top w:val="nil"/>
              <w:left w:val="nil"/>
              <w:bottom w:val="single" w:sz="4" w:space="0" w:color="auto"/>
              <w:right w:val="single" w:sz="4" w:space="0" w:color="auto"/>
            </w:tcBorders>
            <w:shd w:val="clear" w:color="auto" w:fill="auto"/>
            <w:noWrap/>
            <w:vAlign w:val="center"/>
            <w:hideMark/>
          </w:tcPr>
          <w:p w14:paraId="30CFB7C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2BCA3F4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08E9AB6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2 101 602 Kč </w:t>
            </w:r>
          </w:p>
        </w:tc>
        <w:tc>
          <w:tcPr>
            <w:tcW w:w="1280" w:type="dxa"/>
            <w:tcBorders>
              <w:top w:val="nil"/>
              <w:left w:val="nil"/>
              <w:bottom w:val="single" w:sz="4" w:space="0" w:color="auto"/>
              <w:right w:val="single" w:sz="4" w:space="0" w:color="auto"/>
            </w:tcBorders>
            <w:shd w:val="clear" w:color="auto" w:fill="auto"/>
            <w:noWrap/>
            <w:vAlign w:val="center"/>
            <w:hideMark/>
          </w:tcPr>
          <w:p w14:paraId="0760915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599 211 Kč </w:t>
            </w:r>
          </w:p>
        </w:tc>
        <w:tc>
          <w:tcPr>
            <w:tcW w:w="1560" w:type="dxa"/>
            <w:tcBorders>
              <w:top w:val="nil"/>
              <w:left w:val="nil"/>
              <w:bottom w:val="single" w:sz="4" w:space="0" w:color="auto"/>
              <w:right w:val="single" w:sz="4" w:space="0" w:color="auto"/>
            </w:tcBorders>
            <w:shd w:val="clear" w:color="auto" w:fill="auto"/>
            <w:noWrap/>
            <w:vAlign w:val="center"/>
            <w:hideMark/>
          </w:tcPr>
          <w:p w14:paraId="1EB5708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31ABD44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2 467 158 Kč </w:t>
            </w:r>
          </w:p>
        </w:tc>
      </w:tr>
      <w:tr w:rsidR="00A26B5D" w14:paraId="2D382EC7"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6F202C4C"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31.07.2022</w:t>
            </w:r>
          </w:p>
        </w:tc>
        <w:tc>
          <w:tcPr>
            <w:tcW w:w="1280" w:type="dxa"/>
            <w:tcBorders>
              <w:top w:val="nil"/>
              <w:left w:val="nil"/>
              <w:bottom w:val="single" w:sz="4" w:space="0" w:color="auto"/>
              <w:right w:val="single" w:sz="4" w:space="0" w:color="auto"/>
            </w:tcBorders>
            <w:shd w:val="clear" w:color="auto" w:fill="auto"/>
            <w:noWrap/>
            <w:vAlign w:val="center"/>
            <w:hideMark/>
          </w:tcPr>
          <w:p w14:paraId="4050626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66DD1BD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4B82911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2 101 602 Kč </w:t>
            </w:r>
          </w:p>
        </w:tc>
        <w:tc>
          <w:tcPr>
            <w:tcW w:w="1280" w:type="dxa"/>
            <w:tcBorders>
              <w:top w:val="nil"/>
              <w:left w:val="nil"/>
              <w:bottom w:val="single" w:sz="4" w:space="0" w:color="auto"/>
              <w:right w:val="single" w:sz="4" w:space="0" w:color="auto"/>
            </w:tcBorders>
            <w:shd w:val="clear" w:color="auto" w:fill="auto"/>
            <w:noWrap/>
            <w:vAlign w:val="center"/>
            <w:hideMark/>
          </w:tcPr>
          <w:p w14:paraId="6B05658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599 211 Kč </w:t>
            </w:r>
          </w:p>
        </w:tc>
        <w:tc>
          <w:tcPr>
            <w:tcW w:w="1560" w:type="dxa"/>
            <w:tcBorders>
              <w:top w:val="nil"/>
              <w:left w:val="nil"/>
              <w:bottom w:val="single" w:sz="4" w:space="0" w:color="auto"/>
              <w:right w:val="single" w:sz="4" w:space="0" w:color="auto"/>
            </w:tcBorders>
            <w:shd w:val="clear" w:color="auto" w:fill="auto"/>
            <w:noWrap/>
            <w:vAlign w:val="center"/>
            <w:hideMark/>
          </w:tcPr>
          <w:p w14:paraId="491549D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50BE3D0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2 467 158 Kč </w:t>
            </w:r>
          </w:p>
        </w:tc>
      </w:tr>
      <w:tr w:rsidR="00A26B5D" w14:paraId="42653E59"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5F675E16"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lastRenderedPageBreak/>
              <w:t>31.08.2022</w:t>
            </w:r>
          </w:p>
        </w:tc>
        <w:tc>
          <w:tcPr>
            <w:tcW w:w="1280" w:type="dxa"/>
            <w:tcBorders>
              <w:top w:val="nil"/>
              <w:left w:val="nil"/>
              <w:bottom w:val="single" w:sz="4" w:space="0" w:color="auto"/>
              <w:right w:val="single" w:sz="4" w:space="0" w:color="auto"/>
            </w:tcBorders>
            <w:shd w:val="clear" w:color="auto" w:fill="auto"/>
            <w:noWrap/>
            <w:vAlign w:val="center"/>
            <w:hideMark/>
          </w:tcPr>
          <w:p w14:paraId="1B914B0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2FF75D7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FC9CB5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2 101 602 Kč </w:t>
            </w:r>
          </w:p>
        </w:tc>
        <w:tc>
          <w:tcPr>
            <w:tcW w:w="1280" w:type="dxa"/>
            <w:tcBorders>
              <w:top w:val="nil"/>
              <w:left w:val="nil"/>
              <w:bottom w:val="single" w:sz="4" w:space="0" w:color="auto"/>
              <w:right w:val="single" w:sz="4" w:space="0" w:color="auto"/>
            </w:tcBorders>
            <w:shd w:val="clear" w:color="auto" w:fill="auto"/>
            <w:noWrap/>
            <w:vAlign w:val="center"/>
            <w:hideMark/>
          </w:tcPr>
          <w:p w14:paraId="3B89AC8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599 211 Kč </w:t>
            </w:r>
          </w:p>
        </w:tc>
        <w:tc>
          <w:tcPr>
            <w:tcW w:w="1560" w:type="dxa"/>
            <w:tcBorders>
              <w:top w:val="nil"/>
              <w:left w:val="nil"/>
              <w:bottom w:val="single" w:sz="4" w:space="0" w:color="auto"/>
              <w:right w:val="single" w:sz="4" w:space="0" w:color="auto"/>
            </w:tcBorders>
            <w:shd w:val="clear" w:color="auto" w:fill="auto"/>
            <w:noWrap/>
            <w:vAlign w:val="center"/>
            <w:hideMark/>
          </w:tcPr>
          <w:p w14:paraId="2BACA98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19F0B53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2 467 158 Kč </w:t>
            </w:r>
          </w:p>
        </w:tc>
      </w:tr>
      <w:tr w:rsidR="00A26B5D" w14:paraId="130BC834"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4115B2BA"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30.09.2022</w:t>
            </w:r>
          </w:p>
        </w:tc>
        <w:tc>
          <w:tcPr>
            <w:tcW w:w="1280" w:type="dxa"/>
            <w:tcBorders>
              <w:top w:val="nil"/>
              <w:left w:val="nil"/>
              <w:bottom w:val="single" w:sz="4" w:space="0" w:color="auto"/>
              <w:right w:val="single" w:sz="4" w:space="0" w:color="auto"/>
            </w:tcBorders>
            <w:shd w:val="clear" w:color="auto" w:fill="auto"/>
            <w:noWrap/>
            <w:vAlign w:val="center"/>
            <w:hideMark/>
          </w:tcPr>
          <w:p w14:paraId="78764D9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6D8C0A7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079C13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2 101 602 Kč </w:t>
            </w:r>
          </w:p>
        </w:tc>
        <w:tc>
          <w:tcPr>
            <w:tcW w:w="1280" w:type="dxa"/>
            <w:tcBorders>
              <w:top w:val="nil"/>
              <w:left w:val="nil"/>
              <w:bottom w:val="single" w:sz="4" w:space="0" w:color="auto"/>
              <w:right w:val="single" w:sz="4" w:space="0" w:color="auto"/>
            </w:tcBorders>
            <w:shd w:val="clear" w:color="auto" w:fill="auto"/>
            <w:noWrap/>
            <w:vAlign w:val="center"/>
            <w:hideMark/>
          </w:tcPr>
          <w:p w14:paraId="49F5E99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599 211 Kč </w:t>
            </w:r>
          </w:p>
        </w:tc>
        <w:tc>
          <w:tcPr>
            <w:tcW w:w="1560" w:type="dxa"/>
            <w:tcBorders>
              <w:top w:val="nil"/>
              <w:left w:val="nil"/>
              <w:bottom w:val="single" w:sz="4" w:space="0" w:color="auto"/>
              <w:right w:val="single" w:sz="4" w:space="0" w:color="auto"/>
            </w:tcBorders>
            <w:shd w:val="clear" w:color="auto" w:fill="auto"/>
            <w:noWrap/>
            <w:vAlign w:val="center"/>
            <w:hideMark/>
          </w:tcPr>
          <w:p w14:paraId="7A0F2FC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33A9C58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2 467 158 Kč </w:t>
            </w:r>
          </w:p>
        </w:tc>
      </w:tr>
      <w:tr w:rsidR="00A26B5D" w14:paraId="5C19E71C"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460C258B"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31.10.2022</w:t>
            </w:r>
          </w:p>
        </w:tc>
        <w:tc>
          <w:tcPr>
            <w:tcW w:w="1280" w:type="dxa"/>
            <w:tcBorders>
              <w:top w:val="nil"/>
              <w:left w:val="nil"/>
              <w:bottom w:val="single" w:sz="4" w:space="0" w:color="auto"/>
              <w:right w:val="single" w:sz="4" w:space="0" w:color="auto"/>
            </w:tcBorders>
            <w:shd w:val="clear" w:color="auto" w:fill="auto"/>
            <w:noWrap/>
            <w:vAlign w:val="center"/>
            <w:hideMark/>
          </w:tcPr>
          <w:p w14:paraId="5B09173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06CD85E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1595F93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2 101 602 Kč </w:t>
            </w:r>
          </w:p>
        </w:tc>
        <w:tc>
          <w:tcPr>
            <w:tcW w:w="1280" w:type="dxa"/>
            <w:tcBorders>
              <w:top w:val="nil"/>
              <w:left w:val="nil"/>
              <w:bottom w:val="single" w:sz="4" w:space="0" w:color="auto"/>
              <w:right w:val="single" w:sz="4" w:space="0" w:color="auto"/>
            </w:tcBorders>
            <w:shd w:val="clear" w:color="auto" w:fill="auto"/>
            <w:noWrap/>
            <w:vAlign w:val="center"/>
            <w:hideMark/>
          </w:tcPr>
          <w:p w14:paraId="3586326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599 211 Kč </w:t>
            </w:r>
          </w:p>
        </w:tc>
        <w:tc>
          <w:tcPr>
            <w:tcW w:w="1560" w:type="dxa"/>
            <w:tcBorders>
              <w:top w:val="nil"/>
              <w:left w:val="nil"/>
              <w:bottom w:val="single" w:sz="4" w:space="0" w:color="auto"/>
              <w:right w:val="single" w:sz="4" w:space="0" w:color="auto"/>
            </w:tcBorders>
            <w:shd w:val="clear" w:color="auto" w:fill="auto"/>
            <w:noWrap/>
            <w:vAlign w:val="center"/>
            <w:hideMark/>
          </w:tcPr>
          <w:p w14:paraId="7847A20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2 375 000 Kč </w:t>
            </w:r>
          </w:p>
        </w:tc>
        <w:tc>
          <w:tcPr>
            <w:tcW w:w="1380" w:type="dxa"/>
            <w:tcBorders>
              <w:top w:val="nil"/>
              <w:left w:val="nil"/>
              <w:bottom w:val="single" w:sz="4" w:space="0" w:color="auto"/>
              <w:right w:val="single" w:sz="8" w:space="0" w:color="auto"/>
            </w:tcBorders>
            <w:shd w:val="clear" w:color="auto" w:fill="auto"/>
            <w:noWrap/>
            <w:vAlign w:val="center"/>
            <w:hideMark/>
          </w:tcPr>
          <w:p w14:paraId="6F20E5B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2 467 158 Kč </w:t>
            </w:r>
          </w:p>
        </w:tc>
      </w:tr>
      <w:tr w:rsidR="00A26B5D" w14:paraId="76FF602A"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68C41594"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30.11.2022</w:t>
            </w:r>
          </w:p>
        </w:tc>
        <w:tc>
          <w:tcPr>
            <w:tcW w:w="1280" w:type="dxa"/>
            <w:tcBorders>
              <w:top w:val="nil"/>
              <w:left w:val="nil"/>
              <w:bottom w:val="single" w:sz="4" w:space="0" w:color="auto"/>
              <w:right w:val="single" w:sz="4" w:space="0" w:color="auto"/>
            </w:tcBorders>
            <w:shd w:val="clear" w:color="auto" w:fill="auto"/>
            <w:noWrap/>
            <w:vAlign w:val="center"/>
            <w:hideMark/>
          </w:tcPr>
          <w:p w14:paraId="457CCAF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5F84789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7814396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2 101 602 Kč </w:t>
            </w:r>
          </w:p>
        </w:tc>
        <w:tc>
          <w:tcPr>
            <w:tcW w:w="1280" w:type="dxa"/>
            <w:tcBorders>
              <w:top w:val="nil"/>
              <w:left w:val="nil"/>
              <w:bottom w:val="single" w:sz="4" w:space="0" w:color="auto"/>
              <w:right w:val="single" w:sz="4" w:space="0" w:color="auto"/>
            </w:tcBorders>
            <w:shd w:val="clear" w:color="auto" w:fill="auto"/>
            <w:noWrap/>
            <w:vAlign w:val="center"/>
            <w:hideMark/>
          </w:tcPr>
          <w:p w14:paraId="3AEA6BB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599 211 Kč </w:t>
            </w:r>
          </w:p>
        </w:tc>
        <w:tc>
          <w:tcPr>
            <w:tcW w:w="1560" w:type="dxa"/>
            <w:tcBorders>
              <w:top w:val="nil"/>
              <w:left w:val="nil"/>
              <w:bottom w:val="single" w:sz="4" w:space="0" w:color="auto"/>
              <w:right w:val="single" w:sz="4" w:space="0" w:color="auto"/>
            </w:tcBorders>
            <w:shd w:val="clear" w:color="auto" w:fill="auto"/>
            <w:noWrap/>
            <w:vAlign w:val="center"/>
            <w:hideMark/>
          </w:tcPr>
          <w:p w14:paraId="4E3278A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014CB66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2 552 965 Kč </w:t>
            </w:r>
          </w:p>
        </w:tc>
      </w:tr>
      <w:tr w:rsidR="00A26B5D" w14:paraId="02614950"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E193308"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31.12.2022</w:t>
            </w:r>
          </w:p>
        </w:tc>
        <w:tc>
          <w:tcPr>
            <w:tcW w:w="1280" w:type="dxa"/>
            <w:tcBorders>
              <w:top w:val="nil"/>
              <w:left w:val="nil"/>
              <w:bottom w:val="single" w:sz="4" w:space="0" w:color="auto"/>
              <w:right w:val="single" w:sz="4" w:space="0" w:color="auto"/>
            </w:tcBorders>
            <w:shd w:val="clear" w:color="auto" w:fill="auto"/>
            <w:noWrap/>
            <w:vAlign w:val="center"/>
            <w:hideMark/>
          </w:tcPr>
          <w:p w14:paraId="67C77E0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6B3A3D9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4589C8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2 101 602 Kč </w:t>
            </w:r>
          </w:p>
        </w:tc>
        <w:tc>
          <w:tcPr>
            <w:tcW w:w="1280" w:type="dxa"/>
            <w:tcBorders>
              <w:top w:val="nil"/>
              <w:left w:val="nil"/>
              <w:bottom w:val="single" w:sz="4" w:space="0" w:color="auto"/>
              <w:right w:val="single" w:sz="4" w:space="0" w:color="auto"/>
            </w:tcBorders>
            <w:shd w:val="clear" w:color="auto" w:fill="auto"/>
            <w:noWrap/>
            <w:vAlign w:val="center"/>
            <w:hideMark/>
          </w:tcPr>
          <w:p w14:paraId="467A7B9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599 211 Kč </w:t>
            </w:r>
          </w:p>
        </w:tc>
        <w:tc>
          <w:tcPr>
            <w:tcW w:w="1560" w:type="dxa"/>
            <w:tcBorders>
              <w:top w:val="nil"/>
              <w:left w:val="nil"/>
              <w:bottom w:val="single" w:sz="4" w:space="0" w:color="auto"/>
              <w:right w:val="single" w:sz="4" w:space="0" w:color="auto"/>
            </w:tcBorders>
            <w:shd w:val="clear" w:color="auto" w:fill="auto"/>
            <w:noWrap/>
            <w:vAlign w:val="center"/>
            <w:hideMark/>
          </w:tcPr>
          <w:p w14:paraId="63E4AD7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480 000 Kč </w:t>
            </w:r>
          </w:p>
        </w:tc>
        <w:tc>
          <w:tcPr>
            <w:tcW w:w="1380" w:type="dxa"/>
            <w:tcBorders>
              <w:top w:val="nil"/>
              <w:left w:val="nil"/>
              <w:bottom w:val="single" w:sz="4" w:space="0" w:color="auto"/>
              <w:right w:val="single" w:sz="8" w:space="0" w:color="auto"/>
            </w:tcBorders>
            <w:shd w:val="clear" w:color="auto" w:fill="auto"/>
            <w:noWrap/>
            <w:vAlign w:val="center"/>
            <w:hideMark/>
          </w:tcPr>
          <w:p w14:paraId="56E09FD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2 552 965 Kč </w:t>
            </w:r>
          </w:p>
        </w:tc>
      </w:tr>
      <w:tr w:rsidR="00A26B5D" w14:paraId="14EF28EE"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694630BE"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31.01.2023</w:t>
            </w:r>
          </w:p>
        </w:tc>
        <w:tc>
          <w:tcPr>
            <w:tcW w:w="1280" w:type="dxa"/>
            <w:tcBorders>
              <w:top w:val="nil"/>
              <w:left w:val="nil"/>
              <w:bottom w:val="single" w:sz="4" w:space="0" w:color="auto"/>
              <w:right w:val="single" w:sz="4" w:space="0" w:color="auto"/>
            </w:tcBorders>
            <w:shd w:val="clear" w:color="auto" w:fill="auto"/>
            <w:noWrap/>
            <w:vAlign w:val="center"/>
            <w:hideMark/>
          </w:tcPr>
          <w:p w14:paraId="44C8C91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65D7163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077C829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1 992 959 Kč </w:t>
            </w:r>
          </w:p>
        </w:tc>
        <w:tc>
          <w:tcPr>
            <w:tcW w:w="1280" w:type="dxa"/>
            <w:tcBorders>
              <w:top w:val="nil"/>
              <w:left w:val="nil"/>
              <w:bottom w:val="single" w:sz="4" w:space="0" w:color="auto"/>
              <w:right w:val="single" w:sz="4" w:space="0" w:color="auto"/>
            </w:tcBorders>
            <w:shd w:val="clear" w:color="auto" w:fill="auto"/>
            <w:noWrap/>
            <w:vAlign w:val="center"/>
            <w:hideMark/>
          </w:tcPr>
          <w:p w14:paraId="4EABAF2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599 211 Kč </w:t>
            </w:r>
          </w:p>
        </w:tc>
        <w:tc>
          <w:tcPr>
            <w:tcW w:w="1560" w:type="dxa"/>
            <w:tcBorders>
              <w:top w:val="nil"/>
              <w:left w:val="nil"/>
              <w:bottom w:val="single" w:sz="4" w:space="0" w:color="auto"/>
              <w:right w:val="single" w:sz="4" w:space="0" w:color="auto"/>
            </w:tcBorders>
            <w:shd w:val="clear" w:color="auto" w:fill="auto"/>
            <w:noWrap/>
            <w:vAlign w:val="center"/>
            <w:hideMark/>
          </w:tcPr>
          <w:p w14:paraId="2B6C520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75929F1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2 575 609 Kč </w:t>
            </w:r>
          </w:p>
        </w:tc>
      </w:tr>
      <w:tr w:rsidR="00A26B5D" w14:paraId="665D96ED"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601DCA6"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28.02.2023</w:t>
            </w:r>
          </w:p>
        </w:tc>
        <w:tc>
          <w:tcPr>
            <w:tcW w:w="1280" w:type="dxa"/>
            <w:tcBorders>
              <w:top w:val="nil"/>
              <w:left w:val="nil"/>
              <w:bottom w:val="single" w:sz="4" w:space="0" w:color="auto"/>
              <w:right w:val="single" w:sz="4" w:space="0" w:color="auto"/>
            </w:tcBorders>
            <w:shd w:val="clear" w:color="auto" w:fill="auto"/>
            <w:noWrap/>
            <w:vAlign w:val="center"/>
            <w:hideMark/>
          </w:tcPr>
          <w:p w14:paraId="007A89E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7808FBD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0BB3602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1 992 959 Kč </w:t>
            </w:r>
          </w:p>
        </w:tc>
        <w:tc>
          <w:tcPr>
            <w:tcW w:w="1280" w:type="dxa"/>
            <w:tcBorders>
              <w:top w:val="nil"/>
              <w:left w:val="nil"/>
              <w:bottom w:val="single" w:sz="4" w:space="0" w:color="auto"/>
              <w:right w:val="single" w:sz="4" w:space="0" w:color="auto"/>
            </w:tcBorders>
            <w:shd w:val="clear" w:color="auto" w:fill="auto"/>
            <w:noWrap/>
            <w:vAlign w:val="center"/>
            <w:hideMark/>
          </w:tcPr>
          <w:p w14:paraId="7B7C516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599 211 Kč </w:t>
            </w:r>
          </w:p>
        </w:tc>
        <w:tc>
          <w:tcPr>
            <w:tcW w:w="1560" w:type="dxa"/>
            <w:tcBorders>
              <w:top w:val="nil"/>
              <w:left w:val="nil"/>
              <w:bottom w:val="single" w:sz="4" w:space="0" w:color="auto"/>
              <w:right w:val="single" w:sz="4" w:space="0" w:color="auto"/>
            </w:tcBorders>
            <w:shd w:val="clear" w:color="auto" w:fill="auto"/>
            <w:noWrap/>
            <w:vAlign w:val="center"/>
            <w:hideMark/>
          </w:tcPr>
          <w:p w14:paraId="6B4C57E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6AD41CB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2 575 609 Kč </w:t>
            </w:r>
          </w:p>
        </w:tc>
      </w:tr>
      <w:tr w:rsidR="00A26B5D" w14:paraId="50F8F69E"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F740034"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31.03.2023</w:t>
            </w:r>
          </w:p>
        </w:tc>
        <w:tc>
          <w:tcPr>
            <w:tcW w:w="1280" w:type="dxa"/>
            <w:tcBorders>
              <w:top w:val="nil"/>
              <w:left w:val="nil"/>
              <w:bottom w:val="single" w:sz="4" w:space="0" w:color="auto"/>
              <w:right w:val="single" w:sz="4" w:space="0" w:color="auto"/>
            </w:tcBorders>
            <w:shd w:val="clear" w:color="auto" w:fill="auto"/>
            <w:noWrap/>
            <w:vAlign w:val="center"/>
            <w:hideMark/>
          </w:tcPr>
          <w:p w14:paraId="1038994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665C9F6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0A5BA96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1 992 959 Kč </w:t>
            </w:r>
          </w:p>
        </w:tc>
        <w:tc>
          <w:tcPr>
            <w:tcW w:w="1280" w:type="dxa"/>
            <w:tcBorders>
              <w:top w:val="nil"/>
              <w:left w:val="nil"/>
              <w:bottom w:val="single" w:sz="4" w:space="0" w:color="auto"/>
              <w:right w:val="single" w:sz="4" w:space="0" w:color="auto"/>
            </w:tcBorders>
            <w:shd w:val="clear" w:color="auto" w:fill="auto"/>
            <w:noWrap/>
            <w:vAlign w:val="center"/>
            <w:hideMark/>
          </w:tcPr>
          <w:p w14:paraId="797F9C3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599 211 Kč </w:t>
            </w:r>
          </w:p>
        </w:tc>
        <w:tc>
          <w:tcPr>
            <w:tcW w:w="1560" w:type="dxa"/>
            <w:tcBorders>
              <w:top w:val="nil"/>
              <w:left w:val="nil"/>
              <w:bottom w:val="single" w:sz="4" w:space="0" w:color="auto"/>
              <w:right w:val="single" w:sz="4" w:space="0" w:color="auto"/>
            </w:tcBorders>
            <w:shd w:val="clear" w:color="auto" w:fill="auto"/>
            <w:noWrap/>
            <w:vAlign w:val="center"/>
            <w:hideMark/>
          </w:tcPr>
          <w:p w14:paraId="2F9950E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27C1CD9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2 575 609 Kč </w:t>
            </w:r>
          </w:p>
        </w:tc>
      </w:tr>
      <w:tr w:rsidR="00A26B5D" w14:paraId="6543397C"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7A19E04A"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30.04.2023</w:t>
            </w:r>
          </w:p>
        </w:tc>
        <w:tc>
          <w:tcPr>
            <w:tcW w:w="1280" w:type="dxa"/>
            <w:tcBorders>
              <w:top w:val="nil"/>
              <w:left w:val="nil"/>
              <w:bottom w:val="single" w:sz="4" w:space="0" w:color="auto"/>
              <w:right w:val="single" w:sz="4" w:space="0" w:color="auto"/>
            </w:tcBorders>
            <w:shd w:val="clear" w:color="auto" w:fill="auto"/>
            <w:noWrap/>
            <w:vAlign w:val="center"/>
            <w:hideMark/>
          </w:tcPr>
          <w:p w14:paraId="4DBE6F5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1DC345F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6760B06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1 992 959 Kč </w:t>
            </w:r>
          </w:p>
        </w:tc>
        <w:tc>
          <w:tcPr>
            <w:tcW w:w="1280" w:type="dxa"/>
            <w:tcBorders>
              <w:top w:val="nil"/>
              <w:left w:val="nil"/>
              <w:bottom w:val="single" w:sz="4" w:space="0" w:color="auto"/>
              <w:right w:val="single" w:sz="4" w:space="0" w:color="auto"/>
            </w:tcBorders>
            <w:shd w:val="clear" w:color="auto" w:fill="auto"/>
            <w:noWrap/>
            <w:vAlign w:val="center"/>
            <w:hideMark/>
          </w:tcPr>
          <w:p w14:paraId="035C7A2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599 211 Kč </w:t>
            </w:r>
          </w:p>
        </w:tc>
        <w:tc>
          <w:tcPr>
            <w:tcW w:w="1560" w:type="dxa"/>
            <w:tcBorders>
              <w:top w:val="nil"/>
              <w:left w:val="nil"/>
              <w:bottom w:val="single" w:sz="4" w:space="0" w:color="auto"/>
              <w:right w:val="single" w:sz="4" w:space="0" w:color="auto"/>
            </w:tcBorders>
            <w:shd w:val="clear" w:color="auto" w:fill="auto"/>
            <w:noWrap/>
            <w:vAlign w:val="center"/>
            <w:hideMark/>
          </w:tcPr>
          <w:p w14:paraId="0DC6BAA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1BF3710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2 575 609 Kč </w:t>
            </w:r>
          </w:p>
        </w:tc>
      </w:tr>
      <w:tr w:rsidR="00A26B5D" w14:paraId="51E474B8" w14:textId="77777777" w:rsidTr="00A26B5D">
        <w:trPr>
          <w:trHeight w:val="300"/>
        </w:trPr>
        <w:tc>
          <w:tcPr>
            <w:tcW w:w="1980" w:type="dxa"/>
            <w:tcBorders>
              <w:top w:val="nil"/>
              <w:left w:val="single" w:sz="8" w:space="0" w:color="auto"/>
              <w:bottom w:val="single" w:sz="4" w:space="0" w:color="auto"/>
              <w:right w:val="single" w:sz="4" w:space="0" w:color="auto"/>
            </w:tcBorders>
            <w:shd w:val="clear" w:color="000000" w:fill="D0CECE"/>
            <w:noWrap/>
            <w:vAlign w:val="center"/>
            <w:hideMark/>
          </w:tcPr>
          <w:p w14:paraId="5F012921"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Vyrovnání dle dodatku 5</w:t>
            </w:r>
          </w:p>
        </w:tc>
        <w:tc>
          <w:tcPr>
            <w:tcW w:w="1280" w:type="dxa"/>
            <w:tcBorders>
              <w:top w:val="nil"/>
              <w:left w:val="nil"/>
              <w:bottom w:val="single" w:sz="4" w:space="0" w:color="auto"/>
              <w:right w:val="single" w:sz="4" w:space="0" w:color="auto"/>
            </w:tcBorders>
            <w:shd w:val="clear" w:color="000000" w:fill="D0CECE"/>
            <w:noWrap/>
            <w:vAlign w:val="center"/>
            <w:hideMark/>
          </w:tcPr>
          <w:p w14:paraId="4A93C41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000000" w:fill="D0CECE"/>
            <w:noWrap/>
            <w:vAlign w:val="center"/>
            <w:hideMark/>
          </w:tcPr>
          <w:p w14:paraId="21D6457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000000" w:fill="D0CECE"/>
            <w:noWrap/>
            <w:vAlign w:val="center"/>
            <w:hideMark/>
          </w:tcPr>
          <w:p w14:paraId="3433353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902 811 Kč </w:t>
            </w:r>
          </w:p>
        </w:tc>
        <w:tc>
          <w:tcPr>
            <w:tcW w:w="1280" w:type="dxa"/>
            <w:tcBorders>
              <w:top w:val="nil"/>
              <w:left w:val="nil"/>
              <w:bottom w:val="single" w:sz="4" w:space="0" w:color="auto"/>
              <w:right w:val="single" w:sz="4" w:space="0" w:color="auto"/>
            </w:tcBorders>
            <w:shd w:val="clear" w:color="000000" w:fill="D0CECE"/>
            <w:noWrap/>
            <w:vAlign w:val="center"/>
            <w:hideMark/>
          </w:tcPr>
          <w:p w14:paraId="2B8DD3D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271 442 Kč </w:t>
            </w:r>
          </w:p>
        </w:tc>
        <w:tc>
          <w:tcPr>
            <w:tcW w:w="1560" w:type="dxa"/>
            <w:tcBorders>
              <w:top w:val="nil"/>
              <w:left w:val="nil"/>
              <w:bottom w:val="single" w:sz="4" w:space="0" w:color="auto"/>
              <w:right w:val="single" w:sz="4" w:space="0" w:color="auto"/>
            </w:tcBorders>
            <w:shd w:val="clear" w:color="000000" w:fill="D0CECE"/>
            <w:noWrap/>
            <w:vAlign w:val="center"/>
            <w:hideMark/>
          </w:tcPr>
          <w:p w14:paraId="7B052D9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000000" w:fill="D0CECE"/>
            <w:noWrap/>
            <w:vAlign w:val="center"/>
            <w:hideMark/>
          </w:tcPr>
          <w:p w14:paraId="10B3843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1 181 239 Kč </w:t>
            </w:r>
          </w:p>
        </w:tc>
      </w:tr>
      <w:tr w:rsidR="00A26B5D" w14:paraId="1E7CF854"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445E93E8"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31.05.2023</w:t>
            </w:r>
          </w:p>
        </w:tc>
        <w:tc>
          <w:tcPr>
            <w:tcW w:w="1280" w:type="dxa"/>
            <w:tcBorders>
              <w:top w:val="nil"/>
              <w:left w:val="nil"/>
              <w:bottom w:val="single" w:sz="4" w:space="0" w:color="auto"/>
              <w:right w:val="single" w:sz="4" w:space="0" w:color="auto"/>
            </w:tcBorders>
            <w:shd w:val="clear" w:color="auto" w:fill="auto"/>
            <w:noWrap/>
            <w:vAlign w:val="center"/>
            <w:hideMark/>
          </w:tcPr>
          <w:p w14:paraId="7B5CF5A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384A229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0F1D3FB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2 467 203 Kč </w:t>
            </w:r>
          </w:p>
        </w:tc>
        <w:tc>
          <w:tcPr>
            <w:tcW w:w="1280" w:type="dxa"/>
            <w:tcBorders>
              <w:top w:val="nil"/>
              <w:left w:val="nil"/>
              <w:bottom w:val="single" w:sz="4" w:space="0" w:color="auto"/>
              <w:right w:val="single" w:sz="4" w:space="0" w:color="auto"/>
            </w:tcBorders>
            <w:shd w:val="clear" w:color="auto" w:fill="auto"/>
            <w:noWrap/>
            <w:vAlign w:val="center"/>
            <w:hideMark/>
          </w:tcPr>
          <w:p w14:paraId="7023036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0A47A7F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2 906 820 Kč </w:t>
            </w:r>
          </w:p>
        </w:tc>
        <w:tc>
          <w:tcPr>
            <w:tcW w:w="1380" w:type="dxa"/>
            <w:tcBorders>
              <w:top w:val="nil"/>
              <w:left w:val="nil"/>
              <w:bottom w:val="single" w:sz="4" w:space="0" w:color="auto"/>
              <w:right w:val="single" w:sz="8" w:space="0" w:color="auto"/>
            </w:tcBorders>
            <w:shd w:val="clear" w:color="auto" w:fill="auto"/>
            <w:noWrap/>
            <w:vAlign w:val="center"/>
            <w:hideMark/>
          </w:tcPr>
          <w:p w14:paraId="7A04A00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3 088 989 Kč </w:t>
            </w:r>
          </w:p>
        </w:tc>
      </w:tr>
      <w:tr w:rsidR="00A26B5D" w14:paraId="27DED09E"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B4F6DAE"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30.06.2023</w:t>
            </w:r>
          </w:p>
        </w:tc>
        <w:tc>
          <w:tcPr>
            <w:tcW w:w="1280" w:type="dxa"/>
            <w:tcBorders>
              <w:top w:val="nil"/>
              <w:left w:val="nil"/>
              <w:bottom w:val="single" w:sz="4" w:space="0" w:color="auto"/>
              <w:right w:val="single" w:sz="4" w:space="0" w:color="auto"/>
            </w:tcBorders>
            <w:shd w:val="clear" w:color="auto" w:fill="auto"/>
            <w:noWrap/>
            <w:vAlign w:val="center"/>
            <w:hideMark/>
          </w:tcPr>
          <w:p w14:paraId="712F8AC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47EB8A3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223754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2 714 729 Kč </w:t>
            </w:r>
          </w:p>
        </w:tc>
        <w:tc>
          <w:tcPr>
            <w:tcW w:w="1280" w:type="dxa"/>
            <w:tcBorders>
              <w:top w:val="nil"/>
              <w:left w:val="nil"/>
              <w:bottom w:val="single" w:sz="4" w:space="0" w:color="auto"/>
              <w:right w:val="single" w:sz="4" w:space="0" w:color="auto"/>
            </w:tcBorders>
            <w:shd w:val="clear" w:color="auto" w:fill="auto"/>
            <w:noWrap/>
            <w:vAlign w:val="center"/>
            <w:hideMark/>
          </w:tcPr>
          <w:p w14:paraId="15569E8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1 495 812 Kč </w:t>
            </w:r>
          </w:p>
        </w:tc>
        <w:tc>
          <w:tcPr>
            <w:tcW w:w="1560" w:type="dxa"/>
            <w:tcBorders>
              <w:top w:val="nil"/>
              <w:left w:val="nil"/>
              <w:bottom w:val="single" w:sz="4" w:space="0" w:color="auto"/>
              <w:right w:val="single" w:sz="4" w:space="0" w:color="auto"/>
            </w:tcBorders>
            <w:shd w:val="clear" w:color="auto" w:fill="auto"/>
            <w:noWrap/>
            <w:vAlign w:val="center"/>
            <w:hideMark/>
          </w:tcPr>
          <w:p w14:paraId="370B647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8 780 000 Kč </w:t>
            </w:r>
          </w:p>
        </w:tc>
        <w:tc>
          <w:tcPr>
            <w:tcW w:w="1380" w:type="dxa"/>
            <w:tcBorders>
              <w:top w:val="nil"/>
              <w:left w:val="nil"/>
              <w:bottom w:val="single" w:sz="4" w:space="0" w:color="auto"/>
              <w:right w:val="single" w:sz="8" w:space="0" w:color="auto"/>
            </w:tcBorders>
            <w:shd w:val="clear" w:color="auto" w:fill="auto"/>
            <w:noWrap/>
            <w:vAlign w:val="center"/>
            <w:hideMark/>
          </w:tcPr>
          <w:p w14:paraId="4B19625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3 428 820 Kč </w:t>
            </w:r>
          </w:p>
        </w:tc>
      </w:tr>
      <w:tr w:rsidR="00A26B5D" w14:paraId="4B8A8CE9"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9F60089"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31.07.2023</w:t>
            </w:r>
          </w:p>
        </w:tc>
        <w:tc>
          <w:tcPr>
            <w:tcW w:w="1280" w:type="dxa"/>
            <w:tcBorders>
              <w:top w:val="nil"/>
              <w:left w:val="nil"/>
              <w:bottom w:val="single" w:sz="4" w:space="0" w:color="auto"/>
              <w:right w:val="single" w:sz="4" w:space="0" w:color="auto"/>
            </w:tcBorders>
            <w:shd w:val="clear" w:color="auto" w:fill="auto"/>
            <w:noWrap/>
            <w:vAlign w:val="center"/>
            <w:hideMark/>
          </w:tcPr>
          <w:p w14:paraId="5D7F580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79607FE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06176A5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2 723 729 Kč </w:t>
            </w:r>
          </w:p>
        </w:tc>
        <w:tc>
          <w:tcPr>
            <w:tcW w:w="1280" w:type="dxa"/>
            <w:tcBorders>
              <w:top w:val="nil"/>
              <w:left w:val="nil"/>
              <w:bottom w:val="single" w:sz="4" w:space="0" w:color="auto"/>
              <w:right w:val="single" w:sz="4" w:space="0" w:color="auto"/>
            </w:tcBorders>
            <w:shd w:val="clear" w:color="auto" w:fill="auto"/>
            <w:noWrap/>
            <w:vAlign w:val="center"/>
            <w:hideMark/>
          </w:tcPr>
          <w:p w14:paraId="4B57E9C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06AFF3B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2724D84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3 455 377 Kč </w:t>
            </w:r>
          </w:p>
        </w:tc>
      </w:tr>
      <w:tr w:rsidR="00A26B5D" w14:paraId="7F09491F"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1D4CB46B"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31.08.2023</w:t>
            </w:r>
          </w:p>
        </w:tc>
        <w:tc>
          <w:tcPr>
            <w:tcW w:w="1280" w:type="dxa"/>
            <w:tcBorders>
              <w:top w:val="nil"/>
              <w:left w:val="nil"/>
              <w:bottom w:val="single" w:sz="4" w:space="0" w:color="auto"/>
              <w:right w:val="single" w:sz="4" w:space="0" w:color="auto"/>
            </w:tcBorders>
            <w:shd w:val="clear" w:color="auto" w:fill="auto"/>
            <w:noWrap/>
            <w:vAlign w:val="center"/>
            <w:hideMark/>
          </w:tcPr>
          <w:p w14:paraId="22B2245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2728212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498C93F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2 723 729 Kč </w:t>
            </w:r>
          </w:p>
        </w:tc>
        <w:tc>
          <w:tcPr>
            <w:tcW w:w="1280" w:type="dxa"/>
            <w:tcBorders>
              <w:top w:val="nil"/>
              <w:left w:val="nil"/>
              <w:bottom w:val="single" w:sz="4" w:space="0" w:color="auto"/>
              <w:right w:val="single" w:sz="4" w:space="0" w:color="auto"/>
            </w:tcBorders>
            <w:shd w:val="clear" w:color="auto" w:fill="auto"/>
            <w:noWrap/>
            <w:vAlign w:val="center"/>
            <w:hideMark/>
          </w:tcPr>
          <w:p w14:paraId="3115001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0DB11CE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480 000 Kč </w:t>
            </w:r>
          </w:p>
        </w:tc>
        <w:tc>
          <w:tcPr>
            <w:tcW w:w="1380" w:type="dxa"/>
            <w:tcBorders>
              <w:top w:val="nil"/>
              <w:left w:val="nil"/>
              <w:bottom w:val="single" w:sz="4" w:space="0" w:color="auto"/>
              <w:right w:val="single" w:sz="8" w:space="0" w:color="auto"/>
            </w:tcBorders>
            <w:shd w:val="clear" w:color="auto" w:fill="auto"/>
            <w:noWrap/>
            <w:vAlign w:val="center"/>
            <w:hideMark/>
          </w:tcPr>
          <w:p w14:paraId="5EAF1D7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3 455 377 Kč </w:t>
            </w:r>
          </w:p>
        </w:tc>
      </w:tr>
      <w:tr w:rsidR="00A26B5D" w14:paraId="1CE35EA0"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24718A2"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30.09.2023</w:t>
            </w:r>
          </w:p>
        </w:tc>
        <w:tc>
          <w:tcPr>
            <w:tcW w:w="1280" w:type="dxa"/>
            <w:tcBorders>
              <w:top w:val="nil"/>
              <w:left w:val="nil"/>
              <w:bottom w:val="single" w:sz="4" w:space="0" w:color="auto"/>
              <w:right w:val="single" w:sz="4" w:space="0" w:color="auto"/>
            </w:tcBorders>
            <w:shd w:val="clear" w:color="auto" w:fill="auto"/>
            <w:noWrap/>
            <w:vAlign w:val="center"/>
            <w:hideMark/>
          </w:tcPr>
          <w:p w14:paraId="1C88C7C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46642D3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0C26E18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2 758 729 Kč </w:t>
            </w:r>
          </w:p>
        </w:tc>
        <w:tc>
          <w:tcPr>
            <w:tcW w:w="1280" w:type="dxa"/>
            <w:tcBorders>
              <w:top w:val="nil"/>
              <w:left w:val="nil"/>
              <w:bottom w:val="single" w:sz="4" w:space="0" w:color="auto"/>
              <w:right w:val="single" w:sz="4" w:space="0" w:color="auto"/>
            </w:tcBorders>
            <w:shd w:val="clear" w:color="auto" w:fill="auto"/>
            <w:noWrap/>
            <w:vAlign w:val="center"/>
            <w:hideMark/>
          </w:tcPr>
          <w:p w14:paraId="4AA7F13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27DE4CC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56 820 Kč </w:t>
            </w:r>
          </w:p>
        </w:tc>
        <w:tc>
          <w:tcPr>
            <w:tcW w:w="1380" w:type="dxa"/>
            <w:tcBorders>
              <w:top w:val="nil"/>
              <w:left w:val="nil"/>
              <w:bottom w:val="single" w:sz="4" w:space="0" w:color="auto"/>
              <w:right w:val="single" w:sz="8" w:space="0" w:color="auto"/>
            </w:tcBorders>
            <w:shd w:val="clear" w:color="auto" w:fill="auto"/>
            <w:noWrap/>
            <w:vAlign w:val="center"/>
            <w:hideMark/>
          </w:tcPr>
          <w:p w14:paraId="16357C0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3 481 933 Kč </w:t>
            </w:r>
          </w:p>
        </w:tc>
      </w:tr>
      <w:tr w:rsidR="00A26B5D" w14:paraId="67B2CAAE"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59B1EA4E"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31.10.2023</w:t>
            </w:r>
          </w:p>
        </w:tc>
        <w:tc>
          <w:tcPr>
            <w:tcW w:w="1280" w:type="dxa"/>
            <w:tcBorders>
              <w:top w:val="nil"/>
              <w:left w:val="nil"/>
              <w:bottom w:val="single" w:sz="4" w:space="0" w:color="auto"/>
              <w:right w:val="single" w:sz="4" w:space="0" w:color="auto"/>
            </w:tcBorders>
            <w:shd w:val="clear" w:color="auto" w:fill="auto"/>
            <w:noWrap/>
            <w:vAlign w:val="center"/>
            <w:hideMark/>
          </w:tcPr>
          <w:p w14:paraId="1976856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72E9B7A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0B379B0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2 822 729 Kč </w:t>
            </w:r>
          </w:p>
        </w:tc>
        <w:tc>
          <w:tcPr>
            <w:tcW w:w="1280" w:type="dxa"/>
            <w:tcBorders>
              <w:top w:val="nil"/>
              <w:left w:val="nil"/>
              <w:bottom w:val="single" w:sz="4" w:space="0" w:color="auto"/>
              <w:right w:val="single" w:sz="4" w:space="0" w:color="auto"/>
            </w:tcBorders>
            <w:shd w:val="clear" w:color="auto" w:fill="auto"/>
            <w:noWrap/>
            <w:vAlign w:val="center"/>
            <w:hideMark/>
          </w:tcPr>
          <w:p w14:paraId="6F43EE4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1C1A031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480 000 Kč </w:t>
            </w:r>
          </w:p>
        </w:tc>
        <w:tc>
          <w:tcPr>
            <w:tcW w:w="1380" w:type="dxa"/>
            <w:tcBorders>
              <w:top w:val="nil"/>
              <w:left w:val="nil"/>
              <w:bottom w:val="single" w:sz="4" w:space="0" w:color="auto"/>
              <w:right w:val="single" w:sz="8" w:space="0" w:color="auto"/>
            </w:tcBorders>
            <w:shd w:val="clear" w:color="auto" w:fill="auto"/>
            <w:noWrap/>
            <w:vAlign w:val="center"/>
            <w:hideMark/>
          </w:tcPr>
          <w:p w14:paraId="2CF5AB2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3 481 933 Kč </w:t>
            </w:r>
          </w:p>
        </w:tc>
      </w:tr>
      <w:tr w:rsidR="00A26B5D" w14:paraId="17BA3C7D"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5116702B"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30.11.2023</w:t>
            </w:r>
          </w:p>
        </w:tc>
        <w:tc>
          <w:tcPr>
            <w:tcW w:w="1280" w:type="dxa"/>
            <w:tcBorders>
              <w:top w:val="nil"/>
              <w:left w:val="nil"/>
              <w:bottom w:val="single" w:sz="4" w:space="0" w:color="auto"/>
              <w:right w:val="single" w:sz="4" w:space="0" w:color="auto"/>
            </w:tcBorders>
            <w:shd w:val="clear" w:color="auto" w:fill="auto"/>
            <w:noWrap/>
            <w:vAlign w:val="center"/>
            <w:hideMark/>
          </w:tcPr>
          <w:p w14:paraId="64D9FE3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19FB0AC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4ED8687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5F2CEC6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597634A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26D014C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3 508 489 Kč </w:t>
            </w:r>
          </w:p>
        </w:tc>
      </w:tr>
      <w:tr w:rsidR="00A26B5D" w14:paraId="44B45C0B"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5EAF363D"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31.12.2023</w:t>
            </w:r>
          </w:p>
        </w:tc>
        <w:tc>
          <w:tcPr>
            <w:tcW w:w="1280" w:type="dxa"/>
            <w:tcBorders>
              <w:top w:val="nil"/>
              <w:left w:val="nil"/>
              <w:bottom w:val="single" w:sz="4" w:space="0" w:color="auto"/>
              <w:right w:val="single" w:sz="4" w:space="0" w:color="auto"/>
            </w:tcBorders>
            <w:shd w:val="clear" w:color="auto" w:fill="auto"/>
            <w:noWrap/>
            <w:vAlign w:val="center"/>
            <w:hideMark/>
          </w:tcPr>
          <w:p w14:paraId="02C0B02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3532BAE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76384D7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6900A52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58CC714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2 615 000 Kč </w:t>
            </w:r>
          </w:p>
        </w:tc>
        <w:tc>
          <w:tcPr>
            <w:tcW w:w="1380" w:type="dxa"/>
            <w:tcBorders>
              <w:top w:val="nil"/>
              <w:left w:val="nil"/>
              <w:bottom w:val="single" w:sz="4" w:space="0" w:color="auto"/>
              <w:right w:val="single" w:sz="8" w:space="0" w:color="auto"/>
            </w:tcBorders>
            <w:shd w:val="clear" w:color="auto" w:fill="auto"/>
            <w:noWrap/>
            <w:vAlign w:val="center"/>
            <w:hideMark/>
          </w:tcPr>
          <w:p w14:paraId="3621AB4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3 596 208 Kč </w:t>
            </w:r>
          </w:p>
        </w:tc>
      </w:tr>
      <w:tr w:rsidR="00A26B5D" w14:paraId="11511074"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563BF400"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31.01.2024</w:t>
            </w:r>
          </w:p>
        </w:tc>
        <w:tc>
          <w:tcPr>
            <w:tcW w:w="1280" w:type="dxa"/>
            <w:tcBorders>
              <w:top w:val="nil"/>
              <w:left w:val="nil"/>
              <w:bottom w:val="single" w:sz="4" w:space="0" w:color="auto"/>
              <w:right w:val="single" w:sz="4" w:space="0" w:color="auto"/>
            </w:tcBorders>
            <w:shd w:val="clear" w:color="auto" w:fill="auto"/>
            <w:noWrap/>
            <w:vAlign w:val="center"/>
            <w:hideMark/>
          </w:tcPr>
          <w:p w14:paraId="550C945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5EA2CBF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26782CE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6B5EA5A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2904EEE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56 820 Kč </w:t>
            </w:r>
          </w:p>
        </w:tc>
        <w:tc>
          <w:tcPr>
            <w:tcW w:w="1380" w:type="dxa"/>
            <w:tcBorders>
              <w:top w:val="nil"/>
              <w:left w:val="nil"/>
              <w:bottom w:val="single" w:sz="4" w:space="0" w:color="auto"/>
              <w:right w:val="single" w:sz="8" w:space="0" w:color="auto"/>
            </w:tcBorders>
            <w:shd w:val="clear" w:color="auto" w:fill="auto"/>
            <w:noWrap/>
            <w:vAlign w:val="center"/>
            <w:hideMark/>
          </w:tcPr>
          <w:p w14:paraId="3D4EC10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3 622 765 Kč </w:t>
            </w:r>
          </w:p>
        </w:tc>
      </w:tr>
      <w:tr w:rsidR="00A26B5D" w14:paraId="1E650910"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6DF0E7DD"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29.02.2024</w:t>
            </w:r>
          </w:p>
        </w:tc>
        <w:tc>
          <w:tcPr>
            <w:tcW w:w="1280" w:type="dxa"/>
            <w:tcBorders>
              <w:top w:val="nil"/>
              <w:left w:val="nil"/>
              <w:bottom w:val="single" w:sz="4" w:space="0" w:color="auto"/>
              <w:right w:val="single" w:sz="4" w:space="0" w:color="auto"/>
            </w:tcBorders>
            <w:shd w:val="clear" w:color="auto" w:fill="auto"/>
            <w:noWrap/>
            <w:vAlign w:val="center"/>
            <w:hideMark/>
          </w:tcPr>
          <w:p w14:paraId="4DFBEC3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54A0E4A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B708DC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67FB93C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3960677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480 000 Kč </w:t>
            </w:r>
          </w:p>
        </w:tc>
        <w:tc>
          <w:tcPr>
            <w:tcW w:w="1380" w:type="dxa"/>
            <w:tcBorders>
              <w:top w:val="nil"/>
              <w:left w:val="nil"/>
              <w:bottom w:val="single" w:sz="4" w:space="0" w:color="auto"/>
              <w:right w:val="single" w:sz="8" w:space="0" w:color="auto"/>
            </w:tcBorders>
            <w:shd w:val="clear" w:color="auto" w:fill="auto"/>
            <w:noWrap/>
            <w:vAlign w:val="center"/>
            <w:hideMark/>
          </w:tcPr>
          <w:p w14:paraId="426E594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3 622 765 Kč </w:t>
            </w:r>
          </w:p>
        </w:tc>
      </w:tr>
      <w:tr w:rsidR="00A26B5D" w14:paraId="6AE0811D"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25196ABA"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31.03.2024</w:t>
            </w:r>
          </w:p>
        </w:tc>
        <w:tc>
          <w:tcPr>
            <w:tcW w:w="1280" w:type="dxa"/>
            <w:tcBorders>
              <w:top w:val="nil"/>
              <w:left w:val="nil"/>
              <w:bottom w:val="single" w:sz="4" w:space="0" w:color="auto"/>
              <w:right w:val="single" w:sz="4" w:space="0" w:color="auto"/>
            </w:tcBorders>
            <w:shd w:val="clear" w:color="auto" w:fill="auto"/>
            <w:noWrap/>
            <w:vAlign w:val="center"/>
            <w:hideMark/>
          </w:tcPr>
          <w:p w14:paraId="5B20391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7E3AE0D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3CFE4B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4985B68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29B7B9B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085CCAE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3 649 321 Kč </w:t>
            </w:r>
          </w:p>
        </w:tc>
      </w:tr>
      <w:tr w:rsidR="00A26B5D" w14:paraId="7440A595"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41C63224"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30.04.2024</w:t>
            </w:r>
          </w:p>
        </w:tc>
        <w:tc>
          <w:tcPr>
            <w:tcW w:w="1280" w:type="dxa"/>
            <w:tcBorders>
              <w:top w:val="nil"/>
              <w:left w:val="nil"/>
              <w:bottom w:val="single" w:sz="4" w:space="0" w:color="auto"/>
              <w:right w:val="single" w:sz="4" w:space="0" w:color="auto"/>
            </w:tcBorders>
            <w:shd w:val="clear" w:color="auto" w:fill="auto"/>
            <w:noWrap/>
            <w:vAlign w:val="center"/>
            <w:hideMark/>
          </w:tcPr>
          <w:p w14:paraId="6B7E6B9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6BF34C6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6FC6509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260EE74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24CC809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480 000 Kč </w:t>
            </w:r>
          </w:p>
        </w:tc>
        <w:tc>
          <w:tcPr>
            <w:tcW w:w="1380" w:type="dxa"/>
            <w:tcBorders>
              <w:top w:val="nil"/>
              <w:left w:val="nil"/>
              <w:bottom w:val="single" w:sz="4" w:space="0" w:color="auto"/>
              <w:right w:val="single" w:sz="8" w:space="0" w:color="auto"/>
            </w:tcBorders>
            <w:shd w:val="clear" w:color="auto" w:fill="auto"/>
            <w:noWrap/>
            <w:vAlign w:val="center"/>
            <w:hideMark/>
          </w:tcPr>
          <w:p w14:paraId="546CFD5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3 649 321 Kč </w:t>
            </w:r>
          </w:p>
        </w:tc>
      </w:tr>
      <w:tr w:rsidR="00A26B5D" w14:paraId="54542D22"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6F1D4C4C"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31.05.2024</w:t>
            </w:r>
          </w:p>
        </w:tc>
        <w:tc>
          <w:tcPr>
            <w:tcW w:w="1280" w:type="dxa"/>
            <w:tcBorders>
              <w:top w:val="nil"/>
              <w:left w:val="nil"/>
              <w:bottom w:val="single" w:sz="4" w:space="0" w:color="auto"/>
              <w:right w:val="single" w:sz="4" w:space="0" w:color="auto"/>
            </w:tcBorders>
            <w:shd w:val="clear" w:color="auto" w:fill="auto"/>
            <w:noWrap/>
            <w:vAlign w:val="center"/>
            <w:hideMark/>
          </w:tcPr>
          <w:p w14:paraId="5204F38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22FF358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3B500F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41F3C34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3F982F3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56 820 Kč </w:t>
            </w:r>
          </w:p>
        </w:tc>
        <w:tc>
          <w:tcPr>
            <w:tcW w:w="1380" w:type="dxa"/>
            <w:tcBorders>
              <w:top w:val="nil"/>
              <w:left w:val="nil"/>
              <w:bottom w:val="single" w:sz="4" w:space="0" w:color="auto"/>
              <w:right w:val="single" w:sz="8" w:space="0" w:color="auto"/>
            </w:tcBorders>
            <w:shd w:val="clear" w:color="auto" w:fill="auto"/>
            <w:noWrap/>
            <w:vAlign w:val="center"/>
            <w:hideMark/>
          </w:tcPr>
          <w:p w14:paraId="4C57834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3 675 877 Kč </w:t>
            </w:r>
          </w:p>
        </w:tc>
      </w:tr>
      <w:tr w:rsidR="00A26B5D" w14:paraId="57E8969A"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C54523C"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30.06.2024</w:t>
            </w:r>
          </w:p>
        </w:tc>
        <w:tc>
          <w:tcPr>
            <w:tcW w:w="1280" w:type="dxa"/>
            <w:tcBorders>
              <w:top w:val="nil"/>
              <w:left w:val="nil"/>
              <w:bottom w:val="single" w:sz="4" w:space="0" w:color="auto"/>
              <w:right w:val="single" w:sz="4" w:space="0" w:color="auto"/>
            </w:tcBorders>
            <w:shd w:val="clear" w:color="auto" w:fill="auto"/>
            <w:noWrap/>
            <w:vAlign w:val="center"/>
            <w:hideMark/>
          </w:tcPr>
          <w:p w14:paraId="09E39C5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7BF0A51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59F96E9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51157D8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407DDE5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480 000 Kč </w:t>
            </w:r>
          </w:p>
        </w:tc>
        <w:tc>
          <w:tcPr>
            <w:tcW w:w="1380" w:type="dxa"/>
            <w:tcBorders>
              <w:top w:val="nil"/>
              <w:left w:val="nil"/>
              <w:bottom w:val="single" w:sz="4" w:space="0" w:color="auto"/>
              <w:right w:val="single" w:sz="8" w:space="0" w:color="auto"/>
            </w:tcBorders>
            <w:shd w:val="clear" w:color="auto" w:fill="auto"/>
            <w:noWrap/>
            <w:vAlign w:val="center"/>
            <w:hideMark/>
          </w:tcPr>
          <w:p w14:paraId="37C6925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3 675 877 Kč </w:t>
            </w:r>
          </w:p>
        </w:tc>
      </w:tr>
      <w:tr w:rsidR="00A26B5D" w14:paraId="548EC0CE"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10E675FA"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31.07.2024</w:t>
            </w:r>
          </w:p>
        </w:tc>
        <w:tc>
          <w:tcPr>
            <w:tcW w:w="1280" w:type="dxa"/>
            <w:tcBorders>
              <w:top w:val="nil"/>
              <w:left w:val="nil"/>
              <w:bottom w:val="single" w:sz="4" w:space="0" w:color="auto"/>
              <w:right w:val="single" w:sz="4" w:space="0" w:color="auto"/>
            </w:tcBorders>
            <w:shd w:val="clear" w:color="auto" w:fill="auto"/>
            <w:noWrap/>
            <w:vAlign w:val="center"/>
            <w:hideMark/>
          </w:tcPr>
          <w:p w14:paraId="7448BE1A"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25B1D3D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217FA2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5CE576D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6A0D4F4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1BA6441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3 675 877 Kč </w:t>
            </w:r>
          </w:p>
        </w:tc>
      </w:tr>
      <w:tr w:rsidR="00A26B5D" w14:paraId="6DC859A4"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03877D40"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31.08.2024</w:t>
            </w:r>
          </w:p>
        </w:tc>
        <w:tc>
          <w:tcPr>
            <w:tcW w:w="1280" w:type="dxa"/>
            <w:tcBorders>
              <w:top w:val="nil"/>
              <w:left w:val="nil"/>
              <w:bottom w:val="single" w:sz="4" w:space="0" w:color="auto"/>
              <w:right w:val="single" w:sz="4" w:space="0" w:color="auto"/>
            </w:tcBorders>
            <w:shd w:val="clear" w:color="auto" w:fill="auto"/>
            <w:noWrap/>
            <w:vAlign w:val="center"/>
            <w:hideMark/>
          </w:tcPr>
          <w:p w14:paraId="7FDCAEA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5024410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19DFDB8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3BF4803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2DE67E3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7E85CAF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3 675 877 Kč </w:t>
            </w:r>
          </w:p>
        </w:tc>
      </w:tr>
      <w:tr w:rsidR="00A26B5D" w14:paraId="1ACCBDF8"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A23E8C8"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30.09.2024</w:t>
            </w:r>
          </w:p>
        </w:tc>
        <w:tc>
          <w:tcPr>
            <w:tcW w:w="1280" w:type="dxa"/>
            <w:tcBorders>
              <w:top w:val="nil"/>
              <w:left w:val="nil"/>
              <w:bottom w:val="single" w:sz="4" w:space="0" w:color="auto"/>
              <w:right w:val="single" w:sz="4" w:space="0" w:color="auto"/>
            </w:tcBorders>
            <w:shd w:val="clear" w:color="auto" w:fill="auto"/>
            <w:noWrap/>
            <w:vAlign w:val="center"/>
            <w:hideMark/>
          </w:tcPr>
          <w:p w14:paraId="0EA6126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141CD9C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31DB716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4A9A222E"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161E2D8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56 820 Kč </w:t>
            </w:r>
          </w:p>
        </w:tc>
        <w:tc>
          <w:tcPr>
            <w:tcW w:w="1380" w:type="dxa"/>
            <w:tcBorders>
              <w:top w:val="nil"/>
              <w:left w:val="nil"/>
              <w:bottom w:val="single" w:sz="4" w:space="0" w:color="auto"/>
              <w:right w:val="single" w:sz="8" w:space="0" w:color="auto"/>
            </w:tcBorders>
            <w:shd w:val="clear" w:color="auto" w:fill="auto"/>
            <w:noWrap/>
            <w:vAlign w:val="center"/>
            <w:hideMark/>
          </w:tcPr>
          <w:p w14:paraId="1EC586B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3 675 877 Kč </w:t>
            </w:r>
          </w:p>
        </w:tc>
      </w:tr>
      <w:tr w:rsidR="00A26B5D" w14:paraId="3F2A8D8A"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3BA09721"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31.10.2024</w:t>
            </w:r>
          </w:p>
        </w:tc>
        <w:tc>
          <w:tcPr>
            <w:tcW w:w="1280" w:type="dxa"/>
            <w:tcBorders>
              <w:top w:val="nil"/>
              <w:left w:val="nil"/>
              <w:bottom w:val="single" w:sz="4" w:space="0" w:color="auto"/>
              <w:right w:val="single" w:sz="4" w:space="0" w:color="auto"/>
            </w:tcBorders>
            <w:shd w:val="clear" w:color="auto" w:fill="auto"/>
            <w:noWrap/>
            <w:vAlign w:val="center"/>
            <w:hideMark/>
          </w:tcPr>
          <w:p w14:paraId="1AD2A42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1DEF695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04A9294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68A0D67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7D4F847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6E9AAEA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3 702 434 Kč </w:t>
            </w:r>
          </w:p>
        </w:tc>
      </w:tr>
      <w:tr w:rsidR="00A26B5D" w14:paraId="5650CC90" w14:textId="77777777" w:rsidTr="00A26B5D">
        <w:trPr>
          <w:trHeight w:val="300"/>
        </w:trPr>
        <w:tc>
          <w:tcPr>
            <w:tcW w:w="1980" w:type="dxa"/>
            <w:tcBorders>
              <w:top w:val="nil"/>
              <w:left w:val="single" w:sz="8" w:space="0" w:color="auto"/>
              <w:bottom w:val="single" w:sz="4" w:space="0" w:color="auto"/>
              <w:right w:val="single" w:sz="4" w:space="0" w:color="auto"/>
            </w:tcBorders>
            <w:shd w:val="clear" w:color="auto" w:fill="auto"/>
            <w:noWrap/>
            <w:vAlign w:val="center"/>
            <w:hideMark/>
          </w:tcPr>
          <w:p w14:paraId="5E84B761"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30.11.2024</w:t>
            </w:r>
          </w:p>
        </w:tc>
        <w:tc>
          <w:tcPr>
            <w:tcW w:w="1280" w:type="dxa"/>
            <w:tcBorders>
              <w:top w:val="nil"/>
              <w:left w:val="nil"/>
              <w:bottom w:val="single" w:sz="4" w:space="0" w:color="auto"/>
              <w:right w:val="single" w:sz="4" w:space="0" w:color="auto"/>
            </w:tcBorders>
            <w:shd w:val="clear" w:color="auto" w:fill="auto"/>
            <w:noWrap/>
            <w:vAlign w:val="center"/>
            <w:hideMark/>
          </w:tcPr>
          <w:p w14:paraId="247BF2A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4219F36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789A6E8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2 828 229 Kč </w:t>
            </w:r>
          </w:p>
        </w:tc>
        <w:tc>
          <w:tcPr>
            <w:tcW w:w="1280" w:type="dxa"/>
            <w:tcBorders>
              <w:top w:val="nil"/>
              <w:left w:val="nil"/>
              <w:bottom w:val="single" w:sz="4" w:space="0" w:color="auto"/>
              <w:right w:val="single" w:sz="4" w:space="0" w:color="auto"/>
            </w:tcBorders>
            <w:shd w:val="clear" w:color="auto" w:fill="auto"/>
            <w:noWrap/>
            <w:vAlign w:val="center"/>
            <w:hideMark/>
          </w:tcPr>
          <w:p w14:paraId="578E59C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935 812 Kč </w:t>
            </w:r>
          </w:p>
        </w:tc>
        <w:tc>
          <w:tcPr>
            <w:tcW w:w="1560" w:type="dxa"/>
            <w:tcBorders>
              <w:top w:val="nil"/>
              <w:left w:val="nil"/>
              <w:bottom w:val="single" w:sz="4" w:space="0" w:color="auto"/>
              <w:right w:val="single" w:sz="4" w:space="0" w:color="auto"/>
            </w:tcBorders>
            <w:shd w:val="clear" w:color="auto" w:fill="auto"/>
            <w:noWrap/>
            <w:vAlign w:val="center"/>
            <w:hideMark/>
          </w:tcPr>
          <w:p w14:paraId="0B160394"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6693FCA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3 702 434 Kč </w:t>
            </w:r>
          </w:p>
        </w:tc>
      </w:tr>
      <w:tr w:rsidR="00A26B5D" w14:paraId="52FBBDE7" w14:textId="77777777" w:rsidTr="00A26B5D">
        <w:trPr>
          <w:trHeight w:val="315"/>
        </w:trPr>
        <w:tc>
          <w:tcPr>
            <w:tcW w:w="1980" w:type="dxa"/>
            <w:tcBorders>
              <w:top w:val="nil"/>
              <w:left w:val="single" w:sz="8" w:space="0" w:color="auto"/>
              <w:bottom w:val="single" w:sz="8" w:space="0" w:color="auto"/>
              <w:right w:val="single" w:sz="4" w:space="0" w:color="auto"/>
            </w:tcBorders>
            <w:shd w:val="clear" w:color="auto" w:fill="auto"/>
            <w:noWrap/>
            <w:vAlign w:val="center"/>
            <w:hideMark/>
          </w:tcPr>
          <w:p w14:paraId="74C4A31A" w14:textId="77777777" w:rsidR="00A26B5D" w:rsidRDefault="00A26B5D">
            <w:pPr>
              <w:jc w:val="center"/>
              <w:rPr>
                <w:rFonts w:ascii="Calibri (Základní text)" w:hAnsi="Calibri (Základní text)" w:cs="Calibri"/>
                <w:color w:val="000000"/>
                <w:sz w:val="16"/>
                <w:szCs w:val="16"/>
              </w:rPr>
            </w:pPr>
            <w:r>
              <w:rPr>
                <w:rFonts w:ascii="Calibri (Základní text)" w:hAnsi="Calibri (Základní text)" w:cs="Calibri"/>
                <w:color w:val="000000"/>
                <w:sz w:val="16"/>
                <w:szCs w:val="16"/>
              </w:rPr>
              <w:t>31.12.2024</w:t>
            </w:r>
          </w:p>
        </w:tc>
        <w:tc>
          <w:tcPr>
            <w:tcW w:w="1280" w:type="dxa"/>
            <w:tcBorders>
              <w:top w:val="nil"/>
              <w:left w:val="nil"/>
              <w:bottom w:val="single" w:sz="4" w:space="0" w:color="auto"/>
              <w:right w:val="single" w:sz="4" w:space="0" w:color="auto"/>
            </w:tcBorders>
            <w:shd w:val="clear" w:color="auto" w:fill="auto"/>
            <w:noWrap/>
            <w:vAlign w:val="center"/>
            <w:hideMark/>
          </w:tcPr>
          <w:p w14:paraId="36B200C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4" w:space="0" w:color="auto"/>
              <w:right w:val="single" w:sz="4" w:space="0" w:color="auto"/>
            </w:tcBorders>
            <w:shd w:val="clear" w:color="auto" w:fill="auto"/>
            <w:noWrap/>
            <w:vAlign w:val="center"/>
            <w:hideMark/>
          </w:tcPr>
          <w:p w14:paraId="65D48E2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4" w:space="0" w:color="auto"/>
            </w:tcBorders>
            <w:shd w:val="clear" w:color="auto" w:fill="auto"/>
            <w:noWrap/>
            <w:vAlign w:val="center"/>
            <w:hideMark/>
          </w:tcPr>
          <w:p w14:paraId="265E99C1"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2 828 268 Kč </w:t>
            </w:r>
          </w:p>
        </w:tc>
        <w:tc>
          <w:tcPr>
            <w:tcW w:w="1280" w:type="dxa"/>
            <w:tcBorders>
              <w:top w:val="nil"/>
              <w:left w:val="nil"/>
              <w:bottom w:val="single" w:sz="4" w:space="0" w:color="auto"/>
              <w:right w:val="single" w:sz="4" w:space="0" w:color="auto"/>
            </w:tcBorders>
            <w:shd w:val="clear" w:color="auto" w:fill="auto"/>
            <w:noWrap/>
            <w:vAlign w:val="center"/>
            <w:hideMark/>
          </w:tcPr>
          <w:p w14:paraId="163D594F"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935 846 Kč </w:t>
            </w:r>
          </w:p>
        </w:tc>
        <w:tc>
          <w:tcPr>
            <w:tcW w:w="1560" w:type="dxa"/>
            <w:tcBorders>
              <w:top w:val="nil"/>
              <w:left w:val="nil"/>
              <w:bottom w:val="single" w:sz="4" w:space="0" w:color="auto"/>
              <w:right w:val="single" w:sz="4" w:space="0" w:color="auto"/>
            </w:tcBorders>
            <w:shd w:val="clear" w:color="auto" w:fill="auto"/>
            <w:noWrap/>
            <w:vAlign w:val="center"/>
            <w:hideMark/>
          </w:tcPr>
          <w:p w14:paraId="4A97D72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4" w:space="0" w:color="auto"/>
              <w:right w:val="single" w:sz="8" w:space="0" w:color="auto"/>
            </w:tcBorders>
            <w:shd w:val="clear" w:color="auto" w:fill="auto"/>
            <w:noWrap/>
            <w:vAlign w:val="center"/>
            <w:hideMark/>
          </w:tcPr>
          <w:p w14:paraId="3E2600D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3 702 434 Kč </w:t>
            </w:r>
          </w:p>
        </w:tc>
      </w:tr>
      <w:tr w:rsidR="00A26B5D" w14:paraId="690757A2" w14:textId="77777777" w:rsidTr="00A26B5D">
        <w:trPr>
          <w:trHeight w:val="300"/>
        </w:trPr>
        <w:tc>
          <w:tcPr>
            <w:tcW w:w="1980" w:type="dxa"/>
            <w:tcBorders>
              <w:top w:val="nil"/>
              <w:left w:val="single" w:sz="8" w:space="0" w:color="auto"/>
              <w:bottom w:val="single" w:sz="4" w:space="0" w:color="auto"/>
              <w:right w:val="single" w:sz="4" w:space="0" w:color="auto"/>
            </w:tcBorders>
            <w:shd w:val="clear" w:color="000000" w:fill="FFF2CC"/>
            <w:noWrap/>
            <w:vAlign w:val="center"/>
            <w:hideMark/>
          </w:tcPr>
          <w:p w14:paraId="1EB139C9"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Celková hodnota smlouvy</w:t>
            </w:r>
          </w:p>
        </w:tc>
        <w:tc>
          <w:tcPr>
            <w:tcW w:w="1280" w:type="dxa"/>
            <w:tcBorders>
              <w:top w:val="single" w:sz="8" w:space="0" w:color="auto"/>
              <w:left w:val="nil"/>
              <w:bottom w:val="single" w:sz="4" w:space="0" w:color="auto"/>
              <w:right w:val="single" w:sz="4" w:space="0" w:color="auto"/>
            </w:tcBorders>
            <w:shd w:val="clear" w:color="000000" w:fill="FFF2CC"/>
            <w:noWrap/>
            <w:vAlign w:val="center"/>
            <w:hideMark/>
          </w:tcPr>
          <w:p w14:paraId="100298F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40 000 000 Kč </w:t>
            </w:r>
          </w:p>
        </w:tc>
        <w:tc>
          <w:tcPr>
            <w:tcW w:w="1280" w:type="dxa"/>
            <w:tcBorders>
              <w:top w:val="single" w:sz="8" w:space="0" w:color="auto"/>
              <w:left w:val="nil"/>
              <w:bottom w:val="single" w:sz="4" w:space="0" w:color="auto"/>
              <w:right w:val="single" w:sz="4" w:space="0" w:color="auto"/>
            </w:tcBorders>
            <w:shd w:val="clear" w:color="000000" w:fill="FFF2CC"/>
            <w:noWrap/>
            <w:vAlign w:val="center"/>
            <w:hideMark/>
          </w:tcPr>
          <w:p w14:paraId="4EB2A6A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17 500 000 Kč </w:t>
            </w:r>
          </w:p>
        </w:tc>
        <w:tc>
          <w:tcPr>
            <w:tcW w:w="1380" w:type="dxa"/>
            <w:tcBorders>
              <w:top w:val="single" w:sz="8" w:space="0" w:color="auto"/>
              <w:left w:val="nil"/>
              <w:bottom w:val="single" w:sz="4" w:space="0" w:color="auto"/>
              <w:right w:val="single" w:sz="4" w:space="0" w:color="auto"/>
            </w:tcBorders>
            <w:shd w:val="clear" w:color="000000" w:fill="FFF2CC"/>
            <w:noWrap/>
            <w:vAlign w:val="center"/>
            <w:hideMark/>
          </w:tcPr>
          <w:p w14:paraId="36B1131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116 532 919 Kč </w:t>
            </w:r>
          </w:p>
        </w:tc>
        <w:tc>
          <w:tcPr>
            <w:tcW w:w="1280" w:type="dxa"/>
            <w:tcBorders>
              <w:top w:val="single" w:sz="8" w:space="0" w:color="auto"/>
              <w:left w:val="nil"/>
              <w:bottom w:val="single" w:sz="4" w:space="0" w:color="auto"/>
              <w:right w:val="single" w:sz="4" w:space="0" w:color="auto"/>
            </w:tcBorders>
            <w:shd w:val="clear" w:color="000000" w:fill="FFF2CC"/>
            <w:noWrap/>
            <w:vAlign w:val="center"/>
            <w:hideMark/>
          </w:tcPr>
          <w:p w14:paraId="42371853"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36 180 361 Kč </w:t>
            </w:r>
          </w:p>
        </w:tc>
        <w:tc>
          <w:tcPr>
            <w:tcW w:w="1560" w:type="dxa"/>
            <w:tcBorders>
              <w:top w:val="single" w:sz="8" w:space="0" w:color="auto"/>
              <w:left w:val="nil"/>
              <w:bottom w:val="single" w:sz="4" w:space="0" w:color="auto"/>
              <w:right w:val="single" w:sz="4" w:space="0" w:color="auto"/>
            </w:tcBorders>
            <w:shd w:val="clear" w:color="000000" w:fill="FFF2CC"/>
            <w:noWrap/>
            <w:vAlign w:val="center"/>
            <w:hideMark/>
          </w:tcPr>
          <w:p w14:paraId="56AD0B5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54 169 100 Kč </w:t>
            </w:r>
          </w:p>
        </w:tc>
        <w:tc>
          <w:tcPr>
            <w:tcW w:w="1380" w:type="dxa"/>
            <w:tcBorders>
              <w:top w:val="single" w:sz="8" w:space="0" w:color="auto"/>
              <w:left w:val="nil"/>
              <w:bottom w:val="single" w:sz="4" w:space="0" w:color="auto"/>
              <w:right w:val="single" w:sz="8" w:space="0" w:color="auto"/>
            </w:tcBorders>
            <w:shd w:val="clear" w:color="000000" w:fill="FFF2CC"/>
            <w:noWrap/>
            <w:vAlign w:val="center"/>
            <w:hideMark/>
          </w:tcPr>
          <w:p w14:paraId="47998EC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140 368 189 Kč </w:t>
            </w:r>
          </w:p>
        </w:tc>
      </w:tr>
      <w:tr w:rsidR="00A26B5D" w14:paraId="075FABCA" w14:textId="77777777" w:rsidTr="00A26B5D">
        <w:trPr>
          <w:trHeight w:val="300"/>
        </w:trPr>
        <w:tc>
          <w:tcPr>
            <w:tcW w:w="1980" w:type="dxa"/>
            <w:tcBorders>
              <w:top w:val="nil"/>
              <w:left w:val="single" w:sz="8" w:space="0" w:color="auto"/>
              <w:bottom w:val="single" w:sz="4" w:space="0" w:color="auto"/>
              <w:right w:val="single" w:sz="4" w:space="0" w:color="auto"/>
            </w:tcBorders>
            <w:shd w:val="clear" w:color="000000" w:fill="FFF2CC"/>
            <w:noWrap/>
            <w:vAlign w:val="center"/>
            <w:hideMark/>
          </w:tcPr>
          <w:p w14:paraId="59B9DEE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Alokováno</w:t>
            </w:r>
          </w:p>
        </w:tc>
        <w:tc>
          <w:tcPr>
            <w:tcW w:w="1280" w:type="dxa"/>
            <w:tcBorders>
              <w:top w:val="nil"/>
              <w:left w:val="nil"/>
              <w:bottom w:val="single" w:sz="4" w:space="0" w:color="auto"/>
              <w:right w:val="single" w:sz="4" w:space="0" w:color="auto"/>
            </w:tcBorders>
            <w:shd w:val="clear" w:color="000000" w:fill="FFF2CC"/>
            <w:noWrap/>
            <w:vAlign w:val="center"/>
            <w:hideMark/>
          </w:tcPr>
          <w:p w14:paraId="4AA94A3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40 000 000 Kč </w:t>
            </w:r>
          </w:p>
        </w:tc>
        <w:tc>
          <w:tcPr>
            <w:tcW w:w="1280" w:type="dxa"/>
            <w:tcBorders>
              <w:top w:val="nil"/>
              <w:left w:val="nil"/>
              <w:bottom w:val="single" w:sz="4" w:space="0" w:color="auto"/>
              <w:right w:val="single" w:sz="4" w:space="0" w:color="auto"/>
            </w:tcBorders>
            <w:shd w:val="clear" w:color="000000" w:fill="FFF2CC"/>
            <w:noWrap/>
            <w:vAlign w:val="center"/>
            <w:hideMark/>
          </w:tcPr>
          <w:p w14:paraId="5B90007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17 500 000 Kč </w:t>
            </w:r>
          </w:p>
        </w:tc>
        <w:tc>
          <w:tcPr>
            <w:tcW w:w="1380" w:type="dxa"/>
            <w:tcBorders>
              <w:top w:val="nil"/>
              <w:left w:val="nil"/>
              <w:bottom w:val="single" w:sz="4" w:space="0" w:color="auto"/>
              <w:right w:val="single" w:sz="4" w:space="0" w:color="auto"/>
            </w:tcBorders>
            <w:shd w:val="clear" w:color="000000" w:fill="FFF2CC"/>
            <w:noWrap/>
            <w:vAlign w:val="center"/>
            <w:hideMark/>
          </w:tcPr>
          <w:p w14:paraId="3E6E6D5C"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111 801 886 Kč </w:t>
            </w:r>
          </w:p>
        </w:tc>
        <w:tc>
          <w:tcPr>
            <w:tcW w:w="1280" w:type="dxa"/>
            <w:tcBorders>
              <w:top w:val="nil"/>
              <w:left w:val="nil"/>
              <w:bottom w:val="single" w:sz="4" w:space="0" w:color="auto"/>
              <w:right w:val="single" w:sz="4" w:space="0" w:color="auto"/>
            </w:tcBorders>
            <w:shd w:val="clear" w:color="000000" w:fill="FFF2CC"/>
            <w:noWrap/>
            <w:vAlign w:val="center"/>
            <w:hideMark/>
          </w:tcPr>
          <w:p w14:paraId="2D6628A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35 709 649 Kč </w:t>
            </w:r>
          </w:p>
        </w:tc>
        <w:tc>
          <w:tcPr>
            <w:tcW w:w="1560" w:type="dxa"/>
            <w:tcBorders>
              <w:top w:val="nil"/>
              <w:left w:val="nil"/>
              <w:bottom w:val="single" w:sz="4" w:space="0" w:color="auto"/>
              <w:right w:val="single" w:sz="4" w:space="0" w:color="auto"/>
            </w:tcBorders>
            <w:shd w:val="clear" w:color="000000" w:fill="FFF2CC"/>
            <w:noWrap/>
            <w:vAlign w:val="center"/>
            <w:hideMark/>
          </w:tcPr>
          <w:p w14:paraId="433189E5"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54 169 100 Kč </w:t>
            </w:r>
          </w:p>
        </w:tc>
        <w:tc>
          <w:tcPr>
            <w:tcW w:w="1380" w:type="dxa"/>
            <w:tcBorders>
              <w:top w:val="nil"/>
              <w:left w:val="nil"/>
              <w:bottom w:val="single" w:sz="4" w:space="0" w:color="auto"/>
              <w:right w:val="single" w:sz="8" w:space="0" w:color="auto"/>
            </w:tcBorders>
            <w:shd w:val="clear" w:color="000000" w:fill="FFF2CC"/>
            <w:noWrap/>
            <w:vAlign w:val="center"/>
            <w:hideMark/>
          </w:tcPr>
          <w:p w14:paraId="5E83F520"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139 941 201 Kč </w:t>
            </w:r>
          </w:p>
        </w:tc>
      </w:tr>
      <w:tr w:rsidR="00A26B5D" w14:paraId="4FC998E9" w14:textId="77777777" w:rsidTr="00A26B5D">
        <w:trPr>
          <w:trHeight w:val="315"/>
        </w:trPr>
        <w:tc>
          <w:tcPr>
            <w:tcW w:w="1980" w:type="dxa"/>
            <w:tcBorders>
              <w:top w:val="nil"/>
              <w:left w:val="single" w:sz="8" w:space="0" w:color="auto"/>
              <w:bottom w:val="single" w:sz="8" w:space="0" w:color="auto"/>
              <w:right w:val="single" w:sz="4" w:space="0" w:color="auto"/>
            </w:tcBorders>
            <w:shd w:val="clear" w:color="000000" w:fill="FFF2CC"/>
            <w:vAlign w:val="center"/>
            <w:hideMark/>
          </w:tcPr>
          <w:p w14:paraId="7C4E0BB8"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Zbývá k alokaci</w:t>
            </w:r>
          </w:p>
        </w:tc>
        <w:tc>
          <w:tcPr>
            <w:tcW w:w="1280" w:type="dxa"/>
            <w:tcBorders>
              <w:top w:val="nil"/>
              <w:left w:val="nil"/>
              <w:bottom w:val="single" w:sz="8" w:space="0" w:color="auto"/>
              <w:right w:val="single" w:sz="4" w:space="0" w:color="auto"/>
            </w:tcBorders>
            <w:shd w:val="clear" w:color="000000" w:fill="FFF2CC"/>
            <w:noWrap/>
            <w:vAlign w:val="center"/>
            <w:hideMark/>
          </w:tcPr>
          <w:p w14:paraId="5924798B"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280" w:type="dxa"/>
            <w:tcBorders>
              <w:top w:val="nil"/>
              <w:left w:val="nil"/>
              <w:bottom w:val="single" w:sz="8" w:space="0" w:color="auto"/>
              <w:right w:val="single" w:sz="4" w:space="0" w:color="auto"/>
            </w:tcBorders>
            <w:shd w:val="clear" w:color="000000" w:fill="FFF2CC"/>
            <w:noWrap/>
            <w:vAlign w:val="center"/>
            <w:hideMark/>
          </w:tcPr>
          <w:p w14:paraId="6757B252"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8" w:space="0" w:color="auto"/>
              <w:right w:val="single" w:sz="4" w:space="0" w:color="auto"/>
            </w:tcBorders>
            <w:shd w:val="clear" w:color="000000" w:fill="FFF2CC"/>
            <w:noWrap/>
            <w:vAlign w:val="center"/>
            <w:hideMark/>
          </w:tcPr>
          <w:p w14:paraId="2A60D20D"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4 731 033 Kč </w:t>
            </w:r>
          </w:p>
        </w:tc>
        <w:tc>
          <w:tcPr>
            <w:tcW w:w="1280" w:type="dxa"/>
            <w:tcBorders>
              <w:top w:val="nil"/>
              <w:left w:val="nil"/>
              <w:bottom w:val="single" w:sz="8" w:space="0" w:color="auto"/>
              <w:right w:val="single" w:sz="4" w:space="0" w:color="auto"/>
            </w:tcBorders>
            <w:shd w:val="clear" w:color="000000" w:fill="FFF2CC"/>
            <w:noWrap/>
            <w:vAlign w:val="center"/>
            <w:hideMark/>
          </w:tcPr>
          <w:p w14:paraId="5F670387"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470 712 Kč </w:t>
            </w:r>
          </w:p>
        </w:tc>
        <w:tc>
          <w:tcPr>
            <w:tcW w:w="1560" w:type="dxa"/>
            <w:tcBorders>
              <w:top w:val="nil"/>
              <w:left w:val="nil"/>
              <w:bottom w:val="single" w:sz="8" w:space="0" w:color="auto"/>
              <w:right w:val="single" w:sz="4" w:space="0" w:color="auto"/>
            </w:tcBorders>
            <w:shd w:val="clear" w:color="000000" w:fill="FFF2CC"/>
            <w:noWrap/>
            <w:vAlign w:val="center"/>
            <w:hideMark/>
          </w:tcPr>
          <w:p w14:paraId="0DFF44D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   Kč </w:t>
            </w:r>
          </w:p>
        </w:tc>
        <w:tc>
          <w:tcPr>
            <w:tcW w:w="1380" w:type="dxa"/>
            <w:tcBorders>
              <w:top w:val="nil"/>
              <w:left w:val="nil"/>
              <w:bottom w:val="single" w:sz="8" w:space="0" w:color="auto"/>
              <w:right w:val="single" w:sz="8" w:space="0" w:color="auto"/>
            </w:tcBorders>
            <w:shd w:val="clear" w:color="000000" w:fill="FFF2CC"/>
            <w:noWrap/>
            <w:vAlign w:val="center"/>
            <w:hideMark/>
          </w:tcPr>
          <w:p w14:paraId="150083B6" w14:textId="77777777" w:rsidR="00A26B5D" w:rsidRDefault="00A26B5D">
            <w:pPr>
              <w:rPr>
                <w:rFonts w:ascii="Calibri (Základní text)" w:hAnsi="Calibri (Základní text)" w:cs="Calibri"/>
                <w:color w:val="000000"/>
                <w:sz w:val="16"/>
                <w:szCs w:val="16"/>
              </w:rPr>
            </w:pPr>
            <w:r>
              <w:rPr>
                <w:rFonts w:ascii="Calibri (Základní text)" w:hAnsi="Calibri (Základní text)" w:cs="Calibri"/>
                <w:color w:val="000000"/>
                <w:sz w:val="16"/>
                <w:szCs w:val="16"/>
              </w:rPr>
              <w:t xml:space="preserve">         426 988 Kč </w:t>
            </w:r>
          </w:p>
        </w:tc>
      </w:tr>
    </w:tbl>
    <w:p w14:paraId="380FA35B" w14:textId="4AAF4606" w:rsidR="004F552A" w:rsidRDefault="00484F59">
      <w:pPr>
        <w:spacing w:after="160" w:line="259" w:lineRule="auto"/>
        <w:rPr>
          <w:rFonts w:asciiTheme="minorHAnsi" w:hAnsiTheme="minorHAnsi" w:cstheme="minorHAnsi"/>
          <w:sz w:val="22"/>
          <w:szCs w:val="22"/>
          <w:highlight w:val="yellow"/>
        </w:rPr>
      </w:pPr>
      <w:r>
        <w:rPr>
          <w:rFonts w:asciiTheme="minorHAnsi" w:hAnsiTheme="minorHAnsi" w:cstheme="minorHAnsi"/>
          <w:sz w:val="22"/>
          <w:szCs w:val="22"/>
          <w:highlight w:val="yellow"/>
        </w:rPr>
        <w:t xml:space="preserve"> </w:t>
      </w:r>
      <w:r w:rsidR="004F552A">
        <w:rPr>
          <w:rFonts w:asciiTheme="minorHAnsi" w:hAnsiTheme="minorHAnsi" w:cstheme="minorHAnsi"/>
          <w:sz w:val="22"/>
          <w:szCs w:val="22"/>
          <w:highlight w:val="yellow"/>
        </w:rPr>
        <w:br w:type="page"/>
      </w:r>
    </w:p>
    <w:p w14:paraId="4DEE2A10" w14:textId="77777777" w:rsidR="004F552A" w:rsidRDefault="004F552A" w:rsidP="004F552A">
      <w:pPr>
        <w:pStyle w:val="Odstavecseseznamem"/>
        <w:suppressAutoHyphens/>
        <w:autoSpaceDE w:val="0"/>
        <w:spacing w:after="120"/>
        <w:ind w:left="432"/>
        <w:jc w:val="both"/>
        <w:rPr>
          <w:rFonts w:asciiTheme="minorHAnsi" w:hAnsiTheme="minorHAnsi" w:cstheme="minorHAnsi"/>
          <w:sz w:val="22"/>
          <w:szCs w:val="22"/>
        </w:rPr>
      </w:pPr>
    </w:p>
    <w:p w14:paraId="3FF785E9" w14:textId="77777777" w:rsidR="004F552A" w:rsidRPr="00D00CFA" w:rsidRDefault="004F552A" w:rsidP="004F552A">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2"/>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sidRPr="00D00CFA">
        <w:rPr>
          <w:rFonts w:asciiTheme="minorHAnsi" w:hAnsiTheme="minorHAnsi" w:cstheme="minorHAnsi"/>
          <w:sz w:val="22"/>
          <w:szCs w:val="22"/>
        </w:rPr>
        <w:t>ZÁVĚREČNÁ UJEDNÁNÍ</w:t>
      </w:r>
    </w:p>
    <w:p w14:paraId="39E0C633" w14:textId="7DA99066" w:rsidR="00AE26EA" w:rsidRDefault="00AE26EA" w:rsidP="00AE26EA">
      <w:pPr>
        <w:suppressAutoHyphens/>
        <w:autoSpaceDE w:val="0"/>
        <w:spacing w:after="120"/>
        <w:jc w:val="both"/>
        <w:rPr>
          <w:rFonts w:asciiTheme="minorHAnsi" w:hAnsiTheme="minorHAnsi" w:cstheme="minorHAnsi"/>
          <w:sz w:val="22"/>
          <w:szCs w:val="22"/>
        </w:rPr>
      </w:pPr>
    </w:p>
    <w:p w14:paraId="5290F5EF" w14:textId="77777777" w:rsidR="004F552A" w:rsidRPr="00962967" w:rsidRDefault="004F552A" w:rsidP="004F552A">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
        </w:numPr>
        <w:suppressLineNumbers/>
        <w:suppressAutoHyphens/>
        <w:spacing w:before="0" w:after="0"/>
        <w:ind w:left="567" w:hanging="567"/>
        <w:jc w:val="both"/>
        <w:rPr>
          <w:rFonts w:asciiTheme="minorHAnsi" w:hAnsiTheme="minorHAnsi" w:cstheme="minorHAnsi"/>
          <w:b w:val="0"/>
          <w:sz w:val="22"/>
          <w:szCs w:val="22"/>
        </w:rPr>
      </w:pPr>
      <w:r w:rsidRPr="00962967">
        <w:rPr>
          <w:rFonts w:asciiTheme="minorHAnsi" w:hAnsiTheme="minorHAnsi" w:cstheme="minorHAnsi"/>
          <w:b w:val="0"/>
          <w:sz w:val="22"/>
          <w:szCs w:val="22"/>
        </w:rPr>
        <w:t>Pojmy definované ve Smlouvě mají v tomto Dodatku stejný význam jako ve Smlouvě.</w:t>
      </w:r>
    </w:p>
    <w:p w14:paraId="1E37ADC3" w14:textId="77777777" w:rsidR="004F552A" w:rsidRPr="00962967" w:rsidRDefault="004F552A" w:rsidP="004F552A">
      <w:pPr>
        <w:keepNext/>
        <w:keepLines/>
        <w:contextualSpacing/>
        <w:rPr>
          <w:sz w:val="22"/>
          <w:szCs w:val="22"/>
        </w:rPr>
      </w:pPr>
    </w:p>
    <w:p w14:paraId="75BCF8F9" w14:textId="1C274A37" w:rsidR="00D075E1" w:rsidRPr="00962967" w:rsidRDefault="00D075E1" w:rsidP="00D075E1">
      <w:pPr>
        <w:pStyle w:val="Odstavecseseznamem"/>
        <w:numPr>
          <w:ilvl w:val="1"/>
          <w:numId w:val="2"/>
        </w:numPr>
        <w:suppressAutoHyphens/>
        <w:autoSpaceDE w:val="0"/>
        <w:spacing w:after="120"/>
        <w:jc w:val="both"/>
        <w:rPr>
          <w:rFonts w:asciiTheme="minorHAnsi" w:hAnsiTheme="minorHAnsi" w:cstheme="minorHAnsi"/>
          <w:sz w:val="22"/>
          <w:szCs w:val="22"/>
        </w:rPr>
      </w:pPr>
      <w:r w:rsidRPr="00962967">
        <w:rPr>
          <w:rFonts w:asciiTheme="minorHAnsi" w:hAnsiTheme="minorHAnsi" w:cstheme="minorHAnsi"/>
          <w:sz w:val="22"/>
          <w:szCs w:val="22"/>
        </w:rPr>
        <w:t xml:space="preserve">   Ostatní ustanovení Smlouvy zůstávají Dodatkem nedotčena.</w:t>
      </w:r>
    </w:p>
    <w:p w14:paraId="41CA608F" w14:textId="52DC11A0" w:rsidR="00D075E1" w:rsidRPr="00962967" w:rsidRDefault="00D075E1" w:rsidP="00D075E1">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
        </w:numPr>
        <w:suppressLineNumbers/>
        <w:suppressAutoHyphens/>
        <w:spacing w:before="0" w:after="120"/>
        <w:ind w:left="567" w:hanging="567"/>
        <w:jc w:val="both"/>
        <w:rPr>
          <w:rFonts w:asciiTheme="minorHAnsi" w:hAnsiTheme="minorHAnsi" w:cstheme="minorHAnsi"/>
          <w:b w:val="0"/>
          <w:bCs w:val="0"/>
          <w:sz w:val="22"/>
          <w:szCs w:val="22"/>
        </w:rPr>
      </w:pPr>
      <w:r w:rsidRPr="00962967">
        <w:rPr>
          <w:rFonts w:asciiTheme="minorHAnsi" w:hAnsiTheme="minorHAnsi" w:cstheme="minorHAnsi"/>
          <w:b w:val="0"/>
          <w:bCs w:val="0"/>
          <w:sz w:val="22"/>
          <w:szCs w:val="22"/>
        </w:rPr>
        <w:t xml:space="preserve">Částky navýšené </w:t>
      </w:r>
      <w:r w:rsidR="00E81DB3" w:rsidRPr="00962967">
        <w:rPr>
          <w:rFonts w:asciiTheme="minorHAnsi" w:hAnsiTheme="minorHAnsi" w:cstheme="minorHAnsi"/>
          <w:b w:val="0"/>
          <w:bCs w:val="0"/>
          <w:sz w:val="22"/>
          <w:szCs w:val="22"/>
        </w:rPr>
        <w:t xml:space="preserve">o </w:t>
      </w:r>
      <w:r w:rsidR="00A15FDB" w:rsidRPr="00962967">
        <w:rPr>
          <w:rFonts w:asciiTheme="minorHAnsi" w:hAnsiTheme="minorHAnsi" w:cstheme="minorHAnsi"/>
          <w:b w:val="0"/>
          <w:bCs w:val="0"/>
          <w:sz w:val="22"/>
          <w:szCs w:val="22"/>
        </w:rPr>
        <w:t>inflaci</w:t>
      </w:r>
      <w:r w:rsidR="00E81DB3" w:rsidRPr="00962967">
        <w:rPr>
          <w:rFonts w:asciiTheme="minorHAnsi" w:hAnsiTheme="minorHAnsi" w:cstheme="minorHAnsi"/>
          <w:b w:val="0"/>
          <w:bCs w:val="0"/>
          <w:sz w:val="22"/>
          <w:szCs w:val="22"/>
        </w:rPr>
        <w:t xml:space="preserve"> </w:t>
      </w:r>
      <w:r w:rsidRPr="00962967">
        <w:rPr>
          <w:rFonts w:asciiTheme="minorHAnsi" w:hAnsiTheme="minorHAnsi" w:cstheme="minorHAnsi"/>
          <w:b w:val="0"/>
          <w:bCs w:val="0"/>
          <w:sz w:val="22"/>
          <w:szCs w:val="22"/>
        </w:rPr>
        <w:t>dle čl. 2</w:t>
      </w:r>
      <w:r w:rsidR="00962967">
        <w:rPr>
          <w:rFonts w:asciiTheme="minorHAnsi" w:hAnsiTheme="minorHAnsi" w:cstheme="minorHAnsi"/>
          <w:b w:val="0"/>
          <w:bCs w:val="0"/>
          <w:sz w:val="22"/>
          <w:szCs w:val="22"/>
        </w:rPr>
        <w:t>.</w:t>
      </w:r>
      <w:r w:rsidRPr="00962967">
        <w:rPr>
          <w:rFonts w:asciiTheme="minorHAnsi" w:hAnsiTheme="minorHAnsi" w:cstheme="minorHAnsi"/>
          <w:b w:val="0"/>
          <w:bCs w:val="0"/>
          <w:sz w:val="22"/>
          <w:szCs w:val="22"/>
        </w:rPr>
        <w:t xml:space="preserve"> odst. 2.1.</w:t>
      </w:r>
      <w:r w:rsidR="00E81DB3" w:rsidRPr="00962967">
        <w:rPr>
          <w:rFonts w:asciiTheme="minorHAnsi" w:hAnsiTheme="minorHAnsi" w:cstheme="minorHAnsi"/>
          <w:b w:val="0"/>
          <w:bCs w:val="0"/>
          <w:sz w:val="22"/>
          <w:szCs w:val="22"/>
        </w:rPr>
        <w:t xml:space="preserve"> </w:t>
      </w:r>
      <w:r w:rsidR="00A15FDB" w:rsidRPr="00962967">
        <w:rPr>
          <w:rFonts w:asciiTheme="minorHAnsi" w:hAnsiTheme="minorHAnsi" w:cstheme="minorHAnsi"/>
          <w:b w:val="0"/>
          <w:bCs w:val="0"/>
          <w:sz w:val="22"/>
          <w:szCs w:val="22"/>
        </w:rPr>
        <w:t xml:space="preserve">a </w:t>
      </w:r>
      <w:r w:rsidRPr="00962967">
        <w:rPr>
          <w:rFonts w:asciiTheme="minorHAnsi" w:hAnsiTheme="minorHAnsi" w:cstheme="minorHAnsi"/>
          <w:b w:val="0"/>
          <w:bCs w:val="0"/>
          <w:sz w:val="22"/>
          <w:szCs w:val="22"/>
        </w:rPr>
        <w:t>2.2.</w:t>
      </w:r>
      <w:r w:rsidR="00962967">
        <w:rPr>
          <w:rFonts w:asciiTheme="minorHAnsi" w:hAnsiTheme="minorHAnsi" w:cstheme="minorHAnsi"/>
          <w:b w:val="0"/>
          <w:bCs w:val="0"/>
          <w:sz w:val="22"/>
          <w:szCs w:val="22"/>
        </w:rPr>
        <w:t xml:space="preserve"> </w:t>
      </w:r>
      <w:r w:rsidRPr="00962967">
        <w:rPr>
          <w:rFonts w:asciiTheme="minorHAnsi" w:hAnsiTheme="minorHAnsi" w:cstheme="minorHAnsi"/>
          <w:b w:val="0"/>
          <w:bCs w:val="0"/>
          <w:sz w:val="22"/>
          <w:szCs w:val="22"/>
        </w:rPr>
        <w:t>Dodatku (pro období od 1. 2. 202</w:t>
      </w:r>
      <w:r w:rsidR="00414D7A">
        <w:rPr>
          <w:rFonts w:asciiTheme="minorHAnsi" w:hAnsiTheme="minorHAnsi" w:cstheme="minorHAnsi"/>
          <w:b w:val="0"/>
          <w:bCs w:val="0"/>
          <w:sz w:val="22"/>
          <w:szCs w:val="22"/>
        </w:rPr>
        <w:t>3</w:t>
      </w:r>
      <w:r w:rsidRPr="00962967">
        <w:rPr>
          <w:rFonts w:asciiTheme="minorHAnsi" w:hAnsiTheme="minorHAnsi" w:cstheme="minorHAnsi"/>
          <w:b w:val="0"/>
          <w:bCs w:val="0"/>
          <w:sz w:val="22"/>
          <w:szCs w:val="22"/>
        </w:rPr>
        <w:t xml:space="preserve"> do 3</w:t>
      </w:r>
      <w:r w:rsidR="00920F2F" w:rsidRPr="00962967">
        <w:rPr>
          <w:rFonts w:asciiTheme="minorHAnsi" w:hAnsiTheme="minorHAnsi" w:cstheme="minorHAnsi"/>
          <w:b w:val="0"/>
          <w:bCs w:val="0"/>
          <w:sz w:val="22"/>
          <w:szCs w:val="22"/>
        </w:rPr>
        <w:t>0</w:t>
      </w:r>
      <w:r w:rsidRPr="00962967">
        <w:rPr>
          <w:rFonts w:asciiTheme="minorHAnsi" w:hAnsiTheme="minorHAnsi" w:cstheme="minorHAnsi"/>
          <w:b w:val="0"/>
          <w:bCs w:val="0"/>
          <w:sz w:val="22"/>
          <w:szCs w:val="22"/>
        </w:rPr>
        <w:t>. </w:t>
      </w:r>
      <w:r w:rsidR="00920F2F" w:rsidRPr="00962967">
        <w:rPr>
          <w:rFonts w:asciiTheme="minorHAnsi" w:hAnsiTheme="minorHAnsi" w:cstheme="minorHAnsi"/>
          <w:b w:val="0"/>
          <w:bCs w:val="0"/>
          <w:sz w:val="22"/>
          <w:szCs w:val="22"/>
        </w:rPr>
        <w:t>4</w:t>
      </w:r>
      <w:r w:rsidRPr="00962967">
        <w:rPr>
          <w:rFonts w:asciiTheme="minorHAnsi" w:hAnsiTheme="minorHAnsi" w:cstheme="minorHAnsi"/>
          <w:b w:val="0"/>
          <w:bCs w:val="0"/>
          <w:sz w:val="22"/>
          <w:szCs w:val="22"/>
        </w:rPr>
        <w:t>. 202</w:t>
      </w:r>
      <w:r w:rsidR="00B538F5" w:rsidRPr="00962967">
        <w:rPr>
          <w:rFonts w:asciiTheme="minorHAnsi" w:hAnsiTheme="minorHAnsi" w:cstheme="minorHAnsi"/>
          <w:b w:val="0"/>
          <w:bCs w:val="0"/>
          <w:sz w:val="22"/>
          <w:szCs w:val="22"/>
        </w:rPr>
        <w:t>3</w:t>
      </w:r>
      <w:r w:rsidRPr="00962967">
        <w:rPr>
          <w:rFonts w:asciiTheme="minorHAnsi" w:hAnsiTheme="minorHAnsi" w:cstheme="minorHAnsi"/>
          <w:b w:val="0"/>
          <w:bCs w:val="0"/>
          <w:sz w:val="22"/>
          <w:szCs w:val="22"/>
        </w:rPr>
        <w:t>) budou uhrazeny na základě faktury – daňového dokladu v souhrnné výši</w:t>
      </w:r>
      <w:r w:rsidR="00250F2B" w:rsidRPr="00962967">
        <w:rPr>
          <w:rFonts w:asciiTheme="minorHAnsi" w:hAnsiTheme="minorHAnsi" w:cstheme="minorHAnsi"/>
          <w:b w:val="0"/>
          <w:bCs w:val="0"/>
          <w:sz w:val="22"/>
          <w:szCs w:val="22"/>
        </w:rPr>
        <w:t xml:space="preserve"> </w:t>
      </w:r>
      <w:r w:rsidR="00C35A6B" w:rsidRPr="00962967">
        <w:rPr>
          <w:rFonts w:asciiTheme="minorHAnsi" w:hAnsiTheme="minorHAnsi" w:cstheme="minorHAnsi"/>
          <w:b w:val="0"/>
          <w:bCs w:val="0"/>
          <w:sz w:val="22"/>
          <w:szCs w:val="22"/>
        </w:rPr>
        <w:t>2 341</w:t>
      </w:r>
      <w:r w:rsidR="00024762">
        <w:rPr>
          <w:rFonts w:asciiTheme="minorHAnsi" w:hAnsiTheme="minorHAnsi" w:cstheme="minorHAnsi"/>
          <w:b w:val="0"/>
          <w:bCs w:val="0"/>
          <w:sz w:val="22"/>
          <w:szCs w:val="22"/>
        </w:rPr>
        <w:t> </w:t>
      </w:r>
      <w:r w:rsidR="00C35A6B" w:rsidRPr="00962967">
        <w:rPr>
          <w:rFonts w:asciiTheme="minorHAnsi" w:hAnsiTheme="minorHAnsi" w:cstheme="minorHAnsi"/>
          <w:b w:val="0"/>
          <w:bCs w:val="0"/>
          <w:sz w:val="22"/>
          <w:szCs w:val="22"/>
        </w:rPr>
        <w:t>004</w:t>
      </w:r>
      <w:r w:rsidR="00024762">
        <w:rPr>
          <w:rFonts w:asciiTheme="minorHAnsi" w:hAnsiTheme="minorHAnsi" w:cstheme="minorHAnsi"/>
          <w:b w:val="0"/>
          <w:bCs w:val="0"/>
          <w:sz w:val="22"/>
          <w:szCs w:val="22"/>
        </w:rPr>
        <w:t> </w:t>
      </w:r>
      <w:r w:rsidRPr="00962967">
        <w:rPr>
          <w:rFonts w:asciiTheme="minorHAnsi" w:hAnsiTheme="minorHAnsi" w:cstheme="minorHAnsi"/>
          <w:b w:val="0"/>
          <w:bCs w:val="0"/>
          <w:sz w:val="22"/>
          <w:szCs w:val="22"/>
        </w:rPr>
        <w:t>Kč</w:t>
      </w:r>
      <w:r w:rsidR="00E4185B" w:rsidRPr="00962967">
        <w:rPr>
          <w:rFonts w:asciiTheme="minorHAnsi" w:hAnsiTheme="minorHAnsi" w:cstheme="minorHAnsi"/>
          <w:b w:val="0"/>
          <w:bCs w:val="0"/>
          <w:sz w:val="22"/>
          <w:szCs w:val="22"/>
        </w:rPr>
        <w:t xml:space="preserve"> (slovy: </w:t>
      </w:r>
      <w:r w:rsidR="00C35A6B" w:rsidRPr="00962967">
        <w:rPr>
          <w:rFonts w:asciiTheme="minorHAnsi" w:hAnsiTheme="minorHAnsi" w:cstheme="minorHAnsi"/>
          <w:b w:val="0"/>
          <w:bCs w:val="0"/>
          <w:sz w:val="22"/>
          <w:szCs w:val="22"/>
        </w:rPr>
        <w:t>dva miliony tři sta čtyřicet jed</w:t>
      </w:r>
      <w:r w:rsidR="00E91DA4" w:rsidRPr="00962967">
        <w:rPr>
          <w:rFonts w:asciiTheme="minorHAnsi" w:hAnsiTheme="minorHAnsi" w:cstheme="minorHAnsi"/>
          <w:b w:val="0"/>
          <w:bCs w:val="0"/>
          <w:sz w:val="22"/>
          <w:szCs w:val="22"/>
        </w:rPr>
        <w:t>en tisíc čtyři</w:t>
      </w:r>
      <w:r w:rsidR="00B803B0" w:rsidRPr="00962967">
        <w:rPr>
          <w:rFonts w:asciiTheme="minorHAnsi" w:hAnsiTheme="minorHAnsi" w:cstheme="minorHAnsi"/>
          <w:b w:val="0"/>
          <w:bCs w:val="0"/>
          <w:sz w:val="22"/>
          <w:szCs w:val="22"/>
        </w:rPr>
        <w:t xml:space="preserve"> korun</w:t>
      </w:r>
      <w:r w:rsidR="00E91DA4" w:rsidRPr="00962967">
        <w:rPr>
          <w:rFonts w:asciiTheme="minorHAnsi" w:hAnsiTheme="minorHAnsi" w:cstheme="minorHAnsi"/>
          <w:b w:val="0"/>
          <w:bCs w:val="0"/>
          <w:sz w:val="22"/>
          <w:szCs w:val="22"/>
        </w:rPr>
        <w:t>y</w:t>
      </w:r>
      <w:r w:rsidR="00B803B0" w:rsidRPr="00962967">
        <w:rPr>
          <w:rFonts w:asciiTheme="minorHAnsi" w:hAnsiTheme="minorHAnsi" w:cstheme="minorHAnsi"/>
          <w:b w:val="0"/>
          <w:bCs w:val="0"/>
          <w:sz w:val="22"/>
          <w:szCs w:val="22"/>
        </w:rPr>
        <w:t xml:space="preserve"> českých)</w:t>
      </w:r>
      <w:r w:rsidRPr="00962967">
        <w:rPr>
          <w:rFonts w:asciiTheme="minorHAnsi" w:hAnsiTheme="minorHAnsi" w:cstheme="minorHAnsi"/>
          <w:b w:val="0"/>
          <w:bCs w:val="0"/>
          <w:sz w:val="22"/>
          <w:szCs w:val="22"/>
        </w:rPr>
        <w:t xml:space="preserve"> bez DPH vystaveného Poskytovatelem po nabytí účinnosti tohoto Dodatku.</w:t>
      </w:r>
    </w:p>
    <w:p w14:paraId="6418C288" w14:textId="77777777" w:rsidR="00D075E1" w:rsidRPr="00962967" w:rsidRDefault="00D075E1" w:rsidP="00D075E1">
      <w:pPr>
        <w:pStyle w:val="Zkladntext"/>
      </w:pPr>
    </w:p>
    <w:p w14:paraId="0BE72206" w14:textId="3491EA3E" w:rsidR="00D075E1" w:rsidRPr="00962967" w:rsidRDefault="00D075E1" w:rsidP="00D075E1">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
        </w:numPr>
        <w:suppressLineNumbers/>
        <w:suppressAutoHyphens/>
        <w:spacing w:before="0" w:after="120"/>
        <w:ind w:left="567" w:hanging="567"/>
        <w:jc w:val="both"/>
        <w:rPr>
          <w:rFonts w:asciiTheme="minorHAnsi" w:hAnsiTheme="minorHAnsi" w:cstheme="minorHAnsi"/>
          <w:b w:val="0"/>
          <w:bCs w:val="0"/>
          <w:sz w:val="22"/>
          <w:szCs w:val="22"/>
        </w:rPr>
      </w:pPr>
      <w:r w:rsidRPr="00962967">
        <w:rPr>
          <w:rFonts w:asciiTheme="minorHAnsi" w:hAnsiTheme="minorHAnsi" w:cstheme="minorHAnsi"/>
          <w:b w:val="0"/>
          <w:bCs w:val="0"/>
          <w:sz w:val="22"/>
          <w:szCs w:val="22"/>
        </w:rPr>
        <w:t xml:space="preserve">Částka navýšení dle </w:t>
      </w:r>
      <w:r w:rsidR="00E81DB3" w:rsidRPr="00962967">
        <w:rPr>
          <w:rFonts w:asciiTheme="minorHAnsi" w:hAnsiTheme="minorHAnsi" w:cstheme="minorHAnsi"/>
          <w:b w:val="0"/>
          <w:bCs w:val="0"/>
          <w:sz w:val="22"/>
          <w:szCs w:val="22"/>
        </w:rPr>
        <w:t>odst. 2.</w:t>
      </w:r>
      <w:r w:rsidR="00B60B0C" w:rsidRPr="00962967">
        <w:rPr>
          <w:rFonts w:asciiTheme="minorHAnsi" w:hAnsiTheme="minorHAnsi" w:cstheme="minorHAnsi"/>
          <w:b w:val="0"/>
          <w:bCs w:val="0"/>
          <w:sz w:val="22"/>
          <w:szCs w:val="22"/>
        </w:rPr>
        <w:t>2</w:t>
      </w:r>
      <w:r w:rsidR="00495E5F">
        <w:rPr>
          <w:rFonts w:asciiTheme="minorHAnsi" w:hAnsiTheme="minorHAnsi" w:cstheme="minorHAnsi"/>
          <w:b w:val="0"/>
          <w:bCs w:val="0"/>
          <w:sz w:val="22"/>
          <w:szCs w:val="22"/>
        </w:rPr>
        <w:t>.</w:t>
      </w:r>
      <w:r w:rsidRPr="00962967">
        <w:rPr>
          <w:rFonts w:asciiTheme="minorHAnsi" w:hAnsiTheme="minorHAnsi" w:cstheme="minorHAnsi"/>
          <w:b w:val="0"/>
          <w:bCs w:val="0"/>
          <w:sz w:val="22"/>
          <w:szCs w:val="22"/>
        </w:rPr>
        <w:t xml:space="preserve"> Dodatku (pro období od 1. </w:t>
      </w:r>
      <w:r w:rsidR="00E81DB3" w:rsidRPr="00962967">
        <w:rPr>
          <w:rFonts w:asciiTheme="minorHAnsi" w:hAnsiTheme="minorHAnsi" w:cstheme="minorHAnsi"/>
          <w:b w:val="0"/>
          <w:bCs w:val="0"/>
          <w:sz w:val="22"/>
          <w:szCs w:val="22"/>
        </w:rPr>
        <w:t>2</w:t>
      </w:r>
      <w:r w:rsidRPr="00962967">
        <w:rPr>
          <w:rFonts w:asciiTheme="minorHAnsi" w:hAnsiTheme="minorHAnsi" w:cstheme="minorHAnsi"/>
          <w:b w:val="0"/>
          <w:bCs w:val="0"/>
          <w:sz w:val="22"/>
          <w:szCs w:val="22"/>
        </w:rPr>
        <w:t>. 202</w:t>
      </w:r>
      <w:r w:rsidR="00E81DB3" w:rsidRPr="00962967">
        <w:rPr>
          <w:rFonts w:asciiTheme="minorHAnsi" w:hAnsiTheme="minorHAnsi" w:cstheme="minorHAnsi"/>
          <w:b w:val="0"/>
          <w:bCs w:val="0"/>
          <w:sz w:val="22"/>
          <w:szCs w:val="22"/>
        </w:rPr>
        <w:t>2</w:t>
      </w:r>
      <w:r w:rsidRPr="00962967">
        <w:rPr>
          <w:rFonts w:asciiTheme="minorHAnsi" w:hAnsiTheme="minorHAnsi" w:cstheme="minorHAnsi"/>
          <w:b w:val="0"/>
          <w:bCs w:val="0"/>
          <w:sz w:val="22"/>
          <w:szCs w:val="22"/>
        </w:rPr>
        <w:t xml:space="preserve"> do 3</w:t>
      </w:r>
      <w:r w:rsidR="00FE7048" w:rsidRPr="00962967">
        <w:rPr>
          <w:rFonts w:asciiTheme="minorHAnsi" w:hAnsiTheme="minorHAnsi" w:cstheme="minorHAnsi"/>
          <w:b w:val="0"/>
          <w:bCs w:val="0"/>
          <w:sz w:val="22"/>
          <w:szCs w:val="22"/>
        </w:rPr>
        <w:t>0</w:t>
      </w:r>
      <w:r w:rsidRPr="00962967">
        <w:rPr>
          <w:rFonts w:asciiTheme="minorHAnsi" w:hAnsiTheme="minorHAnsi" w:cstheme="minorHAnsi"/>
          <w:b w:val="0"/>
          <w:bCs w:val="0"/>
          <w:sz w:val="22"/>
          <w:szCs w:val="22"/>
        </w:rPr>
        <w:t>.</w:t>
      </w:r>
      <w:r w:rsidR="00FE7048" w:rsidRPr="00962967">
        <w:rPr>
          <w:rFonts w:asciiTheme="minorHAnsi" w:hAnsiTheme="minorHAnsi" w:cstheme="minorHAnsi"/>
          <w:b w:val="0"/>
          <w:bCs w:val="0"/>
          <w:sz w:val="22"/>
          <w:szCs w:val="22"/>
        </w:rPr>
        <w:t>4</w:t>
      </w:r>
      <w:r w:rsidRPr="00962967">
        <w:rPr>
          <w:rFonts w:asciiTheme="minorHAnsi" w:hAnsiTheme="minorHAnsi" w:cstheme="minorHAnsi"/>
          <w:b w:val="0"/>
          <w:bCs w:val="0"/>
          <w:sz w:val="22"/>
          <w:szCs w:val="22"/>
        </w:rPr>
        <w:t>.202</w:t>
      </w:r>
      <w:r w:rsidR="00E81DB3" w:rsidRPr="00962967">
        <w:rPr>
          <w:rFonts w:asciiTheme="minorHAnsi" w:hAnsiTheme="minorHAnsi" w:cstheme="minorHAnsi"/>
          <w:b w:val="0"/>
          <w:bCs w:val="0"/>
          <w:sz w:val="22"/>
          <w:szCs w:val="22"/>
        </w:rPr>
        <w:t>3</w:t>
      </w:r>
      <w:r w:rsidRPr="00962967">
        <w:rPr>
          <w:rFonts w:asciiTheme="minorHAnsi" w:hAnsiTheme="minorHAnsi" w:cstheme="minorHAnsi"/>
          <w:b w:val="0"/>
          <w:bCs w:val="0"/>
          <w:sz w:val="22"/>
          <w:szCs w:val="22"/>
        </w:rPr>
        <w:t xml:space="preserve">) bude uhrazena na základě faktury – daňového dokladu v souhrnné výši </w:t>
      </w:r>
      <w:r w:rsidR="00FE7048" w:rsidRPr="00962967">
        <w:rPr>
          <w:rFonts w:asciiTheme="minorHAnsi" w:hAnsiTheme="minorHAnsi" w:cstheme="minorHAnsi"/>
          <w:b w:val="0"/>
          <w:bCs w:val="0"/>
          <w:sz w:val="22"/>
          <w:szCs w:val="22"/>
        </w:rPr>
        <w:t>14</w:t>
      </w:r>
      <w:r w:rsidRPr="00962967">
        <w:rPr>
          <w:rFonts w:asciiTheme="minorHAnsi" w:hAnsiTheme="minorHAnsi" w:cstheme="minorHAnsi"/>
          <w:b w:val="0"/>
          <w:bCs w:val="0"/>
          <w:sz w:val="22"/>
          <w:szCs w:val="22"/>
        </w:rPr>
        <w:t xml:space="preserve"> </w:t>
      </w:r>
      <w:r w:rsidR="00FE7048" w:rsidRPr="00962967">
        <w:rPr>
          <w:rFonts w:asciiTheme="minorHAnsi" w:hAnsiTheme="minorHAnsi" w:cstheme="minorHAnsi"/>
          <w:b w:val="0"/>
          <w:bCs w:val="0"/>
          <w:sz w:val="22"/>
          <w:szCs w:val="22"/>
        </w:rPr>
        <w:t>488</w:t>
      </w:r>
      <w:r w:rsidRPr="00962967">
        <w:rPr>
          <w:rFonts w:asciiTheme="minorHAnsi" w:hAnsiTheme="minorHAnsi" w:cstheme="minorHAnsi"/>
          <w:b w:val="0"/>
          <w:bCs w:val="0"/>
          <w:sz w:val="22"/>
          <w:szCs w:val="22"/>
        </w:rPr>
        <w:t xml:space="preserve"> Kč </w:t>
      </w:r>
      <w:r w:rsidR="00FE7048" w:rsidRPr="00962967">
        <w:rPr>
          <w:rFonts w:asciiTheme="minorHAnsi" w:hAnsiTheme="minorHAnsi" w:cstheme="minorHAnsi"/>
          <w:b w:val="0"/>
          <w:bCs w:val="0"/>
          <w:sz w:val="22"/>
          <w:szCs w:val="22"/>
        </w:rPr>
        <w:t>(slovy: čtrnáct tisíc čtyři</w:t>
      </w:r>
      <w:r w:rsidR="00B60B0C" w:rsidRPr="00962967">
        <w:rPr>
          <w:rFonts w:asciiTheme="minorHAnsi" w:hAnsiTheme="minorHAnsi" w:cstheme="minorHAnsi"/>
          <w:b w:val="0"/>
          <w:bCs w:val="0"/>
          <w:sz w:val="22"/>
          <w:szCs w:val="22"/>
        </w:rPr>
        <w:t xml:space="preserve"> </w:t>
      </w:r>
      <w:r w:rsidR="00FE7048" w:rsidRPr="00962967">
        <w:rPr>
          <w:rFonts w:asciiTheme="minorHAnsi" w:hAnsiTheme="minorHAnsi" w:cstheme="minorHAnsi"/>
          <w:b w:val="0"/>
          <w:bCs w:val="0"/>
          <w:sz w:val="22"/>
          <w:szCs w:val="22"/>
        </w:rPr>
        <w:t xml:space="preserve">sta osmdesát osm korun českých) </w:t>
      </w:r>
      <w:r w:rsidRPr="00962967">
        <w:rPr>
          <w:rFonts w:asciiTheme="minorHAnsi" w:hAnsiTheme="minorHAnsi" w:cstheme="minorHAnsi"/>
          <w:b w:val="0"/>
          <w:bCs w:val="0"/>
          <w:sz w:val="22"/>
          <w:szCs w:val="22"/>
        </w:rPr>
        <w:t>bez DPH vystaveného Poskytovatelem po nabytí účinnosti tohoto Dodatku.</w:t>
      </w:r>
    </w:p>
    <w:p w14:paraId="25A4E3F8" w14:textId="77777777" w:rsidR="00D075E1" w:rsidRPr="00962967" w:rsidRDefault="00D075E1" w:rsidP="00D075E1">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both"/>
        <w:rPr>
          <w:rFonts w:asciiTheme="minorHAnsi" w:hAnsiTheme="minorHAnsi" w:cstheme="minorHAnsi"/>
          <w:b w:val="0"/>
          <w:sz w:val="22"/>
          <w:szCs w:val="22"/>
        </w:rPr>
      </w:pPr>
    </w:p>
    <w:p w14:paraId="5911E6CF" w14:textId="1D717BBE" w:rsidR="004F552A" w:rsidRPr="00962967" w:rsidRDefault="004F552A" w:rsidP="004F552A">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
        </w:numPr>
        <w:suppressLineNumbers/>
        <w:suppressAutoHyphens/>
        <w:spacing w:before="0" w:after="0"/>
        <w:ind w:left="567" w:hanging="567"/>
        <w:jc w:val="both"/>
        <w:rPr>
          <w:rFonts w:asciiTheme="minorHAnsi" w:hAnsiTheme="minorHAnsi" w:cstheme="minorHAnsi"/>
          <w:b w:val="0"/>
          <w:sz w:val="22"/>
          <w:szCs w:val="22"/>
        </w:rPr>
      </w:pPr>
      <w:r w:rsidRPr="00962967">
        <w:rPr>
          <w:rFonts w:asciiTheme="minorHAnsi" w:hAnsiTheme="minorHAnsi" w:cstheme="minorHAnsi"/>
          <w:b w:val="0"/>
          <w:sz w:val="22"/>
          <w:szCs w:val="22"/>
        </w:rPr>
        <w:t xml:space="preserve">Tento Dodatek se řídí právním řádem České republiky. </w:t>
      </w:r>
    </w:p>
    <w:p w14:paraId="1ED06C4B" w14:textId="77777777" w:rsidR="004F552A" w:rsidRPr="00D00CFA" w:rsidRDefault="004F552A" w:rsidP="004F552A">
      <w:pPr>
        <w:keepNext/>
        <w:keepLines/>
        <w:contextualSpacing/>
        <w:rPr>
          <w:sz w:val="22"/>
          <w:szCs w:val="22"/>
        </w:rPr>
      </w:pPr>
    </w:p>
    <w:p w14:paraId="3CD72B99" w14:textId="77777777" w:rsidR="004F552A" w:rsidRPr="00D00CFA" w:rsidRDefault="004F552A" w:rsidP="004F552A">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
        </w:numPr>
        <w:suppressLineNumbers/>
        <w:suppressAutoHyphens/>
        <w:spacing w:before="0" w:after="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V případě, že jakékoliv ustanovení tohoto Dodatku je či se v budoucnu stane zdánlivým, neplatným, neúčinným nebo nevymahatelným, a to z jakéhokoli důvodu, zejména pak z důvodu změny platných a účinných právních předpisů, zůstávají ostatní ustanovení tohoto Dodatku v platnosti a účinnosti, pokud z povahy takového zdánlivého, neplatného, neúčinného či nevymahatelného ustanovení nebo z jeho obsahu anebo z okolností, za nichž bylo uzavřeno, nevyplývá, že jej nelze oddělit od ostatního obsahu tohoto Dodatku. Smluvní strany se pro takový případ zavazují nahradit zdánlivé, neplatné, neúčinné nebo nevymahatelné ustanovení tohoto Dodatku ustanovením jiným, které svým obsahem, účelem a smyslem odpovídá nejlépe ustanovení původnímu, tomuto Dodatku a Smlouvě jako celku. V této souvislosti se Smluvní strany zavazují v dobré víře a účinně jednat za účelem dosažení dohody o takovém nahrazení zdánlivého, neplatného, neúčinného či nevymahatelného ustanovení a uzavřít k tomu potřebný dodatek.</w:t>
      </w:r>
    </w:p>
    <w:p w14:paraId="25B068D2" w14:textId="77777777" w:rsidR="004F552A" w:rsidRPr="00D00CFA" w:rsidRDefault="004F552A" w:rsidP="004F552A">
      <w:pPr>
        <w:keepNext/>
        <w:keepLines/>
        <w:contextualSpacing/>
        <w:rPr>
          <w:rFonts w:asciiTheme="minorHAnsi" w:hAnsiTheme="minorHAnsi" w:cstheme="minorHAnsi"/>
          <w:b/>
          <w:sz w:val="22"/>
          <w:szCs w:val="22"/>
        </w:rPr>
      </w:pPr>
    </w:p>
    <w:p w14:paraId="7BB20AC4" w14:textId="77777777" w:rsidR="004F552A" w:rsidRPr="00D00CFA" w:rsidRDefault="004F552A" w:rsidP="004F552A">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2"/>
        </w:numPr>
        <w:suppressLineNumbers/>
        <w:suppressAutoHyphens/>
        <w:spacing w:before="0" w:after="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Smluvní strany prohlašují, že nejsou omezeny právními předpisy, rozhodnutím soudu nebo rozhodnutím orgánu veřejné moci ve smluvní volnosti týkající se předmětu tohoto Dodatku, a že jsou plně způsobilé k právnímu jednání.</w:t>
      </w:r>
    </w:p>
    <w:p w14:paraId="7853F02B" w14:textId="77777777" w:rsidR="004F552A" w:rsidRPr="00D00CFA" w:rsidRDefault="004F552A" w:rsidP="004F552A">
      <w:pPr>
        <w:keepNext/>
        <w:keepLines/>
        <w:contextualSpacing/>
        <w:rPr>
          <w:rFonts w:asciiTheme="minorHAnsi" w:hAnsiTheme="minorHAnsi" w:cstheme="minorHAnsi"/>
          <w:b/>
          <w:sz w:val="22"/>
          <w:szCs w:val="22"/>
        </w:rPr>
      </w:pPr>
    </w:p>
    <w:p w14:paraId="4731A246" w14:textId="7B46F109" w:rsidR="004F552A" w:rsidRPr="00D00CFA" w:rsidRDefault="004F552A" w:rsidP="004F552A">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2"/>
        </w:numPr>
        <w:suppressLineNumbers/>
        <w:suppressAutoHyphens/>
        <w:spacing w:before="0" w:after="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Uveřejnění tohoto Dodatku v registru smluv zajistí Objednatel.</w:t>
      </w:r>
    </w:p>
    <w:p w14:paraId="515BBDC1" w14:textId="77777777" w:rsidR="004F552A" w:rsidRPr="00D00CFA" w:rsidRDefault="004F552A" w:rsidP="004F552A">
      <w:pPr>
        <w:pStyle w:val="Zkladntext"/>
        <w:rPr>
          <w:sz w:val="22"/>
          <w:szCs w:val="22"/>
        </w:rPr>
      </w:pPr>
    </w:p>
    <w:p w14:paraId="4EE6AD60" w14:textId="77777777" w:rsidR="004F552A" w:rsidRPr="00D00CFA" w:rsidRDefault="004F552A" w:rsidP="004F552A">
      <w:pPr>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552A" w:rsidRPr="00D00CFA" w14:paraId="73E55E68" w14:textId="77777777" w:rsidTr="007C21ED">
        <w:tc>
          <w:tcPr>
            <w:tcW w:w="4531" w:type="dxa"/>
          </w:tcPr>
          <w:p w14:paraId="02962228"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 xml:space="preserve">V Praze dne __________________ </w:t>
            </w:r>
          </w:p>
        </w:tc>
        <w:tc>
          <w:tcPr>
            <w:tcW w:w="4531" w:type="dxa"/>
          </w:tcPr>
          <w:p w14:paraId="54A909AF"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V Praze dne __________________</w:t>
            </w:r>
          </w:p>
        </w:tc>
      </w:tr>
      <w:tr w:rsidR="004F552A" w:rsidRPr="00D00CFA" w14:paraId="42C231B7" w14:textId="77777777" w:rsidTr="007C21ED">
        <w:trPr>
          <w:trHeight w:val="2498"/>
        </w:trPr>
        <w:tc>
          <w:tcPr>
            <w:tcW w:w="4531" w:type="dxa"/>
          </w:tcPr>
          <w:p w14:paraId="4163B8D6"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p>
          <w:p w14:paraId="29B6C9BA" w14:textId="77777777" w:rsidR="004F552A" w:rsidRPr="00D00CFA" w:rsidRDefault="004F552A" w:rsidP="007C21ED">
            <w:pPr>
              <w:jc w:val="center"/>
              <w:rPr>
                <w:sz w:val="22"/>
                <w:szCs w:val="22"/>
              </w:rPr>
            </w:pPr>
            <w:r w:rsidRPr="00D00CFA">
              <w:rPr>
                <w:rFonts w:asciiTheme="minorHAnsi" w:hAnsiTheme="minorHAnsi" w:cstheme="minorHAnsi"/>
                <w:b/>
                <w:bCs/>
                <w:sz w:val="22"/>
                <w:szCs w:val="22"/>
              </w:rPr>
              <w:t>Státní fond dopravní infrastruktury</w:t>
            </w:r>
          </w:p>
          <w:p w14:paraId="6465B232"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p>
          <w:p w14:paraId="2C7208E6"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p>
          <w:p w14:paraId="2DCC2623"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p>
          <w:p w14:paraId="0BDFEA9A"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p>
          <w:p w14:paraId="2837E047"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w:t>
            </w:r>
          </w:p>
          <w:p w14:paraId="02A3BE77"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Ing. Zbyněk Hořelica</w:t>
            </w:r>
          </w:p>
          <w:p w14:paraId="5ECE9752"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ředitel Státního fondu dopravní infrastruktury</w:t>
            </w:r>
          </w:p>
        </w:tc>
        <w:tc>
          <w:tcPr>
            <w:tcW w:w="4531" w:type="dxa"/>
          </w:tcPr>
          <w:p w14:paraId="3690188E"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p>
          <w:p w14:paraId="510AE26A" w14:textId="77777777" w:rsidR="004F552A" w:rsidRPr="00D00CFA" w:rsidRDefault="004F552A" w:rsidP="007C21ED">
            <w:pPr>
              <w:jc w:val="center"/>
              <w:rPr>
                <w:sz w:val="22"/>
                <w:szCs w:val="22"/>
              </w:rPr>
            </w:pPr>
            <w:r w:rsidRPr="00D00CFA">
              <w:rPr>
                <w:rFonts w:asciiTheme="minorHAnsi" w:hAnsiTheme="minorHAnsi" w:cstheme="minorHAnsi"/>
                <w:b/>
                <w:bCs/>
                <w:sz w:val="22"/>
                <w:szCs w:val="22"/>
              </w:rPr>
              <w:t>CENDIS, s. p.</w:t>
            </w:r>
          </w:p>
          <w:p w14:paraId="299CECC1"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p>
          <w:p w14:paraId="04335F57"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p>
          <w:p w14:paraId="41DD3B10"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p>
          <w:p w14:paraId="5F2F9FF7"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p>
          <w:p w14:paraId="4118A7B0"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w:t>
            </w:r>
          </w:p>
          <w:p w14:paraId="69E5E66C"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Ing. Jan Paroubek</w:t>
            </w:r>
          </w:p>
          <w:p w14:paraId="33C5B51F" w14:textId="77777777" w:rsidR="004F552A" w:rsidRPr="00D00CFA" w:rsidRDefault="004F552A" w:rsidP="007C21ED">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pověřeným řízením státního podniku CENDIS</w:t>
            </w:r>
          </w:p>
        </w:tc>
      </w:tr>
    </w:tbl>
    <w:p w14:paraId="4B88A4E4" w14:textId="47C4B4C1" w:rsidR="004251E5" w:rsidRPr="007F400B" w:rsidRDefault="004F552A" w:rsidP="007F400B">
      <w:pPr>
        <w:spacing w:after="160" w:line="259" w:lineRule="auto"/>
        <w:rPr>
          <w:rFonts w:cstheme="minorHAnsi"/>
        </w:rPr>
      </w:pPr>
      <w:r w:rsidRPr="00D00CFA">
        <w:rPr>
          <w:noProof/>
        </w:rPr>
        <w:drawing>
          <wp:anchor distT="0" distB="0" distL="114300" distR="114300" simplePos="0" relativeHeight="251658240" behindDoc="0" locked="0" layoutInCell="1" allowOverlap="1" wp14:anchorId="4A42A848" wp14:editId="7A3EA52C">
            <wp:simplePos x="0" y="0"/>
            <wp:positionH relativeFrom="column">
              <wp:posOffset>-4892675</wp:posOffset>
            </wp:positionH>
            <wp:positionV relativeFrom="paragraph">
              <wp:posOffset>-635</wp:posOffset>
            </wp:positionV>
            <wp:extent cx="1615440" cy="629920"/>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629920"/>
                    </a:xfrm>
                    <a:prstGeom prst="rect">
                      <a:avLst/>
                    </a:prstGeom>
                    <a:noFill/>
                  </pic:spPr>
                </pic:pic>
              </a:graphicData>
            </a:graphic>
            <wp14:sizeRelH relativeFrom="page">
              <wp14:pctWidth>0</wp14:pctWidth>
            </wp14:sizeRelH>
            <wp14:sizeRelV relativeFrom="page">
              <wp14:pctHeight>0</wp14:pctHeight>
            </wp14:sizeRelV>
          </wp:anchor>
        </w:drawing>
      </w:r>
    </w:p>
    <w:sectPr w:rsidR="004251E5" w:rsidRPr="007F400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D665" w14:textId="77777777" w:rsidR="006742BB" w:rsidRDefault="006742BB" w:rsidP="00CC11F3">
      <w:r>
        <w:separator/>
      </w:r>
    </w:p>
  </w:endnote>
  <w:endnote w:type="continuationSeparator" w:id="0">
    <w:p w14:paraId="2733DCEF" w14:textId="77777777" w:rsidR="006742BB" w:rsidRDefault="006742BB" w:rsidP="00CC11F3">
      <w:r>
        <w:continuationSeparator/>
      </w:r>
    </w:p>
  </w:endnote>
  <w:endnote w:type="continuationNotice" w:id="1">
    <w:p w14:paraId="65BBBCE6" w14:textId="77777777" w:rsidR="006742BB" w:rsidRDefault="00674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Základní text)">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1CC5" w14:textId="77777777" w:rsidR="006742BB" w:rsidRDefault="006742BB" w:rsidP="00CC11F3">
      <w:r>
        <w:separator/>
      </w:r>
    </w:p>
  </w:footnote>
  <w:footnote w:type="continuationSeparator" w:id="0">
    <w:p w14:paraId="2075E666" w14:textId="77777777" w:rsidR="006742BB" w:rsidRDefault="006742BB" w:rsidP="00CC11F3">
      <w:r>
        <w:continuationSeparator/>
      </w:r>
    </w:p>
  </w:footnote>
  <w:footnote w:type="continuationNotice" w:id="1">
    <w:p w14:paraId="4012D28C" w14:textId="77777777" w:rsidR="006742BB" w:rsidRDefault="00674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1351" w14:textId="27397F65" w:rsidR="00CC11F3" w:rsidRDefault="00CC11F3">
    <w:pPr>
      <w:pStyle w:val="Zhlav"/>
    </w:pPr>
    <w:r w:rsidRPr="00D00CFA">
      <w:rPr>
        <w:rFonts w:asciiTheme="minorHAnsi" w:hAnsiTheme="minorHAnsi" w:cstheme="minorHAnsi"/>
        <w:noProof/>
        <w:sz w:val="22"/>
        <w:szCs w:val="22"/>
      </w:rPr>
      <w:drawing>
        <wp:anchor distT="0" distB="0" distL="114300" distR="114300" simplePos="0" relativeHeight="251658241" behindDoc="0" locked="0" layoutInCell="1" allowOverlap="1" wp14:anchorId="63D9102B" wp14:editId="71FA1387">
          <wp:simplePos x="0" y="0"/>
          <wp:positionH relativeFrom="margin">
            <wp:posOffset>4267200</wp:posOffset>
          </wp:positionH>
          <wp:positionV relativeFrom="paragraph">
            <wp:posOffset>-324485</wp:posOffset>
          </wp:positionV>
          <wp:extent cx="1851660" cy="640080"/>
          <wp:effectExtent l="0" t="0" r="0" b="0"/>
          <wp:wrapNone/>
          <wp:docPr id="3"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DIS, 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640080"/>
                  </a:xfrm>
                  <a:prstGeom prst="rect">
                    <a:avLst/>
                  </a:prstGeom>
                  <a:noFill/>
                  <a:ln>
                    <a:noFill/>
                  </a:ln>
                </pic:spPr>
              </pic:pic>
            </a:graphicData>
          </a:graphic>
        </wp:anchor>
      </w:drawing>
    </w:r>
    <w:r w:rsidRPr="00D00CFA">
      <w:rPr>
        <w:rFonts w:asciiTheme="minorHAnsi" w:hAnsiTheme="minorHAnsi" w:cstheme="minorHAnsi"/>
        <w:b/>
        <w:bCs/>
        <w:noProof/>
        <w:sz w:val="22"/>
        <w:szCs w:val="22"/>
      </w:rPr>
      <w:drawing>
        <wp:anchor distT="0" distB="0" distL="114300" distR="114300" simplePos="0" relativeHeight="251658240" behindDoc="0" locked="0" layoutInCell="1" allowOverlap="1" wp14:anchorId="4F53464A" wp14:editId="0B08105F">
          <wp:simplePos x="0" y="0"/>
          <wp:positionH relativeFrom="column">
            <wp:posOffset>-333375</wp:posOffset>
          </wp:positionH>
          <wp:positionV relativeFrom="paragraph">
            <wp:posOffset>-324485</wp:posOffset>
          </wp:positionV>
          <wp:extent cx="1615440" cy="629626"/>
          <wp:effectExtent l="0" t="0" r="3810" b="0"/>
          <wp:wrapNone/>
          <wp:docPr id="4"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Henzl\AppData\Local\Microsoft\Windows\INetCache\Content.MSO\71459221.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5440" cy="62962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1C5"/>
    <w:multiLevelType w:val="multilevel"/>
    <w:tmpl w:val="3154EA46"/>
    <w:lvl w:ilvl="0">
      <w:start w:val="1"/>
      <w:numFmt w:val="decimal"/>
      <w:lvlText w:val="%1."/>
      <w:lvlJc w:val="left"/>
      <w:pPr>
        <w:ind w:left="360" w:hanging="360"/>
      </w:pPr>
      <w:rPr>
        <w:rFonts w:asciiTheme="minorHAnsi" w:hAnsiTheme="minorHAnsi" w:cs="Times New Roman"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2F561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2723F44"/>
    <w:multiLevelType w:val="singleLevel"/>
    <w:tmpl w:val="8D127C4A"/>
    <w:lvl w:ilvl="0">
      <w:start w:val="1"/>
      <w:numFmt w:val="decimal"/>
      <w:lvlText w:val="%1."/>
      <w:lvlJc w:val="left"/>
      <w:pPr>
        <w:tabs>
          <w:tab w:val="num" w:pos="360"/>
        </w:tabs>
        <w:ind w:left="360" w:hanging="360"/>
      </w:pPr>
      <w:rPr>
        <w:rFonts w:cs="Times New Roman"/>
        <w:b/>
        <w:sz w:val="24"/>
        <w:szCs w:val="18"/>
      </w:rPr>
    </w:lvl>
  </w:abstractNum>
  <w:abstractNum w:abstractNumId="3" w15:restartNumberingAfterBreak="0">
    <w:nsid w:val="4E305ADD"/>
    <w:multiLevelType w:val="hybridMultilevel"/>
    <w:tmpl w:val="22CEAF0C"/>
    <w:lvl w:ilvl="0" w:tplc="04050011">
      <w:start w:val="1"/>
      <w:numFmt w:val="decimal"/>
      <w:lvlText w:val="%1)"/>
      <w:lvlJc w:val="left"/>
      <w:pPr>
        <w:ind w:left="1872" w:hanging="360"/>
      </w:p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4" w15:restartNumberingAfterBreak="0">
    <w:nsid w:val="508F3EFD"/>
    <w:multiLevelType w:val="multilevel"/>
    <w:tmpl w:val="A5DEDB5E"/>
    <w:lvl w:ilvl="0">
      <w:start w:val="1"/>
      <w:numFmt w:val="decimal"/>
      <w:lvlText w:val="2.%1."/>
      <w:lvlJc w:val="left"/>
      <w:pPr>
        <w:ind w:left="360" w:hanging="360"/>
      </w:pPr>
      <w:rPr>
        <w:rFonts w:hint="default"/>
        <w:i w:val="0"/>
        <w:color w:val="404040" w:themeColor="text1" w:themeTint="BF"/>
        <w:sz w:val="22"/>
        <w:szCs w:val="22"/>
      </w:rPr>
    </w:lvl>
    <w:lvl w:ilvl="1">
      <w:start w:val="1"/>
      <w:numFmt w:val="lowerLetter"/>
      <w:lvlText w:val="(%2)"/>
      <w:lvlJc w:val="left"/>
      <w:pPr>
        <w:ind w:left="1080" w:hanging="360"/>
      </w:pPr>
      <w:rPr>
        <w:rFonts w:hint="default"/>
        <w:i w:val="0"/>
        <w:i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58E4647D"/>
    <w:multiLevelType w:val="multilevel"/>
    <w:tmpl w:val="05EC8E94"/>
    <w:numStyleLink w:val="Styl2"/>
  </w:abstractNum>
  <w:abstractNum w:abstractNumId="6" w15:restartNumberingAfterBreak="0">
    <w:nsid w:val="59C40CB4"/>
    <w:multiLevelType w:val="multilevel"/>
    <w:tmpl w:val="FAF89382"/>
    <w:lvl w:ilvl="0">
      <w:start w:val="1"/>
      <w:numFmt w:val="lowerLetter"/>
      <w:lvlText w:val="%1)"/>
      <w:lvlJc w:val="left"/>
      <w:pPr>
        <w:ind w:left="792" w:hanging="360"/>
      </w:pPr>
      <w:rPr>
        <w:rFonts w:hint="default"/>
      </w:rPr>
    </w:lvl>
    <w:lvl w:ilvl="1">
      <w:start w:val="1"/>
      <w:numFmt w:val="lowerRoman"/>
      <w:lvlText w:val="%2)"/>
      <w:lvlJc w:val="left"/>
      <w:pPr>
        <w:ind w:left="1152" w:hanging="360"/>
      </w:pPr>
      <w:rPr>
        <w:rFonts w:hint="default"/>
      </w:rPr>
    </w:lvl>
    <w:lvl w:ilvl="2">
      <w:start w:val="1"/>
      <w:numFmt w:val="lowerRoman"/>
      <w:lvlText w:val="%3)"/>
      <w:lvlJc w:val="left"/>
      <w:pPr>
        <w:ind w:left="1512" w:hanging="360"/>
      </w:pPr>
      <w:rPr>
        <w:rFonts w:hint="default"/>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lowerRoman"/>
      <w:lvlText w:val="(%6)"/>
      <w:lvlJc w:val="left"/>
      <w:pPr>
        <w:ind w:left="2592" w:hanging="360"/>
      </w:pPr>
      <w:rPr>
        <w:rFonts w:hint="default"/>
      </w:rPr>
    </w:lvl>
    <w:lvl w:ilvl="6">
      <w:start w:val="1"/>
      <w:numFmt w:val="decimal"/>
      <w:lvlText w:val="%7."/>
      <w:lvlJc w:val="left"/>
      <w:pPr>
        <w:ind w:left="2952" w:hanging="360"/>
      </w:pPr>
      <w:rPr>
        <w:rFonts w:hint="default"/>
      </w:rPr>
    </w:lvl>
    <w:lvl w:ilvl="7">
      <w:start w:val="1"/>
      <w:numFmt w:val="lowerLetter"/>
      <w:lvlText w:val="%8."/>
      <w:lvlJc w:val="left"/>
      <w:pPr>
        <w:ind w:left="3312" w:hanging="360"/>
      </w:pPr>
      <w:rPr>
        <w:rFonts w:hint="default"/>
      </w:rPr>
    </w:lvl>
    <w:lvl w:ilvl="8">
      <w:start w:val="1"/>
      <w:numFmt w:val="lowerRoman"/>
      <w:lvlText w:val="%9."/>
      <w:lvlJc w:val="left"/>
      <w:pPr>
        <w:ind w:left="3672" w:hanging="360"/>
      </w:pPr>
      <w:rPr>
        <w:rFonts w:hint="default"/>
      </w:rPr>
    </w:lvl>
  </w:abstractNum>
  <w:abstractNum w:abstractNumId="7" w15:restartNumberingAfterBreak="0">
    <w:nsid w:val="5B157C75"/>
    <w:multiLevelType w:val="multilevel"/>
    <w:tmpl w:val="05EC8E94"/>
    <w:styleLink w:val="Styl2"/>
    <w:lvl w:ilvl="0">
      <w:start w:val="1"/>
      <w:numFmt w:val="decimal"/>
      <w:lvlText w:val="%1)"/>
      <w:lvlJc w:val="left"/>
      <w:pPr>
        <w:ind w:left="792" w:hanging="360"/>
      </w:pPr>
      <w:rPr>
        <w:rFonts w:hint="default"/>
      </w:rPr>
    </w:lvl>
    <w:lvl w:ilvl="1">
      <w:start w:val="1"/>
      <w:numFmt w:val="lowerRoman"/>
      <w:lvlText w:val="%2)"/>
      <w:lvlJc w:val="left"/>
      <w:pPr>
        <w:ind w:left="1152" w:hanging="360"/>
      </w:pPr>
      <w:rPr>
        <w:rFonts w:hint="default"/>
      </w:rPr>
    </w:lvl>
    <w:lvl w:ilvl="2">
      <w:start w:val="1"/>
      <w:numFmt w:val="ordinal"/>
      <w:lvlText w:val="%3."/>
      <w:lvlJc w:val="right"/>
      <w:pPr>
        <w:ind w:left="1512" w:hanging="360"/>
      </w:pPr>
      <w:rPr>
        <w:rFonts w:hint="default"/>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lowerRoman"/>
      <w:lvlText w:val="(%6)"/>
      <w:lvlJc w:val="left"/>
      <w:pPr>
        <w:ind w:left="2592" w:hanging="360"/>
      </w:pPr>
      <w:rPr>
        <w:rFonts w:hint="default"/>
      </w:rPr>
    </w:lvl>
    <w:lvl w:ilvl="6">
      <w:start w:val="1"/>
      <w:numFmt w:val="decimal"/>
      <w:lvlText w:val="%7."/>
      <w:lvlJc w:val="left"/>
      <w:pPr>
        <w:ind w:left="2952" w:hanging="360"/>
      </w:pPr>
      <w:rPr>
        <w:rFonts w:hint="default"/>
      </w:rPr>
    </w:lvl>
    <w:lvl w:ilvl="7">
      <w:start w:val="1"/>
      <w:numFmt w:val="lowerLetter"/>
      <w:lvlText w:val="%8."/>
      <w:lvlJc w:val="left"/>
      <w:pPr>
        <w:ind w:left="3312" w:hanging="360"/>
      </w:pPr>
      <w:rPr>
        <w:rFonts w:hint="default"/>
      </w:rPr>
    </w:lvl>
    <w:lvl w:ilvl="8">
      <w:start w:val="1"/>
      <w:numFmt w:val="lowerRoman"/>
      <w:lvlText w:val="%9."/>
      <w:lvlJc w:val="left"/>
      <w:pPr>
        <w:ind w:left="3672" w:hanging="360"/>
      </w:pPr>
      <w:rPr>
        <w:rFonts w:hint="default"/>
      </w:rPr>
    </w:lvl>
  </w:abstractNum>
  <w:abstractNum w:abstractNumId="8" w15:restartNumberingAfterBreak="0">
    <w:nsid w:val="5B311F79"/>
    <w:multiLevelType w:val="hybridMultilevel"/>
    <w:tmpl w:val="FD72C0F4"/>
    <w:lvl w:ilvl="0" w:tplc="FFFFFFFF">
      <w:start w:val="1"/>
      <w:numFmt w:val="decimal"/>
      <w:lvlText w:val="%1)"/>
      <w:lvlJc w:val="left"/>
      <w:pPr>
        <w:ind w:left="187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1145AB"/>
    <w:multiLevelType w:val="hybridMultilevel"/>
    <w:tmpl w:val="298898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DB1645"/>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2D7931"/>
    <w:multiLevelType w:val="multilevel"/>
    <w:tmpl w:val="0405001D"/>
    <w:styleLink w:val="Sty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231246"/>
    <w:multiLevelType w:val="hybridMultilevel"/>
    <w:tmpl w:val="61F8B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C641D7"/>
    <w:multiLevelType w:val="multilevel"/>
    <w:tmpl w:val="FAF89382"/>
    <w:lvl w:ilvl="0">
      <w:start w:val="1"/>
      <w:numFmt w:val="lowerLetter"/>
      <w:lvlText w:val="%1)"/>
      <w:lvlJc w:val="left"/>
      <w:pPr>
        <w:ind w:left="792" w:hanging="360"/>
      </w:pPr>
      <w:rPr>
        <w:rFonts w:hint="default"/>
      </w:rPr>
    </w:lvl>
    <w:lvl w:ilvl="1">
      <w:start w:val="1"/>
      <w:numFmt w:val="lowerRoman"/>
      <w:lvlText w:val="%2)"/>
      <w:lvlJc w:val="left"/>
      <w:pPr>
        <w:ind w:left="1152" w:hanging="360"/>
      </w:pPr>
      <w:rPr>
        <w:rFonts w:hint="default"/>
      </w:rPr>
    </w:lvl>
    <w:lvl w:ilvl="2">
      <w:start w:val="1"/>
      <w:numFmt w:val="lowerRoman"/>
      <w:lvlText w:val="%3)"/>
      <w:lvlJc w:val="left"/>
      <w:pPr>
        <w:ind w:left="1512" w:hanging="360"/>
      </w:pPr>
      <w:rPr>
        <w:rFonts w:hint="default"/>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lowerRoman"/>
      <w:lvlText w:val="(%6)"/>
      <w:lvlJc w:val="left"/>
      <w:pPr>
        <w:ind w:left="2592" w:hanging="360"/>
      </w:pPr>
      <w:rPr>
        <w:rFonts w:hint="default"/>
      </w:rPr>
    </w:lvl>
    <w:lvl w:ilvl="6">
      <w:start w:val="1"/>
      <w:numFmt w:val="decimal"/>
      <w:lvlText w:val="%7."/>
      <w:lvlJc w:val="left"/>
      <w:pPr>
        <w:ind w:left="2952" w:hanging="360"/>
      </w:pPr>
      <w:rPr>
        <w:rFonts w:hint="default"/>
      </w:rPr>
    </w:lvl>
    <w:lvl w:ilvl="7">
      <w:start w:val="1"/>
      <w:numFmt w:val="lowerLetter"/>
      <w:lvlText w:val="%8."/>
      <w:lvlJc w:val="left"/>
      <w:pPr>
        <w:ind w:left="3312" w:hanging="360"/>
      </w:pPr>
      <w:rPr>
        <w:rFonts w:hint="default"/>
      </w:rPr>
    </w:lvl>
    <w:lvl w:ilvl="8">
      <w:start w:val="1"/>
      <w:numFmt w:val="lowerRoman"/>
      <w:lvlText w:val="%9."/>
      <w:lvlJc w:val="left"/>
      <w:pPr>
        <w:ind w:left="3672" w:hanging="360"/>
      </w:pPr>
      <w:rPr>
        <w:rFonts w:hint="default"/>
      </w:rPr>
    </w:lvl>
  </w:abstractNum>
  <w:abstractNum w:abstractNumId="14" w15:restartNumberingAfterBreak="0">
    <w:nsid w:val="66D135D7"/>
    <w:multiLevelType w:val="hybridMultilevel"/>
    <w:tmpl w:val="22CEAF0C"/>
    <w:lvl w:ilvl="0" w:tplc="FFFFFFFF">
      <w:start w:val="1"/>
      <w:numFmt w:val="decimal"/>
      <w:lvlText w:val="%1)"/>
      <w:lvlJc w:val="left"/>
      <w:pPr>
        <w:ind w:left="1872" w:hanging="360"/>
      </w:pPr>
    </w:lvl>
    <w:lvl w:ilvl="1" w:tplc="FFFFFFFF" w:tentative="1">
      <w:start w:val="1"/>
      <w:numFmt w:val="lowerLetter"/>
      <w:lvlText w:val="%2."/>
      <w:lvlJc w:val="left"/>
      <w:pPr>
        <w:ind w:left="2592" w:hanging="360"/>
      </w:pPr>
    </w:lvl>
    <w:lvl w:ilvl="2" w:tplc="FFFFFFFF" w:tentative="1">
      <w:start w:val="1"/>
      <w:numFmt w:val="lowerRoman"/>
      <w:lvlText w:val="%3."/>
      <w:lvlJc w:val="right"/>
      <w:pPr>
        <w:ind w:left="3312" w:hanging="180"/>
      </w:pPr>
    </w:lvl>
    <w:lvl w:ilvl="3" w:tplc="FFFFFFFF" w:tentative="1">
      <w:start w:val="1"/>
      <w:numFmt w:val="decimal"/>
      <w:lvlText w:val="%4."/>
      <w:lvlJc w:val="left"/>
      <w:pPr>
        <w:ind w:left="4032" w:hanging="360"/>
      </w:pPr>
    </w:lvl>
    <w:lvl w:ilvl="4" w:tplc="FFFFFFFF" w:tentative="1">
      <w:start w:val="1"/>
      <w:numFmt w:val="lowerLetter"/>
      <w:lvlText w:val="%5."/>
      <w:lvlJc w:val="left"/>
      <w:pPr>
        <w:ind w:left="4752" w:hanging="360"/>
      </w:pPr>
    </w:lvl>
    <w:lvl w:ilvl="5" w:tplc="FFFFFFFF" w:tentative="1">
      <w:start w:val="1"/>
      <w:numFmt w:val="lowerRoman"/>
      <w:lvlText w:val="%6."/>
      <w:lvlJc w:val="right"/>
      <w:pPr>
        <w:ind w:left="5472" w:hanging="180"/>
      </w:pPr>
    </w:lvl>
    <w:lvl w:ilvl="6" w:tplc="FFFFFFFF" w:tentative="1">
      <w:start w:val="1"/>
      <w:numFmt w:val="decimal"/>
      <w:lvlText w:val="%7."/>
      <w:lvlJc w:val="left"/>
      <w:pPr>
        <w:ind w:left="6192" w:hanging="360"/>
      </w:pPr>
    </w:lvl>
    <w:lvl w:ilvl="7" w:tplc="FFFFFFFF" w:tentative="1">
      <w:start w:val="1"/>
      <w:numFmt w:val="lowerLetter"/>
      <w:lvlText w:val="%8."/>
      <w:lvlJc w:val="left"/>
      <w:pPr>
        <w:ind w:left="6912" w:hanging="360"/>
      </w:pPr>
    </w:lvl>
    <w:lvl w:ilvl="8" w:tplc="FFFFFFFF" w:tentative="1">
      <w:start w:val="1"/>
      <w:numFmt w:val="lowerRoman"/>
      <w:lvlText w:val="%9."/>
      <w:lvlJc w:val="right"/>
      <w:pPr>
        <w:ind w:left="7632" w:hanging="180"/>
      </w:pPr>
    </w:lvl>
  </w:abstractNum>
  <w:abstractNum w:abstractNumId="15" w15:restartNumberingAfterBreak="0">
    <w:nsid w:val="72156859"/>
    <w:multiLevelType w:val="hybridMultilevel"/>
    <w:tmpl w:val="FD72C0F4"/>
    <w:lvl w:ilvl="0" w:tplc="CDDAC28E">
      <w:start w:val="1"/>
      <w:numFmt w:val="decimal"/>
      <w:lvlText w:val="%1)"/>
      <w:lvlJc w:val="left"/>
      <w:pPr>
        <w:ind w:left="187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65507F"/>
    <w:multiLevelType w:val="multilevel"/>
    <w:tmpl w:val="05EC8E94"/>
    <w:lvl w:ilvl="0">
      <w:start w:val="1"/>
      <w:numFmt w:val="lowerLetter"/>
      <w:lvlText w:val="%1)"/>
      <w:lvlJc w:val="left"/>
      <w:pPr>
        <w:ind w:left="792" w:hanging="360"/>
      </w:pPr>
      <w:rPr>
        <w:rFonts w:hint="default"/>
      </w:rPr>
    </w:lvl>
    <w:lvl w:ilvl="1">
      <w:start w:val="1"/>
      <w:numFmt w:val="lowerRoman"/>
      <w:lvlText w:val="%2)"/>
      <w:lvlJc w:val="left"/>
      <w:pPr>
        <w:ind w:left="1152" w:hanging="360"/>
      </w:pPr>
      <w:rPr>
        <w:rFonts w:hint="default"/>
      </w:rPr>
    </w:lvl>
    <w:lvl w:ilvl="2">
      <w:start w:val="1"/>
      <w:numFmt w:val="ordinal"/>
      <w:lvlText w:val="%3."/>
      <w:lvlJc w:val="right"/>
      <w:pPr>
        <w:ind w:left="1512" w:hanging="360"/>
      </w:pPr>
      <w:rPr>
        <w:rFonts w:hint="default"/>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lowerRoman"/>
      <w:lvlText w:val="(%6)"/>
      <w:lvlJc w:val="left"/>
      <w:pPr>
        <w:ind w:left="2592" w:hanging="360"/>
      </w:pPr>
      <w:rPr>
        <w:rFonts w:hint="default"/>
      </w:rPr>
    </w:lvl>
    <w:lvl w:ilvl="6">
      <w:start w:val="1"/>
      <w:numFmt w:val="decimal"/>
      <w:lvlText w:val="%7."/>
      <w:lvlJc w:val="left"/>
      <w:pPr>
        <w:ind w:left="2952" w:hanging="360"/>
      </w:pPr>
      <w:rPr>
        <w:rFonts w:hint="default"/>
      </w:rPr>
    </w:lvl>
    <w:lvl w:ilvl="7">
      <w:start w:val="1"/>
      <w:numFmt w:val="lowerLetter"/>
      <w:lvlText w:val="%8."/>
      <w:lvlJc w:val="left"/>
      <w:pPr>
        <w:ind w:left="3312" w:hanging="360"/>
      </w:pPr>
      <w:rPr>
        <w:rFonts w:hint="default"/>
      </w:rPr>
    </w:lvl>
    <w:lvl w:ilvl="8">
      <w:start w:val="1"/>
      <w:numFmt w:val="lowerRoman"/>
      <w:lvlText w:val="%9."/>
      <w:lvlJc w:val="left"/>
      <w:pPr>
        <w:ind w:left="3672" w:hanging="360"/>
      </w:pPr>
      <w:rPr>
        <w:rFonts w:hint="default"/>
      </w:rPr>
    </w:lvl>
  </w:abstractNum>
  <w:abstractNum w:abstractNumId="17" w15:restartNumberingAfterBreak="0">
    <w:nsid w:val="7BEC5084"/>
    <w:multiLevelType w:val="hybridMultilevel"/>
    <w:tmpl w:val="20246960"/>
    <w:lvl w:ilvl="0" w:tplc="C08EB996">
      <w:start w:val="1"/>
      <w:numFmt w:val="lowerLetter"/>
      <w:lvlText w:val="(%1)"/>
      <w:lvlJc w:val="left"/>
      <w:pPr>
        <w:ind w:left="108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9338924">
    <w:abstractNumId w:val="2"/>
    <w:lvlOverride w:ilvl="0">
      <w:startOverride w:val="1"/>
    </w:lvlOverride>
  </w:num>
  <w:num w:numId="2" w16cid:durableId="69817483">
    <w:abstractNumId w:val="10"/>
  </w:num>
  <w:num w:numId="3" w16cid:durableId="766389975">
    <w:abstractNumId w:val="4"/>
  </w:num>
  <w:num w:numId="4" w16cid:durableId="668826111">
    <w:abstractNumId w:val="12"/>
  </w:num>
  <w:num w:numId="5" w16cid:durableId="657853095">
    <w:abstractNumId w:val="1"/>
  </w:num>
  <w:num w:numId="6" w16cid:durableId="169761266">
    <w:abstractNumId w:val="11"/>
  </w:num>
  <w:num w:numId="7" w16cid:durableId="340546371">
    <w:abstractNumId w:val="16"/>
  </w:num>
  <w:num w:numId="8" w16cid:durableId="105344801">
    <w:abstractNumId w:val="13"/>
  </w:num>
  <w:num w:numId="9" w16cid:durableId="2039432146">
    <w:abstractNumId w:val="6"/>
  </w:num>
  <w:num w:numId="10" w16cid:durableId="1590848082">
    <w:abstractNumId w:val="7"/>
  </w:num>
  <w:num w:numId="11" w16cid:durableId="648628367">
    <w:abstractNumId w:val="5"/>
  </w:num>
  <w:num w:numId="12" w16cid:durableId="1324892426">
    <w:abstractNumId w:val="3"/>
  </w:num>
  <w:num w:numId="13" w16cid:durableId="1022323128">
    <w:abstractNumId w:val="14"/>
  </w:num>
  <w:num w:numId="14" w16cid:durableId="910964615">
    <w:abstractNumId w:val="15"/>
  </w:num>
  <w:num w:numId="15" w16cid:durableId="339622908">
    <w:abstractNumId w:val="8"/>
  </w:num>
  <w:num w:numId="16" w16cid:durableId="720448905">
    <w:abstractNumId w:val="9"/>
  </w:num>
  <w:num w:numId="17" w16cid:durableId="11731508">
    <w:abstractNumId w:val="17"/>
  </w:num>
  <w:num w:numId="18" w16cid:durableId="48543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F3"/>
    <w:rsid w:val="00024762"/>
    <w:rsid w:val="00027A89"/>
    <w:rsid w:val="000577C0"/>
    <w:rsid w:val="00062903"/>
    <w:rsid w:val="000B3E51"/>
    <w:rsid w:val="000B7739"/>
    <w:rsid w:val="000C5BC6"/>
    <w:rsid w:val="000D4A82"/>
    <w:rsid w:val="000F2F93"/>
    <w:rsid w:val="00101470"/>
    <w:rsid w:val="00105287"/>
    <w:rsid w:val="00112E69"/>
    <w:rsid w:val="0013126E"/>
    <w:rsid w:val="00153156"/>
    <w:rsid w:val="00156089"/>
    <w:rsid w:val="001A0B4F"/>
    <w:rsid w:val="001D1081"/>
    <w:rsid w:val="001E5037"/>
    <w:rsid w:val="001F590F"/>
    <w:rsid w:val="001F5CD6"/>
    <w:rsid w:val="0022601C"/>
    <w:rsid w:val="00231655"/>
    <w:rsid w:val="00235DE9"/>
    <w:rsid w:val="0024303F"/>
    <w:rsid w:val="00243D12"/>
    <w:rsid w:val="00250F2B"/>
    <w:rsid w:val="002527A0"/>
    <w:rsid w:val="00260A6F"/>
    <w:rsid w:val="00267D0D"/>
    <w:rsid w:val="0027167A"/>
    <w:rsid w:val="00272609"/>
    <w:rsid w:val="002B6B5E"/>
    <w:rsid w:val="002D1B4A"/>
    <w:rsid w:val="00344614"/>
    <w:rsid w:val="003676FC"/>
    <w:rsid w:val="00384986"/>
    <w:rsid w:val="003A22D6"/>
    <w:rsid w:val="003B17C6"/>
    <w:rsid w:val="003C4916"/>
    <w:rsid w:val="003D1F33"/>
    <w:rsid w:val="00414D7A"/>
    <w:rsid w:val="00415A64"/>
    <w:rsid w:val="004251E5"/>
    <w:rsid w:val="004307B2"/>
    <w:rsid w:val="00454A92"/>
    <w:rsid w:val="00461616"/>
    <w:rsid w:val="004636A8"/>
    <w:rsid w:val="00466E12"/>
    <w:rsid w:val="00477828"/>
    <w:rsid w:val="00480C79"/>
    <w:rsid w:val="00484F59"/>
    <w:rsid w:val="00495A05"/>
    <w:rsid w:val="00495E5F"/>
    <w:rsid w:val="004A0DEC"/>
    <w:rsid w:val="004D42B5"/>
    <w:rsid w:val="004F3E7C"/>
    <w:rsid w:val="004F552A"/>
    <w:rsid w:val="005020F7"/>
    <w:rsid w:val="005402B1"/>
    <w:rsid w:val="005404CA"/>
    <w:rsid w:val="00556CCE"/>
    <w:rsid w:val="005610C8"/>
    <w:rsid w:val="005D4A2F"/>
    <w:rsid w:val="005D7F9D"/>
    <w:rsid w:val="005E42FE"/>
    <w:rsid w:val="005F70C4"/>
    <w:rsid w:val="00604ECF"/>
    <w:rsid w:val="00605EB9"/>
    <w:rsid w:val="00612A6C"/>
    <w:rsid w:val="006377CC"/>
    <w:rsid w:val="00655CAF"/>
    <w:rsid w:val="006742BB"/>
    <w:rsid w:val="006B6ACB"/>
    <w:rsid w:val="006C279A"/>
    <w:rsid w:val="006E24DC"/>
    <w:rsid w:val="006F015E"/>
    <w:rsid w:val="007000D6"/>
    <w:rsid w:val="007054DD"/>
    <w:rsid w:val="0072781A"/>
    <w:rsid w:val="007406BC"/>
    <w:rsid w:val="00773BA3"/>
    <w:rsid w:val="007A5CDC"/>
    <w:rsid w:val="007B4A31"/>
    <w:rsid w:val="007C34DC"/>
    <w:rsid w:val="007C42C9"/>
    <w:rsid w:val="007D49FD"/>
    <w:rsid w:val="007F400B"/>
    <w:rsid w:val="007F4B37"/>
    <w:rsid w:val="00803474"/>
    <w:rsid w:val="00830D46"/>
    <w:rsid w:val="00847456"/>
    <w:rsid w:val="0086222D"/>
    <w:rsid w:val="0088000B"/>
    <w:rsid w:val="00886A6C"/>
    <w:rsid w:val="00895DBF"/>
    <w:rsid w:val="008A1A11"/>
    <w:rsid w:val="008A4DAF"/>
    <w:rsid w:val="008B0D3A"/>
    <w:rsid w:val="008F2FD8"/>
    <w:rsid w:val="008F416D"/>
    <w:rsid w:val="009009C0"/>
    <w:rsid w:val="00920F2F"/>
    <w:rsid w:val="00952423"/>
    <w:rsid w:val="009601BF"/>
    <w:rsid w:val="00962967"/>
    <w:rsid w:val="00981DB3"/>
    <w:rsid w:val="009C7D69"/>
    <w:rsid w:val="009D441E"/>
    <w:rsid w:val="009D778B"/>
    <w:rsid w:val="009F19E1"/>
    <w:rsid w:val="009F2684"/>
    <w:rsid w:val="009F6FD5"/>
    <w:rsid w:val="00A1119C"/>
    <w:rsid w:val="00A136FF"/>
    <w:rsid w:val="00A1402D"/>
    <w:rsid w:val="00A15FDB"/>
    <w:rsid w:val="00A172D8"/>
    <w:rsid w:val="00A23F8C"/>
    <w:rsid w:val="00A26B5D"/>
    <w:rsid w:val="00A27D33"/>
    <w:rsid w:val="00A51173"/>
    <w:rsid w:val="00A541D9"/>
    <w:rsid w:val="00A607A1"/>
    <w:rsid w:val="00A66BFE"/>
    <w:rsid w:val="00A7639D"/>
    <w:rsid w:val="00A80276"/>
    <w:rsid w:val="00A8421B"/>
    <w:rsid w:val="00AB27FE"/>
    <w:rsid w:val="00AC3DD6"/>
    <w:rsid w:val="00AE2188"/>
    <w:rsid w:val="00AE26EA"/>
    <w:rsid w:val="00AF62AA"/>
    <w:rsid w:val="00B2313E"/>
    <w:rsid w:val="00B4397F"/>
    <w:rsid w:val="00B538F5"/>
    <w:rsid w:val="00B60B0C"/>
    <w:rsid w:val="00B74DEA"/>
    <w:rsid w:val="00B803B0"/>
    <w:rsid w:val="00B86B60"/>
    <w:rsid w:val="00B927BD"/>
    <w:rsid w:val="00BA07ED"/>
    <w:rsid w:val="00BB1D84"/>
    <w:rsid w:val="00BB27F7"/>
    <w:rsid w:val="00BC5B41"/>
    <w:rsid w:val="00BE23DF"/>
    <w:rsid w:val="00BF5A9A"/>
    <w:rsid w:val="00C24587"/>
    <w:rsid w:val="00C2734A"/>
    <w:rsid w:val="00C35A6B"/>
    <w:rsid w:val="00C404EF"/>
    <w:rsid w:val="00C46663"/>
    <w:rsid w:val="00C52249"/>
    <w:rsid w:val="00CA2D13"/>
    <w:rsid w:val="00CB414D"/>
    <w:rsid w:val="00CC11F3"/>
    <w:rsid w:val="00CC200F"/>
    <w:rsid w:val="00CC27EA"/>
    <w:rsid w:val="00CD0326"/>
    <w:rsid w:val="00CE00C8"/>
    <w:rsid w:val="00CF45DA"/>
    <w:rsid w:val="00CF60E9"/>
    <w:rsid w:val="00CF7461"/>
    <w:rsid w:val="00D04C5A"/>
    <w:rsid w:val="00D075E1"/>
    <w:rsid w:val="00D15441"/>
    <w:rsid w:val="00D23DAA"/>
    <w:rsid w:val="00D313BA"/>
    <w:rsid w:val="00D3355D"/>
    <w:rsid w:val="00D703A5"/>
    <w:rsid w:val="00D70827"/>
    <w:rsid w:val="00D91BA2"/>
    <w:rsid w:val="00DD0853"/>
    <w:rsid w:val="00DE0B42"/>
    <w:rsid w:val="00DE6AF1"/>
    <w:rsid w:val="00E0732A"/>
    <w:rsid w:val="00E40662"/>
    <w:rsid w:val="00E4185B"/>
    <w:rsid w:val="00E570FC"/>
    <w:rsid w:val="00E67670"/>
    <w:rsid w:val="00E80C27"/>
    <w:rsid w:val="00E8144B"/>
    <w:rsid w:val="00E81DB3"/>
    <w:rsid w:val="00E828B0"/>
    <w:rsid w:val="00E82B34"/>
    <w:rsid w:val="00E91DA4"/>
    <w:rsid w:val="00EA3432"/>
    <w:rsid w:val="00EA343B"/>
    <w:rsid w:val="00EB185E"/>
    <w:rsid w:val="00EC5233"/>
    <w:rsid w:val="00EE48CD"/>
    <w:rsid w:val="00EF7450"/>
    <w:rsid w:val="00F024D3"/>
    <w:rsid w:val="00F0293C"/>
    <w:rsid w:val="00F1688B"/>
    <w:rsid w:val="00F45066"/>
    <w:rsid w:val="00F51D05"/>
    <w:rsid w:val="00F5592C"/>
    <w:rsid w:val="00F61593"/>
    <w:rsid w:val="00F631AA"/>
    <w:rsid w:val="00F70CDC"/>
    <w:rsid w:val="00F74458"/>
    <w:rsid w:val="00F8553E"/>
    <w:rsid w:val="00F91C88"/>
    <w:rsid w:val="00FB2DEE"/>
    <w:rsid w:val="00FE7048"/>
    <w:rsid w:val="00FE7CD8"/>
    <w:rsid w:val="00FF2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92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11F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C11F3"/>
    <w:pPr>
      <w:tabs>
        <w:tab w:val="center" w:pos="4536"/>
        <w:tab w:val="right" w:pos="9072"/>
      </w:tabs>
    </w:pPr>
  </w:style>
  <w:style w:type="character" w:customStyle="1" w:styleId="ZhlavChar">
    <w:name w:val="Záhlaví Char"/>
    <w:basedOn w:val="Standardnpsmoodstavce"/>
    <w:link w:val="Zhlav"/>
    <w:uiPriority w:val="99"/>
    <w:rsid w:val="00CC11F3"/>
  </w:style>
  <w:style w:type="paragraph" w:styleId="Zpat">
    <w:name w:val="footer"/>
    <w:basedOn w:val="Normln"/>
    <w:link w:val="ZpatChar"/>
    <w:uiPriority w:val="99"/>
    <w:unhideWhenUsed/>
    <w:rsid w:val="00CC11F3"/>
    <w:pPr>
      <w:tabs>
        <w:tab w:val="center" w:pos="4536"/>
        <w:tab w:val="right" w:pos="9072"/>
      </w:tabs>
    </w:pPr>
  </w:style>
  <w:style w:type="character" w:customStyle="1" w:styleId="ZpatChar">
    <w:name w:val="Zápatí Char"/>
    <w:basedOn w:val="Standardnpsmoodstavce"/>
    <w:link w:val="Zpat"/>
    <w:uiPriority w:val="99"/>
    <w:rsid w:val="00CC11F3"/>
  </w:style>
  <w:style w:type="paragraph" w:styleId="Zkladntext">
    <w:name w:val="Body Text"/>
    <w:basedOn w:val="Normln"/>
    <w:link w:val="ZkladntextChar"/>
    <w:unhideWhenUsed/>
    <w:rsid w:val="00CC11F3"/>
    <w:pPr>
      <w:spacing w:after="120"/>
    </w:pPr>
    <w:rPr>
      <w:rFonts w:ascii="Tms Rmn" w:hAnsi="Tms Rmn"/>
      <w:noProof/>
      <w:sz w:val="20"/>
      <w:szCs w:val="20"/>
    </w:rPr>
  </w:style>
  <w:style w:type="character" w:customStyle="1" w:styleId="ZkladntextChar">
    <w:name w:val="Základní text Char"/>
    <w:basedOn w:val="Standardnpsmoodstavce"/>
    <w:link w:val="Zkladntext"/>
    <w:rsid w:val="00CC11F3"/>
    <w:rPr>
      <w:rFonts w:ascii="Tms Rmn" w:eastAsia="Times New Roman" w:hAnsi="Tms Rmn" w:cs="Times New Roman"/>
      <w:noProof/>
      <w:sz w:val="20"/>
      <w:szCs w:val="20"/>
      <w:lang w:eastAsia="cs-CZ"/>
    </w:rPr>
  </w:style>
  <w:style w:type="paragraph" w:styleId="Odstavecseseznamem">
    <w:name w:val="List Paragraph"/>
    <w:basedOn w:val="Normln"/>
    <w:qFormat/>
    <w:rsid w:val="00CC11F3"/>
    <w:pPr>
      <w:ind w:left="708"/>
      <w:contextualSpacing/>
    </w:p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CC11F3"/>
    <w:pPr>
      <w:keepLines/>
      <w:autoSpaceDE w:val="0"/>
      <w:autoSpaceDN w:val="0"/>
      <w:spacing w:before="360" w:after="240"/>
      <w:jc w:val="center"/>
      <w:outlineLvl w:val="0"/>
    </w:pPr>
    <w:rPr>
      <w:rFonts w:ascii="Arial" w:hAnsi="Arial" w:cs="Arial"/>
      <w:b/>
      <w:bCs/>
      <w:kern w:val="28"/>
      <w:sz w:val="32"/>
      <w:szCs w:val="32"/>
    </w:rPr>
  </w:style>
  <w:style w:type="character" w:styleId="Odkaznakoment">
    <w:name w:val="annotation reference"/>
    <w:basedOn w:val="Standardnpsmoodstavce"/>
    <w:uiPriority w:val="99"/>
    <w:semiHidden/>
    <w:unhideWhenUsed/>
    <w:rsid w:val="000D4A82"/>
    <w:rPr>
      <w:sz w:val="16"/>
      <w:szCs w:val="16"/>
    </w:rPr>
  </w:style>
  <w:style w:type="paragraph" w:styleId="Textkomente">
    <w:name w:val="annotation text"/>
    <w:basedOn w:val="Normln"/>
    <w:link w:val="TextkomenteChar"/>
    <w:uiPriority w:val="99"/>
    <w:unhideWhenUsed/>
    <w:rsid w:val="000D4A82"/>
    <w:rPr>
      <w:sz w:val="20"/>
      <w:szCs w:val="20"/>
    </w:rPr>
  </w:style>
  <w:style w:type="character" w:customStyle="1" w:styleId="TextkomenteChar">
    <w:name w:val="Text komentáře Char"/>
    <w:basedOn w:val="Standardnpsmoodstavce"/>
    <w:link w:val="Textkomente"/>
    <w:uiPriority w:val="99"/>
    <w:rsid w:val="000D4A8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A82"/>
    <w:rPr>
      <w:b/>
      <w:bCs/>
    </w:rPr>
  </w:style>
  <w:style w:type="character" w:customStyle="1" w:styleId="PedmtkomenteChar">
    <w:name w:val="Předmět komentáře Char"/>
    <w:basedOn w:val="TextkomenteChar"/>
    <w:link w:val="Pedmtkomente"/>
    <w:uiPriority w:val="99"/>
    <w:semiHidden/>
    <w:rsid w:val="000D4A82"/>
    <w:rPr>
      <w:rFonts w:ascii="Times New Roman" w:eastAsia="Times New Roman" w:hAnsi="Times New Roman" w:cs="Times New Roman"/>
      <w:b/>
      <w:bCs/>
      <w:sz w:val="20"/>
      <w:szCs w:val="20"/>
      <w:lang w:eastAsia="cs-CZ"/>
    </w:rPr>
  </w:style>
  <w:style w:type="numbering" w:customStyle="1" w:styleId="Styl1">
    <w:name w:val="Styl1"/>
    <w:uiPriority w:val="99"/>
    <w:rsid w:val="004251E5"/>
    <w:pPr>
      <w:numPr>
        <w:numId w:val="6"/>
      </w:numPr>
    </w:pPr>
  </w:style>
  <w:style w:type="numbering" w:customStyle="1" w:styleId="Styl2">
    <w:name w:val="Styl2"/>
    <w:uiPriority w:val="99"/>
    <w:rsid w:val="00AE26EA"/>
    <w:pPr>
      <w:numPr>
        <w:numId w:val="10"/>
      </w:numPr>
    </w:pPr>
  </w:style>
  <w:style w:type="table" w:styleId="Mkatabulky">
    <w:name w:val="Table Grid"/>
    <w:basedOn w:val="Normlntabulka"/>
    <w:uiPriority w:val="39"/>
    <w:rsid w:val="004F5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FE7CD8"/>
    <w:rPr>
      <w:color w:val="0563C1"/>
      <w:u w:val="single"/>
    </w:rPr>
  </w:style>
  <w:style w:type="character" w:styleId="Sledovanodkaz">
    <w:name w:val="FollowedHyperlink"/>
    <w:basedOn w:val="Standardnpsmoodstavce"/>
    <w:uiPriority w:val="99"/>
    <w:semiHidden/>
    <w:unhideWhenUsed/>
    <w:rsid w:val="00FE7CD8"/>
    <w:rPr>
      <w:color w:val="954F72"/>
      <w:u w:val="single"/>
    </w:rPr>
  </w:style>
  <w:style w:type="paragraph" w:customStyle="1" w:styleId="msonormal0">
    <w:name w:val="msonormal"/>
    <w:basedOn w:val="Normln"/>
    <w:rsid w:val="00FE7CD8"/>
    <w:pPr>
      <w:spacing w:before="100" w:beforeAutospacing="1" w:after="100" w:afterAutospacing="1"/>
    </w:pPr>
  </w:style>
  <w:style w:type="paragraph" w:customStyle="1" w:styleId="xl63">
    <w:name w:val="xl63"/>
    <w:basedOn w:val="Normln"/>
    <w:rsid w:val="00FE7CD8"/>
    <w:pPr>
      <w:spacing w:before="100" w:beforeAutospacing="1" w:after="100" w:afterAutospacing="1"/>
      <w:textAlignment w:val="center"/>
    </w:pPr>
  </w:style>
  <w:style w:type="paragraph" w:customStyle="1" w:styleId="xl64">
    <w:name w:val="xl64"/>
    <w:basedOn w:val="Normln"/>
    <w:rsid w:val="00FE7CD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Základní text)" w:hAnsi="Calibri (Základní text)"/>
      <w:sz w:val="16"/>
      <w:szCs w:val="16"/>
    </w:rPr>
  </w:style>
  <w:style w:type="paragraph" w:customStyle="1" w:styleId="xl65">
    <w:name w:val="xl65"/>
    <w:basedOn w:val="Normln"/>
    <w:rsid w:val="00FE7CD8"/>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Základní text)" w:hAnsi="Calibri (Základní text)"/>
      <w:sz w:val="16"/>
      <w:szCs w:val="16"/>
    </w:rPr>
  </w:style>
  <w:style w:type="paragraph" w:customStyle="1" w:styleId="xl66">
    <w:name w:val="xl66"/>
    <w:basedOn w:val="Normln"/>
    <w:rsid w:val="00FE7CD8"/>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Calibri (Základní text)" w:hAnsi="Calibri (Základní text)"/>
      <w:sz w:val="16"/>
      <w:szCs w:val="16"/>
    </w:rPr>
  </w:style>
  <w:style w:type="paragraph" w:customStyle="1" w:styleId="xl67">
    <w:name w:val="xl67"/>
    <w:basedOn w:val="Normln"/>
    <w:rsid w:val="00FE7CD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Calibri (Základní text)" w:hAnsi="Calibri (Základní text)"/>
      <w:sz w:val="16"/>
      <w:szCs w:val="16"/>
    </w:rPr>
  </w:style>
  <w:style w:type="paragraph" w:customStyle="1" w:styleId="xl68">
    <w:name w:val="xl68"/>
    <w:basedOn w:val="Normln"/>
    <w:rsid w:val="00FE7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Základní text)" w:hAnsi="Calibri (Základní text)"/>
      <w:color w:val="000000"/>
      <w:sz w:val="16"/>
      <w:szCs w:val="16"/>
    </w:rPr>
  </w:style>
  <w:style w:type="paragraph" w:customStyle="1" w:styleId="xl69">
    <w:name w:val="xl69"/>
    <w:basedOn w:val="Normln"/>
    <w:rsid w:val="00FE7CD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Základní text)" w:hAnsi="Calibri (Základní text)"/>
      <w:color w:val="000000"/>
      <w:sz w:val="16"/>
      <w:szCs w:val="16"/>
    </w:rPr>
  </w:style>
  <w:style w:type="paragraph" w:customStyle="1" w:styleId="xl70">
    <w:name w:val="xl70"/>
    <w:basedOn w:val="Normln"/>
    <w:rsid w:val="00FE7CD8"/>
    <w:pPr>
      <w:pBdr>
        <w:top w:val="double" w:sz="6" w:space="0" w:color="auto"/>
        <w:left w:val="single" w:sz="8"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Calibri (Základní text)" w:hAnsi="Calibri (Základní text)"/>
      <w:sz w:val="16"/>
      <w:szCs w:val="16"/>
    </w:rPr>
  </w:style>
  <w:style w:type="paragraph" w:customStyle="1" w:styleId="xl71">
    <w:name w:val="xl71"/>
    <w:basedOn w:val="Normln"/>
    <w:rsid w:val="00FE7CD8"/>
    <w:pPr>
      <w:pBdr>
        <w:top w:val="double" w:sz="6" w:space="0" w:color="auto"/>
        <w:left w:val="single" w:sz="4" w:space="0" w:color="auto"/>
        <w:bottom w:val="double" w:sz="6" w:space="0" w:color="auto"/>
        <w:right w:val="single" w:sz="4" w:space="0" w:color="auto"/>
      </w:pBdr>
      <w:shd w:val="clear" w:color="000000" w:fill="D9D9D9"/>
      <w:spacing w:before="100" w:beforeAutospacing="1" w:after="100" w:afterAutospacing="1"/>
      <w:textAlignment w:val="center"/>
    </w:pPr>
    <w:rPr>
      <w:rFonts w:ascii="Calibri (Základní text)" w:hAnsi="Calibri (Základní text)"/>
      <w:sz w:val="16"/>
      <w:szCs w:val="16"/>
    </w:rPr>
  </w:style>
  <w:style w:type="paragraph" w:customStyle="1" w:styleId="xl72">
    <w:name w:val="xl72"/>
    <w:basedOn w:val="Normln"/>
    <w:rsid w:val="00FE7CD8"/>
    <w:pPr>
      <w:pBdr>
        <w:top w:val="double" w:sz="6" w:space="0" w:color="auto"/>
        <w:left w:val="single" w:sz="4" w:space="0" w:color="auto"/>
        <w:bottom w:val="double" w:sz="6" w:space="0" w:color="auto"/>
        <w:right w:val="single" w:sz="8" w:space="0" w:color="auto"/>
      </w:pBdr>
      <w:shd w:val="clear" w:color="000000" w:fill="D9D9D9"/>
      <w:spacing w:before="100" w:beforeAutospacing="1" w:after="100" w:afterAutospacing="1"/>
      <w:textAlignment w:val="center"/>
    </w:pPr>
    <w:rPr>
      <w:rFonts w:ascii="Calibri (Základní text)" w:hAnsi="Calibri (Základní text)"/>
      <w:sz w:val="16"/>
      <w:szCs w:val="16"/>
    </w:rPr>
  </w:style>
  <w:style w:type="paragraph" w:customStyle="1" w:styleId="xl73">
    <w:name w:val="xl73"/>
    <w:basedOn w:val="Normln"/>
    <w:rsid w:val="00FE7CD8"/>
    <w:pPr>
      <w:pBdr>
        <w:top w:val="double" w:sz="6" w:space="0" w:color="auto"/>
        <w:left w:val="single" w:sz="8" w:space="0" w:color="auto"/>
        <w:bottom w:val="double" w:sz="6" w:space="0" w:color="auto"/>
        <w:right w:val="single" w:sz="4" w:space="0" w:color="auto"/>
      </w:pBdr>
      <w:shd w:val="clear" w:color="000000" w:fill="F2F2F2"/>
      <w:spacing w:before="100" w:beforeAutospacing="1" w:after="100" w:afterAutospacing="1"/>
      <w:jc w:val="center"/>
      <w:textAlignment w:val="center"/>
    </w:pPr>
    <w:rPr>
      <w:rFonts w:ascii="Calibri (Základní text)" w:hAnsi="Calibri (Základní text)"/>
      <w:sz w:val="16"/>
      <w:szCs w:val="16"/>
    </w:rPr>
  </w:style>
  <w:style w:type="paragraph" w:customStyle="1" w:styleId="xl74">
    <w:name w:val="xl74"/>
    <w:basedOn w:val="Normln"/>
    <w:rsid w:val="00FE7CD8"/>
    <w:pPr>
      <w:pBdr>
        <w:top w:val="double" w:sz="6" w:space="0" w:color="auto"/>
        <w:left w:val="single" w:sz="4" w:space="0" w:color="auto"/>
        <w:bottom w:val="double" w:sz="6" w:space="0" w:color="auto"/>
        <w:right w:val="single" w:sz="4" w:space="0" w:color="auto"/>
      </w:pBdr>
      <w:shd w:val="clear" w:color="000000" w:fill="F2F2F2"/>
      <w:spacing w:before="100" w:beforeAutospacing="1" w:after="100" w:afterAutospacing="1"/>
      <w:textAlignment w:val="center"/>
    </w:pPr>
    <w:rPr>
      <w:rFonts w:ascii="Calibri (Základní text)" w:hAnsi="Calibri (Základní text)"/>
      <w:sz w:val="16"/>
      <w:szCs w:val="16"/>
    </w:rPr>
  </w:style>
  <w:style w:type="paragraph" w:customStyle="1" w:styleId="xl75">
    <w:name w:val="xl75"/>
    <w:basedOn w:val="Normln"/>
    <w:rsid w:val="00FE7CD8"/>
    <w:pPr>
      <w:pBdr>
        <w:top w:val="double" w:sz="6" w:space="0" w:color="auto"/>
        <w:left w:val="single" w:sz="4" w:space="0" w:color="auto"/>
        <w:bottom w:val="double" w:sz="6" w:space="0" w:color="auto"/>
        <w:right w:val="single" w:sz="4" w:space="0" w:color="auto"/>
      </w:pBdr>
      <w:shd w:val="clear" w:color="000000" w:fill="F2F2F2"/>
      <w:spacing w:before="100" w:beforeAutospacing="1" w:after="100" w:afterAutospacing="1"/>
      <w:textAlignment w:val="center"/>
    </w:pPr>
    <w:rPr>
      <w:rFonts w:ascii="Calibri (Základní text)" w:hAnsi="Calibri (Základní text)"/>
      <w:sz w:val="16"/>
      <w:szCs w:val="16"/>
    </w:rPr>
  </w:style>
  <w:style w:type="paragraph" w:customStyle="1" w:styleId="xl76">
    <w:name w:val="xl76"/>
    <w:basedOn w:val="Normln"/>
    <w:rsid w:val="00FE7CD8"/>
    <w:pPr>
      <w:pBdr>
        <w:top w:val="double" w:sz="6" w:space="0" w:color="auto"/>
        <w:left w:val="single" w:sz="4" w:space="0" w:color="auto"/>
        <w:bottom w:val="double" w:sz="6" w:space="0" w:color="auto"/>
        <w:right w:val="single" w:sz="8" w:space="0" w:color="auto"/>
      </w:pBdr>
      <w:shd w:val="clear" w:color="000000" w:fill="F2F2F2"/>
      <w:spacing w:before="100" w:beforeAutospacing="1" w:after="100" w:afterAutospacing="1"/>
      <w:textAlignment w:val="center"/>
    </w:pPr>
    <w:rPr>
      <w:rFonts w:ascii="Calibri (Základní text)" w:hAnsi="Calibri (Základní text)"/>
      <w:sz w:val="16"/>
      <w:szCs w:val="16"/>
    </w:rPr>
  </w:style>
  <w:style w:type="paragraph" w:customStyle="1" w:styleId="xl77">
    <w:name w:val="xl77"/>
    <w:basedOn w:val="Normln"/>
    <w:rsid w:val="00FE7CD8"/>
    <w:pPr>
      <w:pBdr>
        <w:top w:val="double" w:sz="6" w:space="0" w:color="auto"/>
        <w:left w:val="single" w:sz="8" w:space="0" w:color="auto"/>
        <w:bottom w:val="double" w:sz="6" w:space="0" w:color="auto"/>
        <w:right w:val="single" w:sz="4" w:space="0" w:color="auto"/>
      </w:pBdr>
      <w:shd w:val="clear" w:color="000000" w:fill="FFF2CC"/>
      <w:spacing w:before="100" w:beforeAutospacing="1" w:after="100" w:afterAutospacing="1"/>
      <w:jc w:val="center"/>
      <w:textAlignment w:val="center"/>
    </w:pPr>
    <w:rPr>
      <w:rFonts w:ascii="Calibri (Základní text)" w:hAnsi="Calibri (Základní text)"/>
      <w:sz w:val="16"/>
      <w:szCs w:val="16"/>
    </w:rPr>
  </w:style>
  <w:style w:type="paragraph" w:customStyle="1" w:styleId="xl78">
    <w:name w:val="xl78"/>
    <w:basedOn w:val="Normln"/>
    <w:rsid w:val="00FE7CD8"/>
    <w:pPr>
      <w:pBdr>
        <w:top w:val="double" w:sz="6" w:space="0" w:color="auto"/>
        <w:left w:val="single" w:sz="4" w:space="0" w:color="auto"/>
        <w:bottom w:val="double" w:sz="6" w:space="0" w:color="auto"/>
        <w:right w:val="single" w:sz="4"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79">
    <w:name w:val="xl79"/>
    <w:basedOn w:val="Normln"/>
    <w:rsid w:val="00FE7CD8"/>
    <w:pPr>
      <w:pBdr>
        <w:top w:val="double" w:sz="6" w:space="0" w:color="auto"/>
        <w:left w:val="single" w:sz="4" w:space="0" w:color="auto"/>
        <w:bottom w:val="double" w:sz="6" w:space="0" w:color="auto"/>
        <w:right w:val="single" w:sz="4"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80">
    <w:name w:val="xl80"/>
    <w:basedOn w:val="Normln"/>
    <w:rsid w:val="00FE7CD8"/>
    <w:pPr>
      <w:pBdr>
        <w:top w:val="double" w:sz="6" w:space="0" w:color="auto"/>
        <w:left w:val="single" w:sz="4" w:space="0" w:color="auto"/>
        <w:bottom w:val="double" w:sz="6" w:space="0" w:color="auto"/>
        <w:right w:val="single" w:sz="8"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81">
    <w:name w:val="xl81"/>
    <w:basedOn w:val="Normln"/>
    <w:rsid w:val="00FE7CD8"/>
    <w:pPr>
      <w:pBdr>
        <w:top w:val="double" w:sz="6" w:space="0" w:color="auto"/>
        <w:left w:val="single" w:sz="8" w:space="0" w:color="auto"/>
        <w:bottom w:val="double" w:sz="6" w:space="0" w:color="auto"/>
        <w:right w:val="single" w:sz="4" w:space="0" w:color="auto"/>
      </w:pBdr>
      <w:shd w:val="clear" w:color="000000" w:fill="E2EFDA"/>
      <w:spacing w:before="100" w:beforeAutospacing="1" w:after="100" w:afterAutospacing="1"/>
      <w:jc w:val="center"/>
      <w:textAlignment w:val="center"/>
    </w:pPr>
    <w:rPr>
      <w:rFonts w:ascii="Calibri (Základní text)" w:hAnsi="Calibri (Základní text)"/>
      <w:sz w:val="16"/>
      <w:szCs w:val="16"/>
    </w:rPr>
  </w:style>
  <w:style w:type="paragraph" w:customStyle="1" w:styleId="xl82">
    <w:name w:val="xl82"/>
    <w:basedOn w:val="Normln"/>
    <w:rsid w:val="00FE7CD8"/>
    <w:pPr>
      <w:pBdr>
        <w:top w:val="double" w:sz="6" w:space="0" w:color="auto"/>
        <w:left w:val="single" w:sz="4" w:space="0" w:color="auto"/>
        <w:bottom w:val="double" w:sz="6" w:space="0" w:color="auto"/>
        <w:right w:val="single" w:sz="4" w:space="0" w:color="auto"/>
      </w:pBdr>
      <w:shd w:val="clear" w:color="000000" w:fill="E2EFDA"/>
      <w:spacing w:before="100" w:beforeAutospacing="1" w:after="100" w:afterAutospacing="1"/>
      <w:textAlignment w:val="center"/>
    </w:pPr>
    <w:rPr>
      <w:rFonts w:ascii="Calibri (Základní text)" w:hAnsi="Calibri (Základní text)"/>
      <w:sz w:val="16"/>
      <w:szCs w:val="16"/>
    </w:rPr>
  </w:style>
  <w:style w:type="paragraph" w:customStyle="1" w:styleId="xl83">
    <w:name w:val="xl83"/>
    <w:basedOn w:val="Normln"/>
    <w:rsid w:val="00FE7CD8"/>
    <w:pPr>
      <w:pBdr>
        <w:top w:val="double" w:sz="6" w:space="0" w:color="auto"/>
        <w:left w:val="single" w:sz="4" w:space="0" w:color="auto"/>
        <w:bottom w:val="double" w:sz="6" w:space="0" w:color="auto"/>
        <w:right w:val="single" w:sz="4" w:space="0" w:color="auto"/>
      </w:pBdr>
      <w:shd w:val="clear" w:color="000000" w:fill="E2EFDA"/>
      <w:spacing w:before="100" w:beforeAutospacing="1" w:after="100" w:afterAutospacing="1"/>
      <w:textAlignment w:val="center"/>
    </w:pPr>
    <w:rPr>
      <w:rFonts w:ascii="Calibri (Základní text)" w:hAnsi="Calibri (Základní text)"/>
      <w:sz w:val="16"/>
      <w:szCs w:val="16"/>
    </w:rPr>
  </w:style>
  <w:style w:type="paragraph" w:customStyle="1" w:styleId="xl84">
    <w:name w:val="xl84"/>
    <w:basedOn w:val="Normln"/>
    <w:rsid w:val="00FE7CD8"/>
    <w:pPr>
      <w:pBdr>
        <w:top w:val="double" w:sz="6" w:space="0" w:color="auto"/>
        <w:left w:val="single" w:sz="4" w:space="0" w:color="auto"/>
        <w:bottom w:val="double" w:sz="6" w:space="0" w:color="auto"/>
        <w:right w:val="single" w:sz="8" w:space="0" w:color="auto"/>
      </w:pBdr>
      <w:shd w:val="clear" w:color="000000" w:fill="E2EFDA"/>
      <w:spacing w:before="100" w:beforeAutospacing="1" w:after="100" w:afterAutospacing="1"/>
      <w:textAlignment w:val="center"/>
    </w:pPr>
    <w:rPr>
      <w:rFonts w:ascii="Calibri (Základní text)" w:hAnsi="Calibri (Základní text)"/>
      <w:sz w:val="16"/>
      <w:szCs w:val="16"/>
    </w:rPr>
  </w:style>
  <w:style w:type="paragraph" w:customStyle="1" w:styleId="xl85">
    <w:name w:val="xl85"/>
    <w:basedOn w:val="Normln"/>
    <w:rsid w:val="00FE7C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Základní text)" w:hAnsi="Calibri (Základní text)"/>
      <w:sz w:val="16"/>
      <w:szCs w:val="16"/>
    </w:rPr>
  </w:style>
  <w:style w:type="paragraph" w:customStyle="1" w:styleId="xl86">
    <w:name w:val="xl86"/>
    <w:basedOn w:val="Normln"/>
    <w:rsid w:val="00FE7CD8"/>
    <w:pPr>
      <w:pBdr>
        <w:left w:val="single" w:sz="4" w:space="0" w:color="auto"/>
        <w:bottom w:val="single" w:sz="4" w:space="0" w:color="auto"/>
        <w:right w:val="single" w:sz="4" w:space="0" w:color="auto"/>
      </w:pBdr>
      <w:spacing w:before="100" w:beforeAutospacing="1" w:after="100" w:afterAutospacing="1"/>
      <w:textAlignment w:val="center"/>
    </w:pPr>
    <w:rPr>
      <w:rFonts w:ascii="Calibri (Základní text)" w:hAnsi="Calibri (Základní text)"/>
      <w:sz w:val="16"/>
      <w:szCs w:val="16"/>
    </w:rPr>
  </w:style>
  <w:style w:type="paragraph" w:customStyle="1" w:styleId="xl87">
    <w:name w:val="xl87"/>
    <w:basedOn w:val="Normln"/>
    <w:rsid w:val="00FE7CD8"/>
    <w:pPr>
      <w:pBdr>
        <w:left w:val="single" w:sz="4" w:space="0" w:color="auto"/>
        <w:bottom w:val="single" w:sz="4" w:space="0" w:color="auto"/>
        <w:right w:val="single" w:sz="8" w:space="0" w:color="auto"/>
      </w:pBdr>
      <w:spacing w:before="100" w:beforeAutospacing="1" w:after="100" w:afterAutospacing="1"/>
      <w:textAlignment w:val="center"/>
    </w:pPr>
    <w:rPr>
      <w:rFonts w:ascii="Calibri (Základní text)" w:hAnsi="Calibri (Základní text)"/>
      <w:sz w:val="16"/>
      <w:szCs w:val="16"/>
    </w:rPr>
  </w:style>
  <w:style w:type="paragraph" w:customStyle="1" w:styleId="xl88">
    <w:name w:val="xl88"/>
    <w:basedOn w:val="Normln"/>
    <w:rsid w:val="00FE7C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Základní text)" w:hAnsi="Calibri (Základní text)"/>
      <w:sz w:val="16"/>
      <w:szCs w:val="16"/>
    </w:rPr>
  </w:style>
  <w:style w:type="paragraph" w:customStyle="1" w:styleId="xl89">
    <w:name w:val="xl89"/>
    <w:basedOn w:val="Normln"/>
    <w:rsid w:val="00FE7CD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Základní text)" w:hAnsi="Calibri (Základní text)"/>
      <w:sz w:val="16"/>
      <w:szCs w:val="16"/>
    </w:rPr>
  </w:style>
  <w:style w:type="paragraph" w:customStyle="1" w:styleId="xl90">
    <w:name w:val="xl90"/>
    <w:basedOn w:val="Normln"/>
    <w:rsid w:val="00FE7CD8"/>
    <w:pPr>
      <w:pBdr>
        <w:top w:val="single" w:sz="8" w:space="0" w:color="auto"/>
        <w:left w:val="single" w:sz="8" w:space="0" w:color="auto"/>
        <w:bottom w:val="single" w:sz="4" w:space="0" w:color="auto"/>
        <w:right w:val="single" w:sz="4"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91">
    <w:name w:val="xl91"/>
    <w:basedOn w:val="Normln"/>
    <w:rsid w:val="00FE7CD8"/>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92">
    <w:name w:val="xl92"/>
    <w:basedOn w:val="Normln"/>
    <w:rsid w:val="00FE7CD8"/>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93">
    <w:name w:val="xl93"/>
    <w:basedOn w:val="Normln"/>
    <w:rsid w:val="00FE7CD8"/>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94">
    <w:name w:val="xl94"/>
    <w:basedOn w:val="Normln"/>
    <w:rsid w:val="00FE7CD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95">
    <w:name w:val="xl95"/>
    <w:basedOn w:val="Normln"/>
    <w:rsid w:val="00FE7CD8"/>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96">
    <w:name w:val="xl96"/>
    <w:basedOn w:val="Normln"/>
    <w:rsid w:val="00FE7CD8"/>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97">
    <w:name w:val="xl97"/>
    <w:basedOn w:val="Normln"/>
    <w:rsid w:val="00FE7CD8"/>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98">
    <w:name w:val="xl98"/>
    <w:basedOn w:val="Normln"/>
    <w:rsid w:val="00FE7CD8"/>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textAlignment w:val="center"/>
    </w:pPr>
    <w:rPr>
      <w:rFonts w:ascii="Calibri (Základní text)" w:hAnsi="Calibri (Základní text)"/>
      <w:sz w:val="16"/>
      <w:szCs w:val="16"/>
    </w:rPr>
  </w:style>
  <w:style w:type="paragraph" w:customStyle="1" w:styleId="xl99">
    <w:name w:val="xl99"/>
    <w:basedOn w:val="Normln"/>
    <w:rsid w:val="00FE7CD8"/>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Calibri (Základní text)" w:hAnsi="Calibri (Základní text)"/>
      <w:sz w:val="16"/>
      <w:szCs w:val="16"/>
    </w:rPr>
  </w:style>
  <w:style w:type="paragraph" w:customStyle="1" w:styleId="xl100">
    <w:name w:val="xl100"/>
    <w:basedOn w:val="Normln"/>
    <w:rsid w:val="00FE7CD8"/>
    <w:pPr>
      <w:pBdr>
        <w:left w:val="single" w:sz="4" w:space="0" w:color="auto"/>
        <w:bottom w:val="single" w:sz="4" w:space="0" w:color="auto"/>
        <w:right w:val="single" w:sz="4" w:space="0" w:color="auto"/>
      </w:pBdr>
      <w:shd w:val="clear" w:color="000000" w:fill="D0CECE"/>
      <w:spacing w:before="100" w:beforeAutospacing="1" w:after="100" w:afterAutospacing="1"/>
      <w:textAlignment w:val="center"/>
    </w:pPr>
    <w:rPr>
      <w:rFonts w:ascii="Calibri (Základní text)" w:hAnsi="Calibri (Základní text)"/>
      <w:sz w:val="16"/>
      <w:szCs w:val="16"/>
    </w:rPr>
  </w:style>
  <w:style w:type="paragraph" w:customStyle="1" w:styleId="xl101">
    <w:name w:val="xl101"/>
    <w:basedOn w:val="Normln"/>
    <w:rsid w:val="00FE7CD8"/>
    <w:pPr>
      <w:pBdr>
        <w:left w:val="single" w:sz="4" w:space="0" w:color="auto"/>
        <w:bottom w:val="single" w:sz="4" w:space="0" w:color="auto"/>
        <w:right w:val="single" w:sz="8" w:space="0" w:color="auto"/>
      </w:pBdr>
      <w:shd w:val="clear" w:color="000000" w:fill="D0CECE"/>
      <w:spacing w:before="100" w:beforeAutospacing="1" w:after="100" w:afterAutospacing="1"/>
      <w:textAlignment w:val="center"/>
    </w:pPr>
    <w:rPr>
      <w:rFonts w:ascii="Calibri (Základní text)" w:hAnsi="Calibri (Základní text)"/>
      <w:sz w:val="16"/>
      <w:szCs w:val="16"/>
    </w:rPr>
  </w:style>
  <w:style w:type="paragraph" w:customStyle="1" w:styleId="xl102">
    <w:name w:val="xl102"/>
    <w:basedOn w:val="Normln"/>
    <w:rsid w:val="00FE7CD8"/>
    <w:pPr>
      <w:pBdr>
        <w:top w:val="single" w:sz="4" w:space="0" w:color="auto"/>
        <w:left w:val="single" w:sz="8"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Calibri (Základní text)" w:hAnsi="Calibri (Základní text)"/>
      <w:sz w:val="16"/>
      <w:szCs w:val="16"/>
    </w:rPr>
  </w:style>
  <w:style w:type="paragraph" w:customStyle="1" w:styleId="xl103">
    <w:name w:val="xl103"/>
    <w:basedOn w:val="Normln"/>
    <w:rsid w:val="00FE7CD8"/>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Calibri (Základní text)" w:hAnsi="Calibri (Základní text)"/>
      <w:sz w:val="16"/>
      <w:szCs w:val="16"/>
    </w:rPr>
  </w:style>
  <w:style w:type="paragraph" w:customStyle="1" w:styleId="xl104">
    <w:name w:val="xl104"/>
    <w:basedOn w:val="Normln"/>
    <w:rsid w:val="00FE7CD8"/>
    <w:pPr>
      <w:pBdr>
        <w:top w:val="single" w:sz="4" w:space="0" w:color="auto"/>
        <w:left w:val="single" w:sz="4"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Calibri (Základní text)" w:hAnsi="Calibri (Základní text)"/>
      <w:sz w:val="16"/>
      <w:szCs w:val="16"/>
    </w:rPr>
  </w:style>
  <w:style w:type="paragraph" w:customStyle="1" w:styleId="xl105">
    <w:name w:val="xl105"/>
    <w:basedOn w:val="Normln"/>
    <w:rsid w:val="00FE7CD8"/>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libri (Základní text)" w:hAnsi="Calibri (Základní text)"/>
      <w:sz w:val="16"/>
      <w:szCs w:val="16"/>
    </w:rPr>
  </w:style>
  <w:style w:type="paragraph" w:styleId="Revize">
    <w:name w:val="Revision"/>
    <w:hidden/>
    <w:uiPriority w:val="99"/>
    <w:semiHidden/>
    <w:rsid w:val="00D91BA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5210">
      <w:bodyDiv w:val="1"/>
      <w:marLeft w:val="0"/>
      <w:marRight w:val="0"/>
      <w:marTop w:val="0"/>
      <w:marBottom w:val="0"/>
      <w:divBdr>
        <w:top w:val="none" w:sz="0" w:space="0" w:color="auto"/>
        <w:left w:val="none" w:sz="0" w:space="0" w:color="auto"/>
        <w:bottom w:val="none" w:sz="0" w:space="0" w:color="auto"/>
        <w:right w:val="none" w:sz="0" w:space="0" w:color="auto"/>
      </w:divBdr>
    </w:div>
    <w:div w:id="1126192994">
      <w:bodyDiv w:val="1"/>
      <w:marLeft w:val="0"/>
      <w:marRight w:val="0"/>
      <w:marTop w:val="0"/>
      <w:marBottom w:val="0"/>
      <w:divBdr>
        <w:top w:val="none" w:sz="0" w:space="0" w:color="auto"/>
        <w:left w:val="none" w:sz="0" w:space="0" w:color="auto"/>
        <w:bottom w:val="none" w:sz="0" w:space="0" w:color="auto"/>
        <w:right w:val="none" w:sz="0" w:space="0" w:color="auto"/>
      </w:divBdr>
    </w:div>
    <w:div w:id="1668047372">
      <w:bodyDiv w:val="1"/>
      <w:marLeft w:val="0"/>
      <w:marRight w:val="0"/>
      <w:marTop w:val="0"/>
      <w:marBottom w:val="0"/>
      <w:divBdr>
        <w:top w:val="none" w:sz="0" w:space="0" w:color="auto"/>
        <w:left w:val="none" w:sz="0" w:space="0" w:color="auto"/>
        <w:bottom w:val="none" w:sz="0" w:space="0" w:color="auto"/>
        <w:right w:val="none" w:sz="0" w:space="0" w:color="auto"/>
      </w:divBdr>
    </w:div>
    <w:div w:id="17557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3326</Words>
  <Characters>19627</Characters>
  <Application>Microsoft Office Word</Application>
  <DocSecurity>0</DocSecurity>
  <Lines>163</Lines>
  <Paragraphs>45</Paragraphs>
  <ScaleCrop>false</ScaleCrop>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2023-05-02T09:28:00Z</dcterms:created>
  <dcterms:modified xsi:type="dcterms:W3CDTF">2023-05-02T09:28:00Z</dcterms:modified>
</cp:coreProperties>
</file>