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FE" w:rsidRPr="004A6BA2" w:rsidRDefault="00B252C2" w:rsidP="005B47FE">
      <w:pPr>
        <w:widowControl w:val="0"/>
        <w:rPr>
          <w:rFonts w:ascii="Gill Sans MT" w:hAnsi="Gill Sans MT"/>
          <w:sz w:val="22"/>
          <w:szCs w:val="22"/>
        </w:rPr>
      </w:pPr>
      <w:r w:rsidRPr="004A6BA2">
        <w:rPr>
          <w:rFonts w:ascii="Gill Sans MT" w:hAnsi="Gill Sans MT"/>
          <w:b/>
          <w:sz w:val="22"/>
          <w:szCs w:val="22"/>
        </w:rPr>
        <w:t>Příloha B</w:t>
      </w:r>
      <w:r w:rsidR="005B47FE">
        <w:rPr>
          <w:rFonts w:ascii="Gill Sans MT" w:hAnsi="Gill Sans MT"/>
          <w:b/>
          <w:sz w:val="22"/>
          <w:szCs w:val="22"/>
        </w:rPr>
        <w:t xml:space="preserve"> - </w:t>
      </w:r>
      <w:r w:rsidR="004C54E8" w:rsidRPr="004C54E8">
        <w:rPr>
          <w:rFonts w:ascii="Gill Sans MT" w:hAnsi="Gill Sans MT"/>
          <w:b/>
          <w:sz w:val="22"/>
          <w:szCs w:val="22"/>
        </w:rPr>
        <w:t>Cena za dodávku elektřiny</w:t>
      </w:r>
    </w:p>
    <w:p w:rsidR="00BD6BAE" w:rsidRPr="004A6BA2" w:rsidRDefault="00BD6BAE" w:rsidP="00BD6BAE">
      <w:pPr>
        <w:rPr>
          <w:rFonts w:ascii="Gill Sans MT" w:hAnsi="Gill Sans MT"/>
          <w:sz w:val="22"/>
          <w:szCs w:val="22"/>
        </w:rPr>
      </w:pPr>
    </w:p>
    <w:p w:rsidR="00633E64" w:rsidRDefault="00633E64" w:rsidP="00B36A74">
      <w:pPr>
        <w:widowControl w:val="0"/>
        <w:rPr>
          <w:rFonts w:ascii="Gill Sans MT" w:hAnsi="Gill Sans MT"/>
          <w:b/>
          <w:sz w:val="22"/>
          <w:szCs w:val="22"/>
        </w:rPr>
      </w:pPr>
    </w:p>
    <w:p w:rsidR="00B36A74" w:rsidRDefault="00B36A74" w:rsidP="00B36A74">
      <w:pPr>
        <w:widowControl w:val="0"/>
        <w:rPr>
          <w:rFonts w:ascii="Gill Sans MT" w:hAnsi="Gill Sans MT"/>
          <w:b/>
          <w:sz w:val="22"/>
          <w:szCs w:val="22"/>
        </w:rPr>
      </w:pPr>
    </w:p>
    <w:p w:rsidR="00666C75" w:rsidRPr="004A6BA2" w:rsidRDefault="004C54E8" w:rsidP="00666C75">
      <w:pPr>
        <w:widowControl w:val="0"/>
        <w:jc w:val="center"/>
        <w:rPr>
          <w:rFonts w:ascii="Gill Sans MT" w:hAnsi="Gill Sans MT"/>
          <w:sz w:val="22"/>
          <w:szCs w:val="22"/>
        </w:rPr>
      </w:pPr>
      <w:r w:rsidRPr="004C54E8">
        <w:rPr>
          <w:rFonts w:ascii="Gill Sans MT" w:hAnsi="Gill Sans MT"/>
          <w:b/>
          <w:sz w:val="22"/>
          <w:szCs w:val="22"/>
        </w:rPr>
        <w:t>Cena za dodávku elektřiny</w:t>
      </w:r>
    </w:p>
    <w:p w:rsidR="00666C75" w:rsidRDefault="00666C75" w:rsidP="00BD6BAE">
      <w:pPr>
        <w:widowControl w:val="0"/>
        <w:jc w:val="both"/>
        <w:rPr>
          <w:rFonts w:ascii="Gill Sans MT" w:hAnsi="Gill Sans MT"/>
          <w:sz w:val="22"/>
          <w:szCs w:val="22"/>
        </w:rPr>
      </w:pPr>
    </w:p>
    <w:p w:rsidR="009241D1" w:rsidRPr="004A6BA2" w:rsidRDefault="009241D1" w:rsidP="00BD6BAE">
      <w:pPr>
        <w:widowControl w:val="0"/>
        <w:jc w:val="both"/>
        <w:rPr>
          <w:rFonts w:ascii="Gill Sans MT" w:hAnsi="Gill Sans MT"/>
          <w:sz w:val="22"/>
          <w:szCs w:val="22"/>
        </w:rPr>
      </w:pPr>
    </w:p>
    <w:p w:rsidR="004C54E8" w:rsidRDefault="004C54E8" w:rsidP="0025216D">
      <w:pPr>
        <w:widowControl w:val="0"/>
        <w:jc w:val="both"/>
        <w:rPr>
          <w:rFonts w:ascii="Gill Sans MT" w:hAnsi="Gill Sans MT"/>
          <w:sz w:val="22"/>
          <w:szCs w:val="22"/>
        </w:rPr>
      </w:pPr>
      <w:r w:rsidRPr="004C54E8">
        <w:rPr>
          <w:rFonts w:ascii="Gill Sans MT" w:hAnsi="Gill Sans MT"/>
          <w:sz w:val="22"/>
          <w:szCs w:val="22"/>
        </w:rPr>
        <w:t>Cena za plnění Obchodníka je tvořena regulovanou složkou ceny, kterou zveřejňuje Energetický regulační úřad formou cenového rozhodnutí, neregulovanou složkou ceny (dále jen „</w:t>
      </w:r>
      <w:r w:rsidRPr="004C54E8">
        <w:rPr>
          <w:rFonts w:ascii="Gill Sans MT" w:hAnsi="Gill Sans MT"/>
          <w:b/>
          <w:sz w:val="22"/>
          <w:szCs w:val="22"/>
        </w:rPr>
        <w:t>Cena za dodávku elektřiny</w:t>
      </w:r>
      <w:r w:rsidRPr="004C54E8">
        <w:rPr>
          <w:rFonts w:ascii="Gill Sans MT" w:hAnsi="Gill Sans MT"/>
          <w:sz w:val="22"/>
          <w:szCs w:val="22"/>
        </w:rPr>
        <w:t xml:space="preserve">“) a příslušnými daněmi. Sjednaná Cena za dodávku elektřiny platí za předpokladu, že po celou dobu Cenového období nedojde ke změně distribuční sazby uvedené ve specifikaci odběrných míst. Pro případ, kdy během Cenového období dojde ke změně distribuční sazby, smluvní strany sjednávají, že Cenové období skončí a výše Ceny za dodávku elektřiny bude od okamžiku změny distribuční sazby pro obě smluvní strany závazná ve výši, která bude uvedená v platném Ceníku. </w:t>
      </w:r>
    </w:p>
    <w:p w:rsidR="004C54E8" w:rsidRDefault="004C54E8" w:rsidP="0025216D">
      <w:pPr>
        <w:widowControl w:val="0"/>
        <w:jc w:val="both"/>
        <w:rPr>
          <w:rFonts w:ascii="Gill Sans MT" w:hAnsi="Gill Sans MT"/>
          <w:sz w:val="22"/>
          <w:szCs w:val="22"/>
        </w:rPr>
      </w:pPr>
    </w:p>
    <w:p w:rsidR="004C54E8" w:rsidRDefault="004C54E8" w:rsidP="004C54E8">
      <w:pPr>
        <w:widowControl w:val="0"/>
        <w:numPr>
          <w:ilvl w:val="0"/>
          <w:numId w:val="5"/>
        </w:numPr>
        <w:ind w:left="426" w:hanging="426"/>
        <w:jc w:val="both"/>
        <w:rPr>
          <w:rFonts w:ascii="Gill Sans MT" w:hAnsi="Gill Sans MT"/>
          <w:sz w:val="22"/>
          <w:szCs w:val="22"/>
        </w:rPr>
      </w:pPr>
      <w:r w:rsidRPr="004C54E8">
        <w:rPr>
          <w:rFonts w:ascii="Gill Sans MT" w:hAnsi="Gill Sans MT"/>
          <w:sz w:val="22"/>
          <w:szCs w:val="22"/>
        </w:rPr>
        <w:t xml:space="preserve">Obchodník se Zákazníkem sjednávají individuální fixní cenu za dodávku elektřiny pro období </w:t>
      </w:r>
      <w:r w:rsidR="008441CE">
        <w:rPr>
          <w:rFonts w:ascii="Gill Sans MT" w:hAnsi="Gill Sans MT"/>
          <w:sz w:val="22"/>
          <w:szCs w:val="22"/>
        </w:rPr>
        <w:br/>
      </w:r>
      <w:r w:rsidRPr="004C54E8">
        <w:rPr>
          <w:rFonts w:ascii="Gill Sans MT" w:hAnsi="Gill Sans MT"/>
          <w:sz w:val="22"/>
          <w:szCs w:val="22"/>
        </w:rPr>
        <w:t xml:space="preserve">od </w:t>
      </w:r>
      <w:proofErr w:type="gramStart"/>
      <w:r w:rsidR="00351474">
        <w:rPr>
          <w:rFonts w:ascii="Gill Sans MT" w:hAnsi="Gill Sans MT"/>
          <w:sz w:val="22"/>
          <w:szCs w:val="22"/>
        </w:rPr>
        <w:t>1.3.2017</w:t>
      </w:r>
      <w:proofErr w:type="gramEnd"/>
      <w:r w:rsidRPr="004C54E8">
        <w:rPr>
          <w:rFonts w:ascii="Gill Sans MT" w:hAnsi="Gill Sans MT"/>
          <w:sz w:val="22"/>
          <w:szCs w:val="22"/>
        </w:rPr>
        <w:t xml:space="preserve"> do </w:t>
      </w:r>
      <w:r w:rsidR="00351474">
        <w:rPr>
          <w:rFonts w:ascii="Gill Sans MT" w:hAnsi="Gill Sans MT"/>
          <w:sz w:val="22"/>
          <w:szCs w:val="22"/>
        </w:rPr>
        <w:t>28.</w:t>
      </w:r>
      <w:r w:rsidR="006F2D7F">
        <w:rPr>
          <w:rFonts w:ascii="Gill Sans MT" w:hAnsi="Gill Sans MT"/>
          <w:sz w:val="22"/>
          <w:szCs w:val="22"/>
        </w:rPr>
        <w:t>2.201</w:t>
      </w:r>
      <w:r w:rsidR="00351474">
        <w:rPr>
          <w:rFonts w:ascii="Gill Sans MT" w:hAnsi="Gill Sans MT"/>
          <w:sz w:val="22"/>
          <w:szCs w:val="22"/>
        </w:rPr>
        <w:t>9</w:t>
      </w:r>
      <w:r w:rsidRPr="004C54E8">
        <w:rPr>
          <w:rFonts w:ascii="Gill Sans MT" w:hAnsi="Gill Sans MT"/>
          <w:sz w:val="22"/>
          <w:szCs w:val="22"/>
        </w:rPr>
        <w:t xml:space="preserve"> (</w:t>
      </w:r>
      <w:r w:rsidR="008B361F">
        <w:rPr>
          <w:rFonts w:ascii="Gill Sans MT" w:hAnsi="Gill Sans MT"/>
          <w:sz w:val="22"/>
          <w:szCs w:val="22"/>
        </w:rPr>
        <w:t>pro účely této Přílohy B</w:t>
      </w:r>
      <w:r w:rsidRPr="004C54E8">
        <w:rPr>
          <w:rFonts w:ascii="Gill Sans MT" w:hAnsi="Gill Sans MT"/>
          <w:sz w:val="22"/>
          <w:szCs w:val="22"/>
        </w:rPr>
        <w:t xml:space="preserve"> jen „</w:t>
      </w:r>
      <w:r w:rsidRPr="009241D1">
        <w:rPr>
          <w:rFonts w:ascii="Gill Sans MT" w:hAnsi="Gill Sans MT"/>
          <w:b/>
          <w:sz w:val="22"/>
          <w:szCs w:val="22"/>
        </w:rPr>
        <w:t>Cenové období</w:t>
      </w:r>
      <w:r w:rsidRPr="004C54E8">
        <w:rPr>
          <w:rFonts w:ascii="Gill Sans MT" w:hAnsi="Gill Sans MT"/>
          <w:sz w:val="22"/>
          <w:szCs w:val="22"/>
        </w:rPr>
        <w:t>“), která činí:</w:t>
      </w:r>
    </w:p>
    <w:p w:rsidR="004C54E8" w:rsidRPr="004C54E8" w:rsidRDefault="004C54E8" w:rsidP="004C54E8">
      <w:pPr>
        <w:widowControl w:val="0"/>
        <w:ind w:left="426"/>
        <w:jc w:val="both"/>
        <w:rPr>
          <w:rFonts w:ascii="Gill Sans MT" w:hAnsi="Gill Sans MT"/>
          <w:sz w:val="22"/>
          <w:szCs w:val="22"/>
        </w:rPr>
      </w:pPr>
    </w:p>
    <w:tbl>
      <w:tblPr>
        <w:tblW w:w="8312" w:type="dxa"/>
        <w:jc w:val="center"/>
        <w:tblInd w:w="-871" w:type="dxa"/>
        <w:tblCellMar>
          <w:left w:w="70" w:type="dxa"/>
          <w:right w:w="70" w:type="dxa"/>
        </w:tblCellMar>
        <w:tblLook w:val="04A0" w:firstRow="1" w:lastRow="0" w:firstColumn="1" w:lastColumn="0" w:noHBand="0" w:noVBand="1"/>
      </w:tblPr>
      <w:tblGrid>
        <w:gridCol w:w="2551"/>
        <w:gridCol w:w="2020"/>
        <w:gridCol w:w="1820"/>
        <w:gridCol w:w="1921"/>
      </w:tblGrid>
      <w:tr w:rsidR="004C54E8" w:rsidRPr="004C54E8" w:rsidTr="00351474">
        <w:trPr>
          <w:trHeight w:val="1065"/>
          <w:jc w:val="center"/>
        </w:trPr>
        <w:tc>
          <w:tcPr>
            <w:tcW w:w="2551" w:type="dxa"/>
            <w:tcBorders>
              <w:top w:val="single" w:sz="8" w:space="0" w:color="auto"/>
              <w:left w:val="single" w:sz="8" w:space="0" w:color="auto"/>
              <w:bottom w:val="nil"/>
              <w:right w:val="single" w:sz="4" w:space="0" w:color="auto"/>
            </w:tcBorders>
            <w:shd w:val="clear" w:color="000000" w:fill="CCFFCC"/>
            <w:vAlign w:val="center"/>
            <w:hideMark/>
          </w:tcPr>
          <w:p w:rsidR="004C54E8" w:rsidRPr="00E917B4" w:rsidRDefault="004C54E8" w:rsidP="00E917B4">
            <w:pPr>
              <w:jc w:val="center"/>
              <w:rPr>
                <w:rFonts w:ascii="Gill Sans MT" w:hAnsi="Gill Sans MT" w:cs="Arial"/>
                <w:b/>
                <w:bCs/>
                <w:sz w:val="22"/>
                <w:szCs w:val="22"/>
              </w:rPr>
            </w:pPr>
            <w:r w:rsidRPr="00E917B4">
              <w:rPr>
                <w:rFonts w:ascii="Gill Sans MT" w:hAnsi="Gill Sans MT" w:cs="Arial"/>
                <w:b/>
                <w:bCs/>
                <w:sz w:val="22"/>
                <w:szCs w:val="22"/>
              </w:rPr>
              <w:t>distribuční sazba</w:t>
            </w:r>
          </w:p>
        </w:tc>
        <w:tc>
          <w:tcPr>
            <w:tcW w:w="2020" w:type="dxa"/>
            <w:tcBorders>
              <w:top w:val="single" w:sz="8" w:space="0" w:color="auto"/>
              <w:left w:val="nil"/>
              <w:bottom w:val="nil"/>
              <w:right w:val="single" w:sz="4" w:space="0" w:color="auto"/>
            </w:tcBorders>
            <w:shd w:val="clear" w:color="000000" w:fill="CCFFCC"/>
            <w:vAlign w:val="center"/>
            <w:hideMark/>
          </w:tcPr>
          <w:p w:rsidR="004C54E8" w:rsidRPr="00E917B4" w:rsidRDefault="004C54E8" w:rsidP="00E917B4">
            <w:pPr>
              <w:jc w:val="center"/>
              <w:rPr>
                <w:rFonts w:ascii="Gill Sans MT" w:hAnsi="Gill Sans MT" w:cs="Arial"/>
                <w:b/>
                <w:bCs/>
                <w:sz w:val="22"/>
                <w:szCs w:val="22"/>
              </w:rPr>
            </w:pPr>
            <w:r w:rsidRPr="00E917B4">
              <w:rPr>
                <w:rFonts w:ascii="Gill Sans MT" w:hAnsi="Gill Sans MT" w:cs="Arial"/>
                <w:b/>
                <w:bCs/>
                <w:sz w:val="22"/>
                <w:szCs w:val="22"/>
              </w:rPr>
              <w:t>vysoký tarif (VT) v Kč/</w:t>
            </w:r>
            <w:proofErr w:type="spellStart"/>
            <w:r w:rsidRPr="00E917B4">
              <w:rPr>
                <w:rFonts w:ascii="Gill Sans MT" w:hAnsi="Gill Sans MT" w:cs="Arial"/>
                <w:b/>
                <w:bCs/>
                <w:sz w:val="22"/>
                <w:szCs w:val="22"/>
              </w:rPr>
              <w:t>MWh</w:t>
            </w:r>
            <w:proofErr w:type="spellEnd"/>
            <w:r w:rsidRPr="00E917B4">
              <w:rPr>
                <w:rFonts w:ascii="Gill Sans MT" w:hAnsi="Gill Sans MT" w:cs="Arial"/>
                <w:b/>
                <w:bCs/>
                <w:sz w:val="22"/>
                <w:szCs w:val="22"/>
              </w:rPr>
              <w:t xml:space="preserve"> bez DPH</w:t>
            </w:r>
          </w:p>
        </w:tc>
        <w:tc>
          <w:tcPr>
            <w:tcW w:w="1820" w:type="dxa"/>
            <w:tcBorders>
              <w:top w:val="single" w:sz="8" w:space="0" w:color="auto"/>
              <w:left w:val="nil"/>
              <w:bottom w:val="nil"/>
              <w:right w:val="single" w:sz="4" w:space="0" w:color="auto"/>
            </w:tcBorders>
            <w:shd w:val="clear" w:color="000000" w:fill="CCFFCC"/>
            <w:vAlign w:val="center"/>
            <w:hideMark/>
          </w:tcPr>
          <w:p w:rsidR="004C54E8" w:rsidRPr="00E917B4" w:rsidRDefault="004C54E8" w:rsidP="00E917B4">
            <w:pPr>
              <w:jc w:val="center"/>
              <w:rPr>
                <w:rFonts w:ascii="Gill Sans MT" w:hAnsi="Gill Sans MT" w:cs="Arial"/>
                <w:b/>
                <w:bCs/>
                <w:sz w:val="22"/>
                <w:szCs w:val="22"/>
              </w:rPr>
            </w:pPr>
            <w:r w:rsidRPr="00E917B4">
              <w:rPr>
                <w:rFonts w:ascii="Gill Sans MT" w:hAnsi="Gill Sans MT" w:cs="Arial"/>
                <w:b/>
                <w:bCs/>
                <w:sz w:val="22"/>
                <w:szCs w:val="22"/>
              </w:rPr>
              <w:t>nízký tarif (NT) v Kč/</w:t>
            </w:r>
            <w:proofErr w:type="spellStart"/>
            <w:r w:rsidRPr="00E917B4">
              <w:rPr>
                <w:rFonts w:ascii="Gill Sans MT" w:hAnsi="Gill Sans MT" w:cs="Arial"/>
                <w:b/>
                <w:bCs/>
                <w:sz w:val="22"/>
                <w:szCs w:val="22"/>
              </w:rPr>
              <w:t>MWh</w:t>
            </w:r>
            <w:proofErr w:type="spellEnd"/>
            <w:r w:rsidRPr="00E917B4">
              <w:rPr>
                <w:rFonts w:ascii="Gill Sans MT" w:hAnsi="Gill Sans MT" w:cs="Arial"/>
                <w:b/>
                <w:bCs/>
                <w:sz w:val="22"/>
                <w:szCs w:val="22"/>
              </w:rPr>
              <w:t xml:space="preserve"> bez DPH</w:t>
            </w:r>
          </w:p>
        </w:tc>
        <w:tc>
          <w:tcPr>
            <w:tcW w:w="1921" w:type="dxa"/>
            <w:tcBorders>
              <w:top w:val="single" w:sz="8" w:space="0" w:color="auto"/>
              <w:left w:val="nil"/>
              <w:bottom w:val="nil"/>
              <w:right w:val="single" w:sz="8" w:space="0" w:color="auto"/>
            </w:tcBorders>
            <w:shd w:val="clear" w:color="000000" w:fill="CCFFCC"/>
            <w:vAlign w:val="center"/>
            <w:hideMark/>
          </w:tcPr>
          <w:p w:rsidR="004C54E8" w:rsidRPr="00E917B4" w:rsidRDefault="004C54E8" w:rsidP="00E917B4">
            <w:pPr>
              <w:jc w:val="center"/>
              <w:rPr>
                <w:rFonts w:ascii="Gill Sans MT" w:hAnsi="Gill Sans MT" w:cs="Arial"/>
                <w:b/>
                <w:bCs/>
                <w:sz w:val="22"/>
                <w:szCs w:val="22"/>
              </w:rPr>
            </w:pPr>
            <w:r w:rsidRPr="00E917B4">
              <w:rPr>
                <w:rFonts w:ascii="Gill Sans MT" w:hAnsi="Gill Sans MT" w:cs="Arial"/>
                <w:b/>
                <w:bCs/>
                <w:sz w:val="22"/>
                <w:szCs w:val="22"/>
              </w:rPr>
              <w:t>stálý měsíční plat v Kč/měsíc</w:t>
            </w:r>
          </w:p>
        </w:tc>
      </w:tr>
      <w:tr w:rsidR="00351474" w:rsidRPr="004C54E8" w:rsidTr="00C96E1C">
        <w:trPr>
          <w:trHeight w:val="319"/>
          <w:jc w:val="center"/>
        </w:trPr>
        <w:tc>
          <w:tcPr>
            <w:tcW w:w="25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C01d, C02d, C03d</w:t>
            </w:r>
          </w:p>
        </w:tc>
        <w:tc>
          <w:tcPr>
            <w:tcW w:w="2020" w:type="dxa"/>
            <w:tcBorders>
              <w:top w:val="single" w:sz="8" w:space="0" w:color="auto"/>
              <w:left w:val="nil"/>
              <w:bottom w:val="single" w:sz="4" w:space="0" w:color="auto"/>
              <w:right w:val="single" w:sz="4" w:space="0" w:color="auto"/>
            </w:tcBorders>
            <w:shd w:val="clear" w:color="auto" w:fill="auto"/>
            <w:noWrap/>
            <w:vAlign w:val="center"/>
            <w:hideMark/>
          </w:tcPr>
          <w:p w:rsidR="00351474" w:rsidRPr="00E917B4" w:rsidRDefault="00512AE6" w:rsidP="00C96E1C">
            <w:pPr>
              <w:jc w:val="center"/>
              <w:rPr>
                <w:rFonts w:ascii="Gill Sans MT" w:hAnsi="Gill Sans MT" w:cs="Arial"/>
                <w:sz w:val="22"/>
                <w:szCs w:val="22"/>
              </w:rPr>
            </w:pPr>
            <w:r>
              <w:rPr>
                <w:rFonts w:ascii="Gill Sans MT" w:hAnsi="Gill Sans MT" w:cs="Arial"/>
                <w:sz w:val="22"/>
                <w:szCs w:val="22"/>
              </w:rPr>
              <w:t>946</w:t>
            </w:r>
            <w:r w:rsidR="00351474">
              <w:rPr>
                <w:rFonts w:ascii="Gill Sans MT" w:hAnsi="Gill Sans MT" w:cs="Arial"/>
                <w:sz w:val="22"/>
                <w:szCs w:val="22"/>
              </w:rPr>
              <w:t>,-</w:t>
            </w:r>
          </w:p>
        </w:tc>
        <w:tc>
          <w:tcPr>
            <w:tcW w:w="1820" w:type="dxa"/>
            <w:tcBorders>
              <w:top w:val="single" w:sz="8" w:space="0" w:color="auto"/>
              <w:left w:val="nil"/>
              <w:bottom w:val="single" w:sz="4" w:space="0" w:color="auto"/>
              <w:right w:val="single" w:sz="4"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w:t>
            </w:r>
          </w:p>
        </w:tc>
        <w:tc>
          <w:tcPr>
            <w:tcW w:w="1921" w:type="dxa"/>
            <w:tcBorders>
              <w:top w:val="single" w:sz="8" w:space="0" w:color="auto"/>
              <w:left w:val="nil"/>
              <w:bottom w:val="single" w:sz="4" w:space="0" w:color="auto"/>
              <w:right w:val="single" w:sz="8"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0,-</w:t>
            </w:r>
          </w:p>
        </w:tc>
      </w:tr>
      <w:tr w:rsidR="00351474" w:rsidRPr="004C54E8" w:rsidTr="00C96E1C">
        <w:trPr>
          <w:trHeight w:val="319"/>
          <w:jc w:val="center"/>
        </w:trPr>
        <w:tc>
          <w:tcPr>
            <w:tcW w:w="25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C25d</w:t>
            </w:r>
          </w:p>
        </w:tc>
        <w:tc>
          <w:tcPr>
            <w:tcW w:w="2020" w:type="dxa"/>
            <w:tcBorders>
              <w:top w:val="single" w:sz="8" w:space="0" w:color="auto"/>
              <w:left w:val="nil"/>
              <w:bottom w:val="single" w:sz="4" w:space="0" w:color="auto"/>
              <w:right w:val="single" w:sz="4" w:space="0" w:color="auto"/>
            </w:tcBorders>
            <w:shd w:val="clear" w:color="auto" w:fill="auto"/>
            <w:noWrap/>
            <w:vAlign w:val="center"/>
            <w:hideMark/>
          </w:tcPr>
          <w:p w:rsidR="00351474" w:rsidRPr="00E917B4" w:rsidRDefault="00512AE6" w:rsidP="00C96E1C">
            <w:pPr>
              <w:jc w:val="center"/>
              <w:rPr>
                <w:rFonts w:ascii="Gill Sans MT" w:hAnsi="Gill Sans MT" w:cs="Arial"/>
                <w:sz w:val="22"/>
                <w:szCs w:val="22"/>
              </w:rPr>
            </w:pPr>
            <w:r>
              <w:rPr>
                <w:rFonts w:ascii="Gill Sans MT" w:hAnsi="Gill Sans MT" w:cs="Arial"/>
                <w:sz w:val="22"/>
                <w:szCs w:val="22"/>
              </w:rPr>
              <w:t>946</w:t>
            </w:r>
            <w:r w:rsidR="00351474">
              <w:rPr>
                <w:rFonts w:ascii="Gill Sans MT" w:hAnsi="Gill Sans MT" w:cs="Arial"/>
                <w:sz w:val="22"/>
                <w:szCs w:val="22"/>
              </w:rPr>
              <w:t>,-</w:t>
            </w:r>
          </w:p>
        </w:tc>
        <w:tc>
          <w:tcPr>
            <w:tcW w:w="1820" w:type="dxa"/>
            <w:tcBorders>
              <w:top w:val="single" w:sz="8" w:space="0" w:color="auto"/>
              <w:left w:val="nil"/>
              <w:bottom w:val="single" w:sz="4" w:space="0" w:color="auto"/>
              <w:right w:val="single" w:sz="4" w:space="0" w:color="auto"/>
            </w:tcBorders>
            <w:shd w:val="clear" w:color="auto" w:fill="auto"/>
            <w:noWrap/>
            <w:vAlign w:val="center"/>
            <w:hideMark/>
          </w:tcPr>
          <w:p w:rsidR="00351474" w:rsidRPr="00E917B4" w:rsidRDefault="00512AE6" w:rsidP="00C96E1C">
            <w:pPr>
              <w:jc w:val="center"/>
              <w:rPr>
                <w:rFonts w:ascii="Gill Sans MT" w:hAnsi="Gill Sans MT" w:cs="Arial"/>
                <w:sz w:val="22"/>
                <w:szCs w:val="22"/>
              </w:rPr>
            </w:pPr>
            <w:r>
              <w:rPr>
                <w:rFonts w:ascii="Gill Sans MT" w:hAnsi="Gill Sans MT" w:cs="Arial"/>
                <w:sz w:val="22"/>
                <w:szCs w:val="22"/>
              </w:rPr>
              <w:t>946</w:t>
            </w:r>
            <w:r w:rsidR="00351474">
              <w:rPr>
                <w:rFonts w:ascii="Gill Sans MT" w:hAnsi="Gill Sans MT" w:cs="Arial"/>
                <w:sz w:val="22"/>
                <w:szCs w:val="22"/>
              </w:rPr>
              <w:t>,-</w:t>
            </w:r>
          </w:p>
        </w:tc>
        <w:tc>
          <w:tcPr>
            <w:tcW w:w="1921" w:type="dxa"/>
            <w:tcBorders>
              <w:top w:val="single" w:sz="8" w:space="0" w:color="auto"/>
              <w:left w:val="nil"/>
              <w:bottom w:val="single" w:sz="4" w:space="0" w:color="auto"/>
              <w:right w:val="single" w:sz="8"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0,-</w:t>
            </w:r>
          </w:p>
        </w:tc>
      </w:tr>
      <w:tr w:rsidR="00351474" w:rsidRPr="004C54E8" w:rsidTr="00351474">
        <w:trPr>
          <w:trHeight w:val="319"/>
          <w:jc w:val="center"/>
        </w:trPr>
        <w:tc>
          <w:tcPr>
            <w:tcW w:w="25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C45d</w:t>
            </w:r>
          </w:p>
        </w:tc>
        <w:tc>
          <w:tcPr>
            <w:tcW w:w="2020" w:type="dxa"/>
            <w:tcBorders>
              <w:top w:val="single" w:sz="8" w:space="0" w:color="auto"/>
              <w:left w:val="nil"/>
              <w:bottom w:val="single" w:sz="4" w:space="0" w:color="auto"/>
              <w:right w:val="single" w:sz="4" w:space="0" w:color="auto"/>
            </w:tcBorders>
            <w:shd w:val="clear" w:color="auto" w:fill="auto"/>
            <w:noWrap/>
            <w:vAlign w:val="center"/>
            <w:hideMark/>
          </w:tcPr>
          <w:p w:rsidR="00351474" w:rsidRPr="00E917B4" w:rsidRDefault="00512AE6" w:rsidP="00C96E1C">
            <w:pPr>
              <w:jc w:val="center"/>
              <w:rPr>
                <w:rFonts w:ascii="Gill Sans MT" w:hAnsi="Gill Sans MT" w:cs="Arial"/>
                <w:sz w:val="22"/>
                <w:szCs w:val="22"/>
              </w:rPr>
            </w:pPr>
            <w:r>
              <w:rPr>
                <w:rFonts w:ascii="Gill Sans MT" w:hAnsi="Gill Sans MT" w:cs="Arial"/>
                <w:sz w:val="22"/>
                <w:szCs w:val="22"/>
              </w:rPr>
              <w:t>946</w:t>
            </w:r>
            <w:r w:rsidR="00351474">
              <w:rPr>
                <w:rFonts w:ascii="Gill Sans MT" w:hAnsi="Gill Sans MT" w:cs="Arial"/>
                <w:sz w:val="22"/>
                <w:szCs w:val="22"/>
              </w:rPr>
              <w:t>,-</w:t>
            </w:r>
          </w:p>
        </w:tc>
        <w:tc>
          <w:tcPr>
            <w:tcW w:w="1820" w:type="dxa"/>
            <w:tcBorders>
              <w:top w:val="single" w:sz="8" w:space="0" w:color="auto"/>
              <w:left w:val="nil"/>
              <w:bottom w:val="single" w:sz="4" w:space="0" w:color="auto"/>
              <w:right w:val="single" w:sz="4" w:space="0" w:color="auto"/>
            </w:tcBorders>
            <w:shd w:val="clear" w:color="auto" w:fill="auto"/>
            <w:noWrap/>
            <w:vAlign w:val="center"/>
            <w:hideMark/>
          </w:tcPr>
          <w:p w:rsidR="00351474" w:rsidRPr="00E917B4" w:rsidRDefault="00512AE6" w:rsidP="00C96E1C">
            <w:pPr>
              <w:jc w:val="center"/>
              <w:rPr>
                <w:rFonts w:ascii="Gill Sans MT" w:hAnsi="Gill Sans MT" w:cs="Arial"/>
                <w:sz w:val="22"/>
                <w:szCs w:val="22"/>
              </w:rPr>
            </w:pPr>
            <w:r>
              <w:rPr>
                <w:rFonts w:ascii="Gill Sans MT" w:hAnsi="Gill Sans MT" w:cs="Arial"/>
                <w:sz w:val="22"/>
                <w:szCs w:val="22"/>
              </w:rPr>
              <w:t>946</w:t>
            </w:r>
            <w:bookmarkStart w:id="0" w:name="_GoBack"/>
            <w:bookmarkEnd w:id="0"/>
            <w:r w:rsidR="00351474">
              <w:rPr>
                <w:rFonts w:ascii="Gill Sans MT" w:hAnsi="Gill Sans MT" w:cs="Arial"/>
                <w:sz w:val="22"/>
                <w:szCs w:val="22"/>
              </w:rPr>
              <w:t>,-</w:t>
            </w:r>
          </w:p>
        </w:tc>
        <w:tc>
          <w:tcPr>
            <w:tcW w:w="1921" w:type="dxa"/>
            <w:tcBorders>
              <w:top w:val="single" w:sz="8" w:space="0" w:color="auto"/>
              <w:left w:val="nil"/>
              <w:bottom w:val="single" w:sz="4" w:space="0" w:color="auto"/>
              <w:right w:val="single" w:sz="8" w:space="0" w:color="auto"/>
            </w:tcBorders>
            <w:shd w:val="clear" w:color="auto" w:fill="auto"/>
            <w:noWrap/>
            <w:vAlign w:val="center"/>
            <w:hideMark/>
          </w:tcPr>
          <w:p w:rsidR="00351474" w:rsidRPr="00E917B4" w:rsidRDefault="00351474" w:rsidP="00C96E1C">
            <w:pPr>
              <w:jc w:val="center"/>
              <w:rPr>
                <w:rFonts w:ascii="Gill Sans MT" w:hAnsi="Gill Sans MT" w:cs="Arial"/>
                <w:sz w:val="22"/>
                <w:szCs w:val="22"/>
              </w:rPr>
            </w:pPr>
            <w:r>
              <w:rPr>
                <w:rFonts w:ascii="Gill Sans MT" w:hAnsi="Gill Sans MT" w:cs="Arial"/>
                <w:sz w:val="22"/>
                <w:szCs w:val="22"/>
              </w:rPr>
              <w:t>0,-</w:t>
            </w:r>
          </w:p>
        </w:tc>
      </w:tr>
    </w:tbl>
    <w:p w:rsidR="0025216D" w:rsidRPr="002115C0" w:rsidRDefault="0025216D" w:rsidP="00351474">
      <w:pPr>
        <w:pStyle w:val="Odstavecseseznamem"/>
        <w:autoSpaceDE w:val="0"/>
        <w:autoSpaceDN w:val="0"/>
        <w:ind w:left="426"/>
        <w:jc w:val="both"/>
        <w:rPr>
          <w:rFonts w:ascii="Gill Sans MT" w:hAnsi="Gill Sans MT"/>
          <w:sz w:val="22"/>
          <w:szCs w:val="22"/>
        </w:rPr>
      </w:pPr>
    </w:p>
    <w:sectPr w:rsidR="0025216D" w:rsidRPr="002115C0" w:rsidSect="004A6BA2">
      <w:pgSz w:w="11906" w:h="16838"/>
      <w:pgMar w:top="1134" w:right="1133"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72" w:rsidRDefault="00406372">
      <w:r>
        <w:separator/>
      </w:r>
    </w:p>
  </w:endnote>
  <w:endnote w:type="continuationSeparator" w:id="0">
    <w:p w:rsidR="00406372" w:rsidRDefault="0040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72" w:rsidRDefault="00406372">
      <w:r>
        <w:separator/>
      </w:r>
    </w:p>
  </w:footnote>
  <w:footnote w:type="continuationSeparator" w:id="0">
    <w:p w:rsidR="00406372" w:rsidRDefault="00406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928"/>
    <w:multiLevelType w:val="hybridMultilevel"/>
    <w:tmpl w:val="F54E3B86"/>
    <w:lvl w:ilvl="0" w:tplc="ECBA4AD6">
      <w:start w:val="1"/>
      <w:numFmt w:val="decimal"/>
      <w:lvlText w:val="%1."/>
      <w:lvlJc w:val="left"/>
      <w:pPr>
        <w:tabs>
          <w:tab w:val="num" w:pos="720"/>
        </w:tabs>
        <w:ind w:left="720" w:hanging="360"/>
      </w:pPr>
      <w:rPr>
        <w:rFonts w:hint="default"/>
      </w:rPr>
    </w:lvl>
    <w:lvl w:ilvl="1" w:tplc="83BA0CF4">
      <w:numFmt w:val="none"/>
      <w:lvlText w:val=""/>
      <w:lvlJc w:val="left"/>
      <w:pPr>
        <w:tabs>
          <w:tab w:val="num" w:pos="360"/>
        </w:tabs>
      </w:pPr>
    </w:lvl>
    <w:lvl w:ilvl="2" w:tplc="658C0D98">
      <w:numFmt w:val="none"/>
      <w:lvlText w:val=""/>
      <w:lvlJc w:val="left"/>
      <w:pPr>
        <w:tabs>
          <w:tab w:val="num" w:pos="360"/>
        </w:tabs>
      </w:pPr>
    </w:lvl>
    <w:lvl w:ilvl="3" w:tplc="D4A44A1A">
      <w:numFmt w:val="none"/>
      <w:lvlText w:val=""/>
      <w:lvlJc w:val="left"/>
      <w:pPr>
        <w:tabs>
          <w:tab w:val="num" w:pos="360"/>
        </w:tabs>
      </w:pPr>
    </w:lvl>
    <w:lvl w:ilvl="4" w:tplc="35402416">
      <w:numFmt w:val="none"/>
      <w:lvlText w:val=""/>
      <w:lvlJc w:val="left"/>
      <w:pPr>
        <w:tabs>
          <w:tab w:val="num" w:pos="360"/>
        </w:tabs>
      </w:pPr>
    </w:lvl>
    <w:lvl w:ilvl="5" w:tplc="E4E6CE10">
      <w:numFmt w:val="none"/>
      <w:lvlText w:val=""/>
      <w:lvlJc w:val="left"/>
      <w:pPr>
        <w:tabs>
          <w:tab w:val="num" w:pos="360"/>
        </w:tabs>
      </w:pPr>
    </w:lvl>
    <w:lvl w:ilvl="6" w:tplc="FA66E582">
      <w:numFmt w:val="none"/>
      <w:lvlText w:val=""/>
      <w:lvlJc w:val="left"/>
      <w:pPr>
        <w:tabs>
          <w:tab w:val="num" w:pos="360"/>
        </w:tabs>
      </w:pPr>
    </w:lvl>
    <w:lvl w:ilvl="7" w:tplc="5FF0FC0E">
      <w:numFmt w:val="none"/>
      <w:lvlText w:val=""/>
      <w:lvlJc w:val="left"/>
      <w:pPr>
        <w:tabs>
          <w:tab w:val="num" w:pos="360"/>
        </w:tabs>
      </w:pPr>
    </w:lvl>
    <w:lvl w:ilvl="8" w:tplc="4336F6D0">
      <w:numFmt w:val="none"/>
      <w:lvlText w:val=""/>
      <w:lvlJc w:val="left"/>
      <w:pPr>
        <w:tabs>
          <w:tab w:val="num" w:pos="360"/>
        </w:tabs>
      </w:pPr>
    </w:lvl>
  </w:abstractNum>
  <w:abstractNum w:abstractNumId="1">
    <w:nsid w:val="2BA177EA"/>
    <w:multiLevelType w:val="hybridMultilevel"/>
    <w:tmpl w:val="EA22C4B6"/>
    <w:lvl w:ilvl="0" w:tplc="4A643190">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7641901"/>
    <w:multiLevelType w:val="hybridMultilevel"/>
    <w:tmpl w:val="D9DA2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5FB7436"/>
    <w:multiLevelType w:val="hybridMultilevel"/>
    <w:tmpl w:val="EF148BE8"/>
    <w:lvl w:ilvl="0" w:tplc="C80E4E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AE"/>
    <w:rsid w:val="00014354"/>
    <w:rsid w:val="00026EE2"/>
    <w:rsid w:val="00041E30"/>
    <w:rsid w:val="00085C63"/>
    <w:rsid w:val="00094ADF"/>
    <w:rsid w:val="000A22D9"/>
    <w:rsid w:val="000A57DE"/>
    <w:rsid w:val="000C5F5A"/>
    <w:rsid w:val="00112FA1"/>
    <w:rsid w:val="001625E1"/>
    <w:rsid w:val="001A3474"/>
    <w:rsid w:val="001A6CE8"/>
    <w:rsid w:val="001C0978"/>
    <w:rsid w:val="001D2629"/>
    <w:rsid w:val="001E0C7F"/>
    <w:rsid w:val="00205579"/>
    <w:rsid w:val="002115C0"/>
    <w:rsid w:val="002371F2"/>
    <w:rsid w:val="00237C8C"/>
    <w:rsid w:val="0025216D"/>
    <w:rsid w:val="0025235E"/>
    <w:rsid w:val="00274867"/>
    <w:rsid w:val="0029418E"/>
    <w:rsid w:val="00297000"/>
    <w:rsid w:val="002A0609"/>
    <w:rsid w:val="00351474"/>
    <w:rsid w:val="00363BFB"/>
    <w:rsid w:val="003A78C2"/>
    <w:rsid w:val="00406372"/>
    <w:rsid w:val="004069BA"/>
    <w:rsid w:val="00451241"/>
    <w:rsid w:val="0045285C"/>
    <w:rsid w:val="00452C80"/>
    <w:rsid w:val="004629B0"/>
    <w:rsid w:val="004A6BA2"/>
    <w:rsid w:val="004C2F15"/>
    <w:rsid w:val="004C54E8"/>
    <w:rsid w:val="00512AE6"/>
    <w:rsid w:val="005310C8"/>
    <w:rsid w:val="00531AB6"/>
    <w:rsid w:val="005627FB"/>
    <w:rsid w:val="00564D19"/>
    <w:rsid w:val="00567235"/>
    <w:rsid w:val="005819A5"/>
    <w:rsid w:val="00585790"/>
    <w:rsid w:val="005B47FE"/>
    <w:rsid w:val="005D3510"/>
    <w:rsid w:val="005E1096"/>
    <w:rsid w:val="00602E80"/>
    <w:rsid w:val="00622428"/>
    <w:rsid w:val="00633E64"/>
    <w:rsid w:val="00641576"/>
    <w:rsid w:val="00666C75"/>
    <w:rsid w:val="006746E5"/>
    <w:rsid w:val="006901CB"/>
    <w:rsid w:val="006A52A2"/>
    <w:rsid w:val="006B749A"/>
    <w:rsid w:val="006C589C"/>
    <w:rsid w:val="006F2D7F"/>
    <w:rsid w:val="00710A75"/>
    <w:rsid w:val="00727F69"/>
    <w:rsid w:val="00733FA5"/>
    <w:rsid w:val="008441CE"/>
    <w:rsid w:val="00850584"/>
    <w:rsid w:val="00863CCF"/>
    <w:rsid w:val="008800C6"/>
    <w:rsid w:val="008814F4"/>
    <w:rsid w:val="00894A51"/>
    <w:rsid w:val="00897864"/>
    <w:rsid w:val="008B361F"/>
    <w:rsid w:val="008E1E96"/>
    <w:rsid w:val="008F455F"/>
    <w:rsid w:val="009037BC"/>
    <w:rsid w:val="00911FD1"/>
    <w:rsid w:val="009241D1"/>
    <w:rsid w:val="00943666"/>
    <w:rsid w:val="009535D4"/>
    <w:rsid w:val="00980E7F"/>
    <w:rsid w:val="00993BB5"/>
    <w:rsid w:val="009D2128"/>
    <w:rsid w:val="009E1398"/>
    <w:rsid w:val="009E378C"/>
    <w:rsid w:val="00A07D74"/>
    <w:rsid w:val="00A255BB"/>
    <w:rsid w:val="00A77BB9"/>
    <w:rsid w:val="00A87130"/>
    <w:rsid w:val="00AE3B79"/>
    <w:rsid w:val="00B06A86"/>
    <w:rsid w:val="00B252C2"/>
    <w:rsid w:val="00B36A74"/>
    <w:rsid w:val="00B95A9A"/>
    <w:rsid w:val="00BA1C53"/>
    <w:rsid w:val="00BC3299"/>
    <w:rsid w:val="00BD6BAE"/>
    <w:rsid w:val="00BF2BE8"/>
    <w:rsid w:val="00C139B1"/>
    <w:rsid w:val="00C31F6B"/>
    <w:rsid w:val="00C336D8"/>
    <w:rsid w:val="00CB57DA"/>
    <w:rsid w:val="00CE3623"/>
    <w:rsid w:val="00D16E1A"/>
    <w:rsid w:val="00D43B2C"/>
    <w:rsid w:val="00D64935"/>
    <w:rsid w:val="00DD0118"/>
    <w:rsid w:val="00E03021"/>
    <w:rsid w:val="00E21F31"/>
    <w:rsid w:val="00E327CB"/>
    <w:rsid w:val="00E32F82"/>
    <w:rsid w:val="00E60DB8"/>
    <w:rsid w:val="00E917B4"/>
    <w:rsid w:val="00EC54A4"/>
    <w:rsid w:val="00EC7BB7"/>
    <w:rsid w:val="00EF59B6"/>
    <w:rsid w:val="00F017B1"/>
    <w:rsid w:val="00F13943"/>
    <w:rsid w:val="00F57273"/>
    <w:rsid w:val="00F625B7"/>
    <w:rsid w:val="00FA55C3"/>
    <w:rsid w:val="00FB6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D6BAE"/>
  </w:style>
  <w:style w:type="paragraph" w:styleId="Nadpis1">
    <w:name w:val="heading 1"/>
    <w:basedOn w:val="Normln"/>
    <w:next w:val="Normln"/>
    <w:qFormat/>
    <w:rsid w:val="00733FA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D6BAE"/>
    <w:pPr>
      <w:tabs>
        <w:tab w:val="center" w:pos="4536"/>
        <w:tab w:val="right" w:pos="9072"/>
      </w:tabs>
    </w:pPr>
  </w:style>
  <w:style w:type="character" w:styleId="Hypertextovodkaz">
    <w:name w:val="Hyperlink"/>
    <w:rsid w:val="00BD6BAE"/>
    <w:rPr>
      <w:color w:val="0000FF"/>
      <w:u w:val="single"/>
    </w:rPr>
  </w:style>
  <w:style w:type="paragraph" w:styleId="Zkladntext3">
    <w:name w:val="Body Text 3"/>
    <w:basedOn w:val="Normln"/>
    <w:rsid w:val="00BD6BAE"/>
    <w:pPr>
      <w:spacing w:after="120"/>
    </w:pPr>
    <w:rPr>
      <w:sz w:val="16"/>
      <w:szCs w:val="16"/>
    </w:rPr>
  </w:style>
  <w:style w:type="paragraph" w:styleId="Textbubliny">
    <w:name w:val="Balloon Text"/>
    <w:basedOn w:val="Normln"/>
    <w:semiHidden/>
    <w:rsid w:val="00E60DB8"/>
    <w:rPr>
      <w:rFonts w:ascii="Tahoma" w:hAnsi="Tahoma" w:cs="Tahoma"/>
      <w:sz w:val="16"/>
      <w:szCs w:val="16"/>
    </w:rPr>
  </w:style>
  <w:style w:type="paragraph" w:styleId="Zkladntext">
    <w:name w:val="Body Text"/>
    <w:basedOn w:val="Normln"/>
    <w:rsid w:val="00733FA5"/>
    <w:pPr>
      <w:spacing w:after="120"/>
    </w:pPr>
  </w:style>
  <w:style w:type="paragraph" w:styleId="Odstavecseseznamem">
    <w:name w:val="List Paragraph"/>
    <w:basedOn w:val="Normln"/>
    <w:uiPriority w:val="34"/>
    <w:qFormat/>
    <w:rsid w:val="00452C80"/>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D6BAE"/>
  </w:style>
  <w:style w:type="paragraph" w:styleId="Nadpis1">
    <w:name w:val="heading 1"/>
    <w:basedOn w:val="Normln"/>
    <w:next w:val="Normln"/>
    <w:qFormat/>
    <w:rsid w:val="00733FA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D6BAE"/>
    <w:pPr>
      <w:tabs>
        <w:tab w:val="center" w:pos="4536"/>
        <w:tab w:val="right" w:pos="9072"/>
      </w:tabs>
    </w:pPr>
  </w:style>
  <w:style w:type="character" w:styleId="Hypertextovodkaz">
    <w:name w:val="Hyperlink"/>
    <w:rsid w:val="00BD6BAE"/>
    <w:rPr>
      <w:color w:val="0000FF"/>
      <w:u w:val="single"/>
    </w:rPr>
  </w:style>
  <w:style w:type="paragraph" w:styleId="Zkladntext3">
    <w:name w:val="Body Text 3"/>
    <w:basedOn w:val="Normln"/>
    <w:rsid w:val="00BD6BAE"/>
    <w:pPr>
      <w:spacing w:after="120"/>
    </w:pPr>
    <w:rPr>
      <w:sz w:val="16"/>
      <w:szCs w:val="16"/>
    </w:rPr>
  </w:style>
  <w:style w:type="paragraph" w:styleId="Textbubliny">
    <w:name w:val="Balloon Text"/>
    <w:basedOn w:val="Normln"/>
    <w:semiHidden/>
    <w:rsid w:val="00E60DB8"/>
    <w:rPr>
      <w:rFonts w:ascii="Tahoma" w:hAnsi="Tahoma" w:cs="Tahoma"/>
      <w:sz w:val="16"/>
      <w:szCs w:val="16"/>
    </w:rPr>
  </w:style>
  <w:style w:type="paragraph" w:styleId="Zkladntext">
    <w:name w:val="Body Text"/>
    <w:basedOn w:val="Normln"/>
    <w:rsid w:val="00733FA5"/>
    <w:pPr>
      <w:spacing w:after="120"/>
    </w:pPr>
  </w:style>
  <w:style w:type="paragraph" w:styleId="Odstavecseseznamem">
    <w:name w:val="List Paragraph"/>
    <w:basedOn w:val="Normln"/>
    <w:uiPriority w:val="34"/>
    <w:qFormat/>
    <w:rsid w:val="00452C8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AD4F1-8069-4465-9AFE-860A6436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935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Příloha č</vt:lpstr>
    </vt:vector>
  </TitlesOfParts>
  <Company>PP a.s.</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Petr.Dvorak@ppas.cz</dc:creator>
  <cp:lastModifiedBy>Hrůza David Ing.</cp:lastModifiedBy>
  <cp:revision>6</cp:revision>
  <cp:lastPrinted>2010-02-09T12:51:00Z</cp:lastPrinted>
  <dcterms:created xsi:type="dcterms:W3CDTF">2016-01-11T13:55:00Z</dcterms:created>
  <dcterms:modified xsi:type="dcterms:W3CDTF">2016-11-15T13:03:00Z</dcterms:modified>
</cp:coreProperties>
</file>