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416D9" w14:textId="5D5E3AD8" w:rsidR="007460AD" w:rsidRDefault="009F46D6">
      <w:pPr>
        <w:ind w:left="-540" w:right="-648"/>
      </w:pPr>
      <w:r>
        <w:rPr>
          <w:noProof/>
          <w:sz w:val="20"/>
        </w:rPr>
        <w:drawing>
          <wp:anchor distT="0" distB="0" distL="114300" distR="114300" simplePos="0" relativeHeight="251657728" behindDoc="0" locked="0" layoutInCell="1" allowOverlap="1" wp14:anchorId="10D3F868" wp14:editId="10EFDF82">
            <wp:simplePos x="0" y="0"/>
            <wp:positionH relativeFrom="column">
              <wp:posOffset>-457200</wp:posOffset>
            </wp:positionH>
            <wp:positionV relativeFrom="paragraph">
              <wp:posOffset>0</wp:posOffset>
            </wp:positionV>
            <wp:extent cx="3603625" cy="356235"/>
            <wp:effectExtent l="0" t="0" r="0" b="0"/>
            <wp:wrapNone/>
            <wp:docPr id="2" name="obrázek 2" descr="kasp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spa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D588D" w14:textId="77777777" w:rsidR="007460AD" w:rsidRDefault="007460AD">
      <w:pPr>
        <w:pBdr>
          <w:bottom w:val="single" w:sz="6" w:space="1" w:color="auto"/>
        </w:pBdr>
        <w:ind w:left="-540" w:right="-648"/>
      </w:pPr>
    </w:p>
    <w:p w14:paraId="316AEB45"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6DD08BEF" w14:textId="77777777" w:rsidR="007460AD" w:rsidRDefault="007460AD">
      <w:pPr>
        <w:ind w:left="-540" w:right="-648"/>
      </w:pPr>
    </w:p>
    <w:p w14:paraId="74952FCE" w14:textId="77777777" w:rsidR="007460AD" w:rsidRDefault="007460AD">
      <w:pPr>
        <w:pStyle w:val="Nzev"/>
        <w:rPr>
          <w:sz w:val="44"/>
        </w:rPr>
      </w:pPr>
      <w:r>
        <w:rPr>
          <w:sz w:val="44"/>
        </w:rPr>
        <w:t>SMLOUVA O UVEDENÍ POŘADU</w:t>
      </w:r>
    </w:p>
    <w:p w14:paraId="1A57E5E7" w14:textId="77777777" w:rsidR="007460AD" w:rsidRDefault="007460AD">
      <w:pPr>
        <w:rPr>
          <w:rFonts w:ascii="Arial" w:hAnsi="Arial"/>
          <w:sz w:val="22"/>
        </w:rPr>
      </w:pPr>
    </w:p>
    <w:p w14:paraId="391B9055"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717CD64E" w14:textId="77777777" w:rsidR="00DF4798" w:rsidRDefault="00DF4798">
      <w:pPr>
        <w:rPr>
          <w:rFonts w:ascii="Arial" w:hAnsi="Arial" w:cs="Arial"/>
          <w:sz w:val="22"/>
        </w:rPr>
      </w:pPr>
      <w:r>
        <w:rPr>
          <w:rFonts w:ascii="Arial" w:hAnsi="Arial" w:cs="Arial"/>
          <w:sz w:val="22"/>
        </w:rPr>
        <w:t>Celetná 17, Praha 1, IČO: 549592</w:t>
      </w:r>
    </w:p>
    <w:p w14:paraId="5D366ED6" w14:textId="0684EFE8" w:rsidR="006F5199" w:rsidRDefault="006F5199" w:rsidP="00D07B8B">
      <w:pPr>
        <w:rPr>
          <w:b/>
          <w:color w:val="FF0000"/>
        </w:rPr>
      </w:pPr>
      <w:r w:rsidRPr="00FE0CB4">
        <w:rPr>
          <w:rFonts w:ascii="Arial" w:hAnsi="Arial" w:cs="Arial"/>
          <w:color w:val="000000"/>
          <w:sz w:val="22"/>
          <w:szCs w:val="22"/>
        </w:rPr>
        <w:t>a pořadatelem:</w:t>
      </w:r>
      <w:r>
        <w:rPr>
          <w:rFonts w:ascii="Arial" w:hAnsi="Arial" w:cs="Arial"/>
          <w:color w:val="000000"/>
        </w:rPr>
        <w:t xml:space="preserve"> </w:t>
      </w:r>
      <w:r w:rsidR="00D07B8B" w:rsidRPr="00D07B8B">
        <w:rPr>
          <w:rStyle w:val="Siln"/>
          <w:rFonts w:ascii="Arial" w:hAnsi="Arial" w:cs="Arial"/>
          <w:sz w:val="22"/>
          <w:szCs w:val="22"/>
        </w:rPr>
        <w:t>MĚŠŤANSKÁ BESEDA PLZEŇ</w:t>
      </w:r>
      <w:r w:rsidR="00D07B8B">
        <w:rPr>
          <w:rStyle w:val="Siln"/>
          <w:rFonts w:ascii="Arial" w:hAnsi="Arial" w:cs="Arial"/>
          <w:sz w:val="22"/>
          <w:szCs w:val="22"/>
        </w:rPr>
        <w:t xml:space="preserve"> </w:t>
      </w:r>
      <w:r w:rsidR="000E68A0" w:rsidRPr="00D07B8B">
        <w:rPr>
          <w:rStyle w:val="Siln"/>
          <w:rFonts w:ascii="Arial" w:hAnsi="Arial" w:cs="Arial"/>
          <w:b w:val="0"/>
          <w:sz w:val="22"/>
          <w:szCs w:val="22"/>
        </w:rPr>
        <w:t xml:space="preserve">s.r.o., </w:t>
      </w:r>
      <w:r w:rsidR="00D07B8B" w:rsidRPr="00D07B8B">
        <w:rPr>
          <w:rStyle w:val="Siln"/>
          <w:rFonts w:ascii="Arial" w:hAnsi="Arial" w:cs="Arial"/>
          <w:b w:val="0"/>
          <w:sz w:val="22"/>
          <w:szCs w:val="22"/>
        </w:rPr>
        <w:t>zapsaná v OR KS v Plzni, oddíl C, vložka 5685</w:t>
      </w:r>
      <w:r w:rsidR="00D07B8B">
        <w:rPr>
          <w:rStyle w:val="Siln"/>
          <w:rFonts w:ascii="Arial" w:hAnsi="Arial" w:cs="Arial"/>
          <w:b w:val="0"/>
          <w:sz w:val="22"/>
          <w:szCs w:val="22"/>
        </w:rPr>
        <w:t xml:space="preserve"> </w:t>
      </w:r>
      <w:r w:rsidR="00D07B8B" w:rsidRPr="00D07B8B">
        <w:rPr>
          <w:rStyle w:val="Siln"/>
          <w:rFonts w:ascii="Arial" w:hAnsi="Arial" w:cs="Arial"/>
          <w:b w:val="0"/>
          <w:sz w:val="22"/>
          <w:szCs w:val="22"/>
        </w:rPr>
        <w:t>se sídlem</w:t>
      </w:r>
      <w:r w:rsidR="00D07B8B">
        <w:rPr>
          <w:rStyle w:val="Siln"/>
          <w:rFonts w:ascii="Arial" w:hAnsi="Arial" w:cs="Arial"/>
          <w:sz w:val="22"/>
          <w:szCs w:val="22"/>
        </w:rPr>
        <w:t xml:space="preserve"> </w:t>
      </w:r>
      <w:r w:rsidR="000E68A0">
        <w:rPr>
          <w:rFonts w:ascii="Arial" w:hAnsi="Arial" w:cs="Arial"/>
          <w:sz w:val="22"/>
          <w:szCs w:val="22"/>
        </w:rPr>
        <w:t xml:space="preserve">Dominikánská </w:t>
      </w:r>
      <w:r w:rsidR="00D07B8B">
        <w:rPr>
          <w:rFonts w:ascii="Arial" w:hAnsi="Arial" w:cs="Arial"/>
          <w:sz w:val="22"/>
          <w:szCs w:val="22"/>
        </w:rPr>
        <w:t>281/</w:t>
      </w:r>
      <w:r w:rsidR="000E68A0">
        <w:rPr>
          <w:rFonts w:ascii="Arial" w:hAnsi="Arial" w:cs="Arial"/>
          <w:sz w:val="22"/>
          <w:szCs w:val="22"/>
        </w:rPr>
        <w:t>3, 301 00 Plzeň,</w:t>
      </w:r>
      <w:r w:rsidR="000E68A0">
        <w:rPr>
          <w:rFonts w:ascii="Arial" w:hAnsi="Arial" w:cs="Arial"/>
          <w:b/>
          <w:bCs/>
          <w:sz w:val="22"/>
          <w:szCs w:val="22"/>
        </w:rPr>
        <w:t xml:space="preserve"> </w:t>
      </w:r>
      <w:r w:rsidR="00D07B8B" w:rsidRPr="00D07B8B">
        <w:rPr>
          <w:rFonts w:ascii="Arial" w:hAnsi="Arial" w:cs="Arial"/>
          <w:bCs/>
          <w:sz w:val="22"/>
          <w:szCs w:val="22"/>
        </w:rPr>
        <w:t>zastoupená: Ing. Iv</w:t>
      </w:r>
      <w:r w:rsidR="00D07B8B">
        <w:rPr>
          <w:rFonts w:ascii="Arial" w:hAnsi="Arial" w:cs="Arial"/>
          <w:bCs/>
          <w:sz w:val="22"/>
          <w:szCs w:val="22"/>
        </w:rPr>
        <w:t>an Jáchim, jednatel společnosti,</w:t>
      </w:r>
      <w:r w:rsidR="00D07B8B" w:rsidRPr="00D07B8B">
        <w:rPr>
          <w:rFonts w:ascii="Arial" w:hAnsi="Arial" w:cs="Arial"/>
          <w:bCs/>
          <w:sz w:val="22"/>
          <w:szCs w:val="22"/>
        </w:rPr>
        <w:t xml:space="preserve"> </w:t>
      </w:r>
      <w:r w:rsidR="000E68A0" w:rsidRPr="00D07B8B">
        <w:rPr>
          <w:rFonts w:ascii="Arial" w:hAnsi="Arial" w:cs="Arial"/>
          <w:bCs/>
          <w:sz w:val="22"/>
          <w:szCs w:val="22"/>
        </w:rPr>
        <w:t>IČ: 61775134</w:t>
      </w:r>
      <w:r w:rsidR="00D07B8B">
        <w:rPr>
          <w:rFonts w:ascii="Arial" w:hAnsi="Arial" w:cs="Arial"/>
          <w:bCs/>
          <w:sz w:val="22"/>
          <w:szCs w:val="22"/>
        </w:rPr>
        <w:t xml:space="preserve">. </w:t>
      </w:r>
    </w:p>
    <w:p w14:paraId="0C46F55E" w14:textId="77777777" w:rsidR="000E68A0" w:rsidRPr="000E68A0" w:rsidRDefault="000E68A0">
      <w:pPr>
        <w:rPr>
          <w:rFonts w:ascii="Arial" w:hAnsi="Arial" w:cs="Arial"/>
          <w:sz w:val="16"/>
          <w:szCs w:val="16"/>
        </w:rPr>
      </w:pPr>
    </w:p>
    <w:p w14:paraId="193FC0A9"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DCEDEFF" w14:textId="256A1444" w:rsidR="009E354C" w:rsidRPr="002325A7" w:rsidRDefault="00957B3F">
      <w:pPr>
        <w:rPr>
          <w:rFonts w:ascii="Arial" w:hAnsi="Arial" w:cs="Arial"/>
          <w:b/>
          <w:sz w:val="40"/>
          <w:szCs w:val="40"/>
        </w:rPr>
      </w:pPr>
      <w:r>
        <w:rPr>
          <w:rFonts w:ascii="Arial" w:hAnsi="Arial" w:cs="Arial"/>
          <w:b/>
          <w:sz w:val="40"/>
          <w:szCs w:val="40"/>
        </w:rPr>
        <w:t>MIKULÁŠOVY PATÁLIE</w:t>
      </w:r>
    </w:p>
    <w:p w14:paraId="444DC10A" w14:textId="4999D423" w:rsidR="002325A7" w:rsidRPr="002325A7" w:rsidRDefault="0053781F">
      <w:pPr>
        <w:rPr>
          <w:rFonts w:ascii="Arial" w:hAnsi="Arial" w:cs="Arial"/>
          <w:b/>
          <w:sz w:val="40"/>
          <w:szCs w:val="40"/>
        </w:rPr>
      </w:pPr>
      <w:r>
        <w:rPr>
          <w:rFonts w:ascii="Arial" w:hAnsi="Arial" w:cs="Arial"/>
          <w:b/>
          <w:sz w:val="40"/>
          <w:szCs w:val="40"/>
        </w:rPr>
        <w:t>7</w:t>
      </w:r>
      <w:r w:rsidR="000E68A0">
        <w:rPr>
          <w:rFonts w:ascii="Arial" w:hAnsi="Arial" w:cs="Arial"/>
          <w:b/>
          <w:sz w:val="40"/>
          <w:szCs w:val="40"/>
        </w:rPr>
        <w:t xml:space="preserve">. </w:t>
      </w:r>
      <w:r>
        <w:rPr>
          <w:rFonts w:ascii="Arial" w:hAnsi="Arial" w:cs="Arial"/>
          <w:b/>
          <w:sz w:val="40"/>
          <w:szCs w:val="40"/>
        </w:rPr>
        <w:t>dubna</w:t>
      </w:r>
      <w:r w:rsidR="000E68A0">
        <w:rPr>
          <w:rFonts w:ascii="Arial" w:hAnsi="Arial" w:cs="Arial"/>
          <w:b/>
          <w:sz w:val="40"/>
          <w:szCs w:val="40"/>
        </w:rPr>
        <w:t xml:space="preserve"> 20</w:t>
      </w:r>
      <w:r w:rsidR="00957B3F">
        <w:rPr>
          <w:rFonts w:ascii="Arial" w:hAnsi="Arial" w:cs="Arial"/>
          <w:b/>
          <w:sz w:val="40"/>
          <w:szCs w:val="40"/>
        </w:rPr>
        <w:t>2</w:t>
      </w:r>
      <w:r>
        <w:rPr>
          <w:rFonts w:ascii="Arial" w:hAnsi="Arial" w:cs="Arial"/>
          <w:b/>
          <w:sz w:val="40"/>
          <w:szCs w:val="40"/>
        </w:rPr>
        <w:t>4</w:t>
      </w:r>
      <w:r w:rsidR="000E68A0">
        <w:rPr>
          <w:rFonts w:ascii="Arial" w:hAnsi="Arial" w:cs="Arial"/>
          <w:b/>
          <w:sz w:val="40"/>
          <w:szCs w:val="40"/>
        </w:rPr>
        <w:t xml:space="preserve"> v 1</w:t>
      </w:r>
      <w:r>
        <w:rPr>
          <w:rFonts w:ascii="Arial" w:hAnsi="Arial" w:cs="Arial"/>
          <w:b/>
          <w:sz w:val="40"/>
          <w:szCs w:val="40"/>
        </w:rPr>
        <w:t>8</w:t>
      </w:r>
      <w:r w:rsidR="000E68A0">
        <w:rPr>
          <w:rFonts w:ascii="Arial" w:hAnsi="Arial" w:cs="Arial"/>
          <w:b/>
          <w:sz w:val="40"/>
          <w:szCs w:val="40"/>
        </w:rPr>
        <w:t>:00</w:t>
      </w:r>
    </w:p>
    <w:p w14:paraId="75F385C1" w14:textId="77777777" w:rsidR="002325A7" w:rsidRPr="00FB4240" w:rsidRDefault="000E68A0">
      <w:pPr>
        <w:rPr>
          <w:rFonts w:ascii="Arial" w:hAnsi="Arial" w:cs="Arial"/>
          <w:b/>
          <w:sz w:val="32"/>
          <w:szCs w:val="32"/>
        </w:rPr>
      </w:pPr>
      <w:r w:rsidRPr="00FB4240">
        <w:rPr>
          <w:rFonts w:ascii="Arial" w:hAnsi="Arial" w:cs="Arial"/>
          <w:b/>
          <w:sz w:val="32"/>
          <w:szCs w:val="32"/>
        </w:rPr>
        <w:t xml:space="preserve">Měšťanská beseda Plzeň </w:t>
      </w:r>
      <w:r w:rsidRPr="00FB4240">
        <w:rPr>
          <w:rFonts w:ascii="Arial" w:hAnsi="Arial" w:cs="Arial"/>
          <w:bCs/>
          <w:sz w:val="32"/>
          <w:szCs w:val="32"/>
        </w:rPr>
        <w:t>– velký sál</w:t>
      </w:r>
      <w:r w:rsidRPr="00FB4240">
        <w:rPr>
          <w:rFonts w:ascii="Arial" w:hAnsi="Arial" w:cs="Arial"/>
          <w:sz w:val="32"/>
          <w:szCs w:val="32"/>
        </w:rPr>
        <w:t>,</w:t>
      </w:r>
      <w:r w:rsidRPr="00FB4240">
        <w:rPr>
          <w:rFonts w:ascii="Arial" w:hAnsi="Arial" w:cs="Arial"/>
          <w:b/>
          <w:sz w:val="32"/>
          <w:szCs w:val="32"/>
        </w:rPr>
        <w:t xml:space="preserve"> </w:t>
      </w:r>
      <w:r w:rsidRPr="00FB4240">
        <w:rPr>
          <w:rFonts w:ascii="Arial" w:hAnsi="Arial" w:cs="Arial"/>
          <w:color w:val="000000"/>
          <w:sz w:val="32"/>
          <w:szCs w:val="32"/>
        </w:rPr>
        <w:t>Kopeckého sady 13</w:t>
      </w:r>
    </w:p>
    <w:p w14:paraId="1A5F3740" w14:textId="77777777" w:rsidR="000E68A0" w:rsidRPr="000E68A0" w:rsidRDefault="000E68A0">
      <w:pPr>
        <w:rPr>
          <w:rFonts w:ascii="Arial" w:hAnsi="Arial" w:cs="Arial"/>
          <w:b/>
          <w:sz w:val="16"/>
          <w:szCs w:val="16"/>
        </w:rPr>
      </w:pPr>
    </w:p>
    <w:p w14:paraId="51D748B9" w14:textId="77777777" w:rsidR="007460AD" w:rsidRDefault="007460AD">
      <w:pPr>
        <w:rPr>
          <w:rFonts w:ascii="Arial" w:hAnsi="Arial" w:cs="Arial"/>
        </w:rPr>
      </w:pPr>
      <w:r>
        <w:rPr>
          <w:rFonts w:ascii="Arial" w:hAnsi="Arial" w:cs="Arial"/>
        </w:rPr>
        <w:t xml:space="preserve">za podmínek </w:t>
      </w:r>
      <w:r w:rsidR="005C0107">
        <w:rPr>
          <w:rFonts w:ascii="Arial" w:hAnsi="Arial" w:cs="Arial"/>
        </w:rPr>
        <w:t>(hradí pořadatel bankovním převodem):</w:t>
      </w:r>
    </w:p>
    <w:p w14:paraId="4B0DBD12" w14:textId="4058B92B" w:rsidR="007460AD" w:rsidRDefault="007460AD">
      <w:pPr>
        <w:rPr>
          <w:rFonts w:ascii="Arial" w:hAnsi="Arial" w:cs="Arial"/>
        </w:rPr>
      </w:pPr>
      <w:r>
        <w:rPr>
          <w:rFonts w:ascii="Arial" w:hAnsi="Arial" w:cs="Arial"/>
        </w:rPr>
        <w:t xml:space="preserve">honorář: </w:t>
      </w:r>
      <w:r w:rsidR="00FB4240">
        <w:rPr>
          <w:rFonts w:ascii="Arial" w:hAnsi="Arial" w:cs="Arial"/>
          <w:b/>
        </w:rPr>
        <w:t>5</w:t>
      </w:r>
      <w:r w:rsidR="000E68A0">
        <w:rPr>
          <w:rFonts w:ascii="Arial" w:hAnsi="Arial" w:cs="Arial"/>
          <w:b/>
        </w:rPr>
        <w:t>0.000</w:t>
      </w:r>
      <w:r w:rsidR="00F87133" w:rsidRPr="00F87133">
        <w:rPr>
          <w:rFonts w:ascii="Arial" w:hAnsi="Arial" w:cs="Arial"/>
          <w:b/>
        </w:rPr>
        <w:t xml:space="preserve"> </w:t>
      </w:r>
      <w:r w:rsidRPr="00F87133">
        <w:rPr>
          <w:rFonts w:ascii="Arial" w:hAnsi="Arial" w:cs="Arial"/>
          <w:b/>
          <w:bCs/>
        </w:rPr>
        <w:t>K</w:t>
      </w:r>
      <w:r>
        <w:rPr>
          <w:rFonts w:ascii="Arial" w:hAnsi="Arial" w:cs="Arial"/>
          <w:b/>
          <w:bCs/>
        </w:rPr>
        <w:t xml:space="preserve">č </w:t>
      </w:r>
    </w:p>
    <w:p w14:paraId="691B298A" w14:textId="34F455F5" w:rsidR="007460AD" w:rsidRDefault="0011150A">
      <w:pPr>
        <w:rPr>
          <w:rFonts w:ascii="Arial" w:hAnsi="Arial" w:cs="Arial"/>
        </w:rPr>
      </w:pPr>
      <w:r>
        <w:rPr>
          <w:rFonts w:ascii="Arial" w:hAnsi="Arial" w:cs="Arial"/>
        </w:rPr>
        <w:t xml:space="preserve">doprava: </w:t>
      </w:r>
      <w:r w:rsidR="00B77E9E">
        <w:rPr>
          <w:rFonts w:ascii="Arial" w:hAnsi="Arial" w:cs="Arial"/>
        </w:rPr>
        <w:t xml:space="preserve">tranzit </w:t>
      </w:r>
      <w:r w:rsidR="008A2A74">
        <w:rPr>
          <w:rFonts w:ascii="Arial" w:hAnsi="Arial" w:cs="Arial"/>
        </w:rPr>
        <w:t>18</w:t>
      </w:r>
      <w:r w:rsidR="00D03D0B">
        <w:rPr>
          <w:rFonts w:ascii="Arial" w:hAnsi="Arial" w:cs="Arial"/>
        </w:rPr>
        <w:t xml:space="preserve"> Kč</w:t>
      </w:r>
      <w:r w:rsidR="00730315">
        <w:rPr>
          <w:rFonts w:ascii="Arial" w:hAnsi="Arial" w:cs="Arial"/>
        </w:rPr>
        <w:t xml:space="preserve"> / km</w:t>
      </w:r>
      <w:r w:rsidR="00AE7438" w:rsidRPr="00AE7438">
        <w:rPr>
          <w:rFonts w:ascii="Arial" w:hAnsi="Arial" w:cs="Arial"/>
        </w:rPr>
        <w:t xml:space="preserve"> </w:t>
      </w:r>
      <w:r w:rsidR="00F059E3">
        <w:rPr>
          <w:rFonts w:ascii="Arial" w:hAnsi="Arial" w:cs="Arial"/>
        </w:rPr>
        <w:t xml:space="preserve">+ </w:t>
      </w:r>
      <w:proofErr w:type="spellStart"/>
      <w:r w:rsidR="00F059E3">
        <w:rPr>
          <w:rFonts w:ascii="Arial" w:hAnsi="Arial" w:cs="Arial"/>
        </w:rPr>
        <w:t>čekačka</w:t>
      </w:r>
      <w:proofErr w:type="spellEnd"/>
      <w:r w:rsidR="00F059E3">
        <w:rPr>
          <w:rFonts w:ascii="Arial" w:hAnsi="Arial" w:cs="Arial"/>
        </w:rPr>
        <w:t xml:space="preserve"> </w:t>
      </w:r>
      <w:r w:rsidR="00D03D0B">
        <w:rPr>
          <w:rFonts w:ascii="Arial" w:hAnsi="Arial" w:cs="Arial"/>
        </w:rPr>
        <w:t>1.500</w:t>
      </w:r>
      <w:r w:rsidR="00F059E3">
        <w:rPr>
          <w:rFonts w:ascii="Arial" w:hAnsi="Arial" w:cs="Arial"/>
        </w:rPr>
        <w:t xml:space="preserve"> Kč / den</w:t>
      </w:r>
      <w:r w:rsidR="00D03D0B">
        <w:rPr>
          <w:rFonts w:ascii="Arial" w:hAnsi="Arial" w:cs="Arial"/>
        </w:rPr>
        <w:t xml:space="preserve"> </w:t>
      </w:r>
      <w:r w:rsidR="00730315">
        <w:rPr>
          <w:rFonts w:ascii="Arial" w:hAnsi="Arial" w:cs="Arial"/>
        </w:rPr>
        <w:t xml:space="preserve">a </w:t>
      </w:r>
      <w:r w:rsidR="009E354C">
        <w:rPr>
          <w:rFonts w:ascii="Arial" w:hAnsi="Arial" w:cs="Arial"/>
        </w:rPr>
        <w:t>3 herecká auta</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0E68A0">
        <w:rPr>
          <w:rFonts w:ascii="Arial" w:hAnsi="Arial" w:cs="Arial"/>
        </w:rPr>
        <w:t>1.</w:t>
      </w:r>
      <w:r w:rsidR="00C10B80">
        <w:rPr>
          <w:rFonts w:ascii="Arial" w:hAnsi="Arial" w:cs="Arial"/>
        </w:rPr>
        <w:t>9</w:t>
      </w:r>
      <w:r w:rsidR="000E68A0">
        <w:rPr>
          <w:rFonts w:ascii="Arial" w:hAnsi="Arial" w:cs="Arial"/>
        </w:rPr>
        <w:t xml:space="preserve">00 </w:t>
      </w:r>
      <w:proofErr w:type="gramStart"/>
      <w:r w:rsidR="00A51A4E">
        <w:rPr>
          <w:rFonts w:ascii="Arial" w:hAnsi="Arial" w:cs="Arial"/>
        </w:rPr>
        <w:t>Kč</w:t>
      </w:r>
      <w:r w:rsidR="00C374E8">
        <w:rPr>
          <w:rFonts w:ascii="Arial" w:hAnsi="Arial" w:cs="Arial"/>
        </w:rPr>
        <w:t xml:space="preserve"> </w:t>
      </w:r>
      <w:r w:rsidR="000E68A0">
        <w:rPr>
          <w:rFonts w:ascii="Arial" w:hAnsi="Arial" w:cs="Arial"/>
        </w:rPr>
        <w:t xml:space="preserve"> </w:t>
      </w:r>
      <w:r w:rsidR="007460AD">
        <w:rPr>
          <w:rFonts w:ascii="Arial" w:hAnsi="Arial" w:cs="Arial"/>
        </w:rPr>
        <w:t>tantiémy</w:t>
      </w:r>
      <w:proofErr w:type="gramEnd"/>
      <w:r w:rsidR="007460AD">
        <w:rPr>
          <w:rFonts w:ascii="Arial" w:hAnsi="Arial" w:cs="Arial"/>
        </w:rPr>
        <w:t xml:space="preserve">: </w:t>
      </w:r>
      <w:r w:rsidR="00811695">
        <w:rPr>
          <w:rFonts w:ascii="Arial" w:hAnsi="Arial" w:cs="Arial"/>
        </w:rPr>
        <w:t xml:space="preserve">8% </w:t>
      </w:r>
      <w:proofErr w:type="spellStart"/>
      <w:r w:rsidR="00811695">
        <w:rPr>
          <w:rFonts w:ascii="Arial" w:hAnsi="Arial" w:cs="Arial"/>
        </w:rPr>
        <w:t>Dilia</w:t>
      </w:r>
      <w:proofErr w:type="spellEnd"/>
      <w:r w:rsidR="00811695">
        <w:rPr>
          <w:rFonts w:ascii="Arial" w:hAnsi="Arial" w:cs="Arial"/>
        </w:rPr>
        <w:t xml:space="preserve"> + 2% Marianna Vavříková </w:t>
      </w:r>
    </w:p>
    <w:p w14:paraId="52157058" w14:textId="44360FFA" w:rsidR="00EE3654" w:rsidRDefault="00EE3654" w:rsidP="00EE3654">
      <w:pPr>
        <w:pStyle w:val="Bezmezer"/>
        <w:rPr>
          <w:sz w:val="16"/>
          <w:szCs w:val="16"/>
        </w:rPr>
      </w:pPr>
      <w:r>
        <w:rPr>
          <w:sz w:val="16"/>
          <w:szCs w:val="16"/>
        </w:rPr>
        <w:t>Kašpar poskytuje pořadateli oprávnění k provozování díla. Pořadatel se zavazuje zaplatit nositelům práv prostřednictvím DILIA odměnu (tantiémy) z celkových hrubých tržeb včetně předplatného (za každé jednotlivé představení díla). Je-li pořadatel plátcem DPH, budou všechny odměny navýšeny o DPH v příslušné zákonné sazbě. Hrubými tržbami se rozumí úhrn tržeb za prodané vstupenky před odečtením jakýchkoli položek, včetně daňových, případně část ceny každé prodané abonentní vstupenky určený jako podíl ceny abonentní vstupenky a počtu představení, k jejichž návštěvě opravňuje. Na základě hlášení DILIA vystaví fakturu, kterou je pořadatel povinen uhradit ve lhůtě splatnosti na bankovní účet DILIA uvedený na faktuře</w:t>
      </w:r>
      <w:r w:rsidR="000820DD">
        <w:rPr>
          <w:sz w:val="16"/>
          <w:szCs w:val="16"/>
        </w:rPr>
        <w:t>.</w:t>
      </w:r>
      <w:r>
        <w:rPr>
          <w:sz w:val="16"/>
          <w:szCs w:val="16"/>
        </w:rPr>
        <w:t xml:space="preserve"> </w:t>
      </w:r>
    </w:p>
    <w:p w14:paraId="27428E76" w14:textId="41885041" w:rsidR="007460AD" w:rsidRDefault="0039310B">
      <w:pPr>
        <w:pStyle w:val="adrblock"/>
        <w:spacing w:before="0" w:beforeAutospacing="0" w:after="0" w:afterAutospacing="0"/>
        <w:rPr>
          <w:rFonts w:ascii="Arial" w:hAnsi="Arial" w:cs="Arial"/>
          <w:sz w:val="22"/>
          <w:szCs w:val="22"/>
        </w:rPr>
      </w:pPr>
      <w:r w:rsidRPr="005C0808">
        <w:rPr>
          <w:rFonts w:ascii="Arial" w:hAnsi="Arial" w:cs="Arial"/>
          <w:b/>
          <w:sz w:val="22"/>
          <w:szCs w:val="22"/>
        </w:rPr>
        <w:t xml:space="preserve">Pořadatel je povinen při propagaci představení uvádět soubor jako „Spolek Kašpar“, případně jako „Spolek Kašpar, Divadlo v Celetné“. </w:t>
      </w:r>
      <w:r w:rsidRPr="005C0808">
        <w:rPr>
          <w:rFonts w:ascii="Arial" w:hAnsi="Arial" w:cs="Arial"/>
          <w:sz w:val="22"/>
          <w:szCs w:val="22"/>
        </w:rPr>
        <w:t xml:space="preserve">Spolek Kašpar poskytne pořadateli zdarma </w:t>
      </w:r>
      <w:r>
        <w:rPr>
          <w:rFonts w:ascii="Arial" w:hAnsi="Arial" w:cs="Arial"/>
          <w:sz w:val="22"/>
          <w:szCs w:val="22"/>
        </w:rPr>
        <w:t xml:space="preserve">… </w:t>
      </w:r>
      <w:r w:rsidRPr="005C0808">
        <w:rPr>
          <w:rFonts w:ascii="Arial" w:hAnsi="Arial" w:cs="Arial"/>
          <w:sz w:val="22"/>
          <w:szCs w:val="22"/>
        </w:rPr>
        <w:t xml:space="preserve">ks plakátů </w:t>
      </w:r>
      <w:r>
        <w:rPr>
          <w:rFonts w:ascii="Arial" w:hAnsi="Arial" w:cs="Arial"/>
          <w:sz w:val="22"/>
          <w:szCs w:val="22"/>
        </w:rPr>
        <w:t xml:space="preserve">A1 </w:t>
      </w:r>
      <w:r w:rsidRPr="005C0808">
        <w:rPr>
          <w:rFonts w:ascii="Arial" w:hAnsi="Arial" w:cs="Arial"/>
          <w:sz w:val="22"/>
          <w:szCs w:val="22"/>
        </w:rPr>
        <w:t>na propagaci představení.</w:t>
      </w:r>
      <w:r>
        <w:rPr>
          <w:rFonts w:ascii="Arial" w:hAnsi="Arial" w:cs="Arial"/>
          <w:sz w:val="22"/>
          <w:szCs w:val="22"/>
        </w:rPr>
        <w:t xml:space="preserve"> </w:t>
      </w:r>
      <w:r w:rsidRPr="005C0808">
        <w:rPr>
          <w:rFonts w:ascii="Arial" w:hAnsi="Arial" w:cs="Arial"/>
          <w:sz w:val="22"/>
          <w:szCs w:val="22"/>
        </w:rPr>
        <w:t xml:space="preserve">Počet míst pro statistické účely: </w:t>
      </w:r>
      <w:r>
        <w:rPr>
          <w:rFonts w:ascii="Arial" w:hAnsi="Arial" w:cs="Arial"/>
          <w:sz w:val="22"/>
          <w:szCs w:val="22"/>
        </w:rPr>
        <w:t>468</w:t>
      </w:r>
    </w:p>
    <w:p w14:paraId="35C98506" w14:textId="77777777" w:rsidR="0039310B" w:rsidRPr="000E68A0" w:rsidRDefault="0039310B">
      <w:pPr>
        <w:pStyle w:val="adrblock"/>
        <w:spacing w:before="0" w:beforeAutospacing="0" w:after="0" w:afterAutospacing="0"/>
        <w:rPr>
          <w:rFonts w:ascii="Arial" w:hAnsi="Arial" w:cs="Arial"/>
          <w:sz w:val="16"/>
          <w:szCs w:val="16"/>
        </w:rPr>
      </w:pPr>
    </w:p>
    <w:p w14:paraId="517C19C0" w14:textId="1C4B0ADD" w:rsidR="0004381B" w:rsidRPr="00571EB6" w:rsidRDefault="007460AD" w:rsidP="0004381B">
      <w:pPr>
        <w:pStyle w:val="Bezmezer"/>
        <w:rPr>
          <w:rFonts w:ascii="Arial" w:hAnsi="Arial" w:cs="Arial"/>
        </w:rPr>
      </w:pPr>
      <w:r w:rsidRPr="005C0107">
        <w:rPr>
          <w:rFonts w:ascii="Arial" w:hAnsi="Arial" w:cs="Arial"/>
          <w:b/>
        </w:rPr>
        <w:t>Technické požadavky:</w:t>
      </w:r>
      <w:r w:rsidR="00AE7438" w:rsidRPr="005C0107">
        <w:rPr>
          <w:rFonts w:ascii="Arial" w:hAnsi="Arial" w:cs="Arial"/>
          <w:b/>
        </w:rPr>
        <w:t xml:space="preserve"> </w:t>
      </w:r>
      <w:r w:rsidR="0004381B" w:rsidRPr="00CC7317">
        <w:rPr>
          <w:rFonts w:ascii="Arial" w:hAnsi="Arial" w:cs="Arial"/>
          <w:sz w:val="20"/>
          <w:szCs w:val="20"/>
        </w:rPr>
        <w:t xml:space="preserve">Pořadatel zajistí pro představení </w:t>
      </w:r>
      <w:r w:rsidR="0004381B" w:rsidRPr="00CC7317">
        <w:rPr>
          <w:rFonts w:ascii="Arial" w:hAnsi="Arial" w:cs="Arial"/>
          <w:color w:val="000000"/>
          <w:sz w:val="20"/>
          <w:szCs w:val="20"/>
        </w:rPr>
        <w:t xml:space="preserve">jeviště o rozměru </w:t>
      </w:r>
      <w:r w:rsidR="0004381B" w:rsidRPr="00CC7317">
        <w:rPr>
          <w:rFonts w:ascii="Arial" w:hAnsi="Arial" w:cs="Arial"/>
          <w:b/>
          <w:color w:val="000000"/>
          <w:sz w:val="20"/>
          <w:szCs w:val="20"/>
        </w:rPr>
        <w:t xml:space="preserve">8x8 m </w:t>
      </w:r>
      <w:r w:rsidR="0004381B" w:rsidRPr="00CC7317">
        <w:rPr>
          <w:rFonts w:ascii="Arial" w:hAnsi="Arial" w:cs="Arial"/>
          <w:color w:val="000000"/>
          <w:sz w:val="20"/>
          <w:szCs w:val="20"/>
        </w:rPr>
        <w:t xml:space="preserve">(i méně), </w:t>
      </w:r>
      <w:r w:rsidR="0004381B" w:rsidRPr="00CC7317">
        <w:rPr>
          <w:rFonts w:ascii="Arial" w:hAnsi="Arial" w:cs="Arial"/>
          <w:sz w:val="20"/>
          <w:szCs w:val="20"/>
        </w:rPr>
        <w:t xml:space="preserve">přístup na jeviště a technické zabezpečení </w:t>
      </w:r>
      <w:r w:rsidR="0004381B" w:rsidRPr="00CC7317">
        <w:rPr>
          <w:rFonts w:ascii="Arial" w:hAnsi="Arial" w:cs="Arial"/>
          <w:b/>
          <w:sz w:val="20"/>
          <w:szCs w:val="20"/>
        </w:rPr>
        <w:t xml:space="preserve">4 hodiny </w:t>
      </w:r>
      <w:r w:rsidR="0004381B" w:rsidRPr="00CC7317">
        <w:rPr>
          <w:rFonts w:ascii="Arial" w:hAnsi="Arial" w:cs="Arial"/>
          <w:sz w:val="20"/>
          <w:szCs w:val="20"/>
        </w:rPr>
        <w:t xml:space="preserve">před představením. Zároveň s tím prosíme o přítomnost vašeho technika, který nám poradí s ovládáním technických zařízení (světla, zvuk). Prosíme o zapůjčení 6x40 cm a 1x20 praktikáblů 2mx1m, je-li to možné. Pořadatel zajistí osvětlovací pult s dobrým výhledem na celé jeviště a dostatečný počet světel na jeho nasvícení. Ozvučení adekvátní velikosti sálu a počtu diváků. mix pult, reprobedny, kabel </w:t>
      </w:r>
      <w:proofErr w:type="spellStart"/>
      <w:r w:rsidR="0004381B" w:rsidRPr="00CC7317">
        <w:rPr>
          <w:rFonts w:ascii="Arial" w:hAnsi="Arial" w:cs="Arial"/>
          <w:sz w:val="20"/>
          <w:szCs w:val="20"/>
        </w:rPr>
        <w:t>jack</w:t>
      </w:r>
      <w:proofErr w:type="spellEnd"/>
      <w:r w:rsidR="0004381B" w:rsidRPr="00CC7317">
        <w:rPr>
          <w:rFonts w:ascii="Arial" w:hAnsi="Arial" w:cs="Arial"/>
          <w:sz w:val="20"/>
          <w:szCs w:val="20"/>
        </w:rPr>
        <w:t xml:space="preserve"> 3,5 pro propojení pultu s počítačem. 2 přehrávače mini disků, Potřebujeme mít odposlechy v kabině. Nemáte-li vybavení, o které vás žádáme, prosíme, informujte nás o tom. Prosíme o pomoc 2 vaše techniky s vykládáním a nakládáním kulis v případě, že přístup od auta na jeviště není nejsnadnější.</w:t>
      </w:r>
      <w:r w:rsidR="0004381B" w:rsidRPr="00CC7317">
        <w:rPr>
          <w:rFonts w:ascii="Arial" w:hAnsi="Arial" w:cs="Arial"/>
          <w:b/>
          <w:sz w:val="20"/>
          <w:szCs w:val="20"/>
        </w:rPr>
        <w:t xml:space="preserve"> </w:t>
      </w:r>
      <w:r w:rsidR="00C26D06" w:rsidRPr="0073364F">
        <w:rPr>
          <w:rFonts w:ascii="Arial" w:hAnsi="Arial" w:cs="Arial"/>
          <w:b/>
          <w:sz w:val="20"/>
          <w:szCs w:val="20"/>
        </w:rPr>
        <w:t xml:space="preserve">Při tomto představení používáme na jevišti otevřený oheň </w:t>
      </w:r>
      <w:r w:rsidR="00C26D06" w:rsidRPr="0073364F">
        <w:rPr>
          <w:rFonts w:ascii="Arial" w:hAnsi="Arial" w:cs="Arial"/>
          <w:sz w:val="20"/>
          <w:szCs w:val="20"/>
        </w:rPr>
        <w:t>ve formě zápalek a doutníku v blízkosti portálů na forbíně jeviště</w:t>
      </w:r>
      <w:r w:rsidR="00C26D06" w:rsidRPr="0073364F">
        <w:rPr>
          <w:rFonts w:ascii="Arial" w:hAnsi="Arial" w:cs="Arial"/>
          <w:b/>
          <w:sz w:val="20"/>
          <w:szCs w:val="20"/>
        </w:rPr>
        <w:t xml:space="preserve">. </w:t>
      </w:r>
    </w:p>
    <w:p w14:paraId="60905096" w14:textId="77777777" w:rsidR="007460AD" w:rsidRPr="003E72EA" w:rsidRDefault="007460AD">
      <w:pPr>
        <w:pStyle w:val="Zkladntext3"/>
        <w:jc w:val="left"/>
        <w:rPr>
          <w:rFonts w:cs="Arial"/>
          <w:szCs w:val="22"/>
        </w:rPr>
      </w:pPr>
    </w:p>
    <w:p w14:paraId="1B707651" w14:textId="77777777" w:rsidR="007460AD" w:rsidRPr="003E72EA" w:rsidRDefault="007460AD">
      <w:pPr>
        <w:pStyle w:val="Zkladntext3"/>
        <w:jc w:val="left"/>
        <w:rPr>
          <w:rFonts w:cs="Arial"/>
          <w:szCs w:val="22"/>
        </w:rPr>
      </w:pPr>
      <w:r w:rsidRPr="003E72EA">
        <w:rPr>
          <w:rFonts w:cs="Arial"/>
          <w:szCs w:val="22"/>
        </w:rPr>
        <w:t xml:space="preserve">V případě zrušení představení ze strany pořadatele, které není oznámeno do 20. dne předešlého měsíce před konáním představení, se pořadatel zavazuje uhradit 50% z dohodnuté částky honoráře, a to nejpozději do měsíce po plánovaném termínu konání představení. </w:t>
      </w:r>
    </w:p>
    <w:p w14:paraId="4477C383" w14:textId="77777777" w:rsidR="007460AD" w:rsidRPr="000E68A0" w:rsidRDefault="007460AD">
      <w:pPr>
        <w:rPr>
          <w:rFonts w:ascii="Arial" w:hAnsi="Arial" w:cs="Arial"/>
          <w:sz w:val="16"/>
          <w:szCs w:val="16"/>
        </w:rPr>
      </w:pPr>
    </w:p>
    <w:p w14:paraId="41945A5F"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235E53A7" w14:textId="77777777" w:rsidR="00A51A4E" w:rsidRDefault="00A51A4E">
      <w:pPr>
        <w:rPr>
          <w:rFonts w:ascii="Arial" w:hAnsi="Arial" w:cs="Arial"/>
          <w:sz w:val="22"/>
          <w:szCs w:val="22"/>
        </w:rPr>
      </w:pPr>
    </w:p>
    <w:p w14:paraId="74BBFD50" w14:textId="3F8F97B1"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00C26D06">
        <w:rPr>
          <w:rFonts w:ascii="Arial" w:hAnsi="Arial" w:cs="Arial"/>
          <w:sz w:val="22"/>
          <w:szCs w:val="22"/>
        </w:rPr>
        <w:t>26</w:t>
      </w:r>
      <w:r w:rsidR="00B37CFA">
        <w:rPr>
          <w:rFonts w:ascii="Arial" w:hAnsi="Arial" w:cs="Arial"/>
          <w:sz w:val="22"/>
          <w:szCs w:val="22"/>
        </w:rPr>
        <w:t xml:space="preserve">. </w:t>
      </w:r>
      <w:r w:rsidR="00C26D06">
        <w:rPr>
          <w:rFonts w:ascii="Arial" w:hAnsi="Arial" w:cs="Arial"/>
          <w:sz w:val="22"/>
          <w:szCs w:val="22"/>
        </w:rPr>
        <w:t>4</w:t>
      </w:r>
      <w:r w:rsidR="00B37CFA">
        <w:rPr>
          <w:rFonts w:ascii="Arial" w:hAnsi="Arial" w:cs="Arial"/>
          <w:sz w:val="22"/>
          <w:szCs w:val="22"/>
        </w:rPr>
        <w:t>. 20</w:t>
      </w:r>
      <w:r w:rsidR="00C26D06">
        <w:rPr>
          <w:rFonts w:ascii="Arial" w:hAnsi="Arial" w:cs="Arial"/>
          <w:sz w:val="22"/>
          <w:szCs w:val="22"/>
        </w:rPr>
        <w:t>23</w:t>
      </w:r>
      <w:r w:rsidRPr="003E72EA">
        <w:rPr>
          <w:rFonts w:ascii="Arial" w:hAnsi="Arial" w:cs="Arial"/>
          <w:sz w:val="22"/>
          <w:szCs w:val="22"/>
        </w:rPr>
        <w:tab/>
      </w:r>
      <w:r w:rsidRPr="003E72EA">
        <w:rPr>
          <w:rFonts w:ascii="Arial" w:hAnsi="Arial" w:cs="Arial"/>
          <w:sz w:val="22"/>
          <w:szCs w:val="22"/>
        </w:rPr>
        <w:tab/>
      </w:r>
      <w:r w:rsidR="00A86B04">
        <w:rPr>
          <w:rFonts w:ascii="Arial" w:hAnsi="Arial" w:cs="Arial"/>
          <w:sz w:val="22"/>
          <w:szCs w:val="22"/>
        </w:rPr>
        <w:tab/>
      </w:r>
      <w:r w:rsidRPr="003E72EA">
        <w:rPr>
          <w:rFonts w:ascii="Arial" w:hAnsi="Arial" w:cs="Arial"/>
          <w:sz w:val="22"/>
          <w:szCs w:val="22"/>
        </w:rPr>
        <w:t>V</w:t>
      </w:r>
      <w:r w:rsidR="00D960B7" w:rsidRPr="003E72EA">
        <w:rPr>
          <w:rFonts w:ascii="Arial" w:hAnsi="Arial" w:cs="Arial"/>
          <w:sz w:val="22"/>
          <w:szCs w:val="22"/>
        </w:rPr>
        <w:t> </w:t>
      </w:r>
      <w:r w:rsidR="000E68A0">
        <w:rPr>
          <w:rFonts w:ascii="Arial" w:hAnsi="Arial" w:cs="Arial"/>
          <w:sz w:val="22"/>
          <w:szCs w:val="22"/>
        </w:rPr>
        <w:t>Plzni</w:t>
      </w:r>
      <w:r w:rsidR="00D960B7" w:rsidRPr="003E72EA">
        <w:rPr>
          <w:rFonts w:ascii="Arial" w:hAnsi="Arial" w:cs="Arial"/>
          <w:sz w:val="22"/>
          <w:szCs w:val="22"/>
        </w:rPr>
        <w:t>,</w:t>
      </w:r>
      <w:r w:rsidRPr="003E72EA">
        <w:rPr>
          <w:rFonts w:ascii="Arial" w:hAnsi="Arial" w:cs="Arial"/>
          <w:sz w:val="22"/>
          <w:szCs w:val="22"/>
        </w:rPr>
        <w:t xml:space="preserve"> dne: ………………</w:t>
      </w:r>
      <w:proofErr w:type="gramStart"/>
      <w:r w:rsidRPr="003E72EA">
        <w:rPr>
          <w:rFonts w:ascii="Arial" w:hAnsi="Arial" w:cs="Arial"/>
          <w:sz w:val="22"/>
          <w:szCs w:val="22"/>
        </w:rPr>
        <w:t>…..</w:t>
      </w:r>
      <w:proofErr w:type="gramEnd"/>
    </w:p>
    <w:p w14:paraId="6AF1E97C" w14:textId="77777777" w:rsidR="007460AD" w:rsidRPr="003E72EA" w:rsidRDefault="007460AD">
      <w:pPr>
        <w:rPr>
          <w:rFonts w:ascii="Arial" w:hAnsi="Arial" w:cs="Arial"/>
          <w:sz w:val="22"/>
          <w:szCs w:val="22"/>
        </w:rPr>
      </w:pPr>
    </w:p>
    <w:p w14:paraId="5D972AF6" w14:textId="77777777" w:rsidR="00A51A4E" w:rsidRDefault="007460AD">
      <w:pPr>
        <w:ind w:left="-540" w:right="-648"/>
        <w:rPr>
          <w:rFonts w:ascii="Arial" w:hAnsi="Arial" w:cs="Arial"/>
          <w:sz w:val="22"/>
          <w:szCs w:val="22"/>
        </w:rPr>
      </w:pPr>
      <w:r w:rsidRPr="003E72EA">
        <w:rPr>
          <w:rFonts w:ascii="Arial" w:hAnsi="Arial" w:cs="Arial"/>
          <w:sz w:val="22"/>
          <w:szCs w:val="22"/>
        </w:rPr>
        <w:tab/>
      </w:r>
    </w:p>
    <w:p w14:paraId="4D39074C" w14:textId="77777777" w:rsidR="008769A3" w:rsidRPr="003E72EA" w:rsidRDefault="008769A3">
      <w:pPr>
        <w:ind w:left="-540" w:right="-648"/>
        <w:rPr>
          <w:rFonts w:ascii="Arial" w:hAnsi="Arial" w:cs="Arial"/>
          <w:sz w:val="22"/>
          <w:szCs w:val="22"/>
        </w:rPr>
      </w:pPr>
    </w:p>
    <w:p w14:paraId="1FD9DF61" w14:textId="77777777"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Pr="003E72EA">
        <w:rPr>
          <w:rFonts w:ascii="Arial" w:hAnsi="Arial" w:cs="Arial"/>
          <w:sz w:val="22"/>
          <w:szCs w:val="22"/>
        </w:rPr>
        <w:tab/>
        <w:t>………………………………………</w:t>
      </w:r>
    </w:p>
    <w:p w14:paraId="045B4DE1" w14:textId="77777777" w:rsidR="007460AD" w:rsidRPr="003E72EA" w:rsidRDefault="007460AD">
      <w:pPr>
        <w:ind w:left="-540" w:right="-648" w:firstLine="540"/>
        <w:rPr>
          <w:rFonts w:ascii="Arial" w:hAnsi="Arial" w:cs="Arial"/>
          <w:sz w:val="22"/>
          <w:szCs w:val="22"/>
        </w:rPr>
      </w:pPr>
      <w:r w:rsidRPr="003E72EA">
        <w:rPr>
          <w:rFonts w:ascii="Arial" w:hAnsi="Arial" w:cs="Arial"/>
          <w:sz w:val="22"/>
          <w:szCs w:val="22"/>
        </w:rPr>
        <w:t xml:space="preserve">             Jakub Špalek</w:t>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0E68A0">
        <w:rPr>
          <w:rFonts w:ascii="Arial" w:hAnsi="Arial" w:cs="Arial"/>
          <w:sz w:val="22"/>
          <w:szCs w:val="22"/>
        </w:rPr>
        <w:t>Ivan Jáchim</w:t>
      </w:r>
    </w:p>
    <w:p w14:paraId="3DC768B6" w14:textId="77777777" w:rsidR="007460AD" w:rsidRPr="003E72EA" w:rsidRDefault="007460AD">
      <w:pPr>
        <w:ind w:left="-720" w:right="-648"/>
        <w:rPr>
          <w:rFonts w:ascii="Arial" w:hAnsi="Arial" w:cs="Arial"/>
          <w:sz w:val="22"/>
          <w:szCs w:val="22"/>
        </w:rPr>
      </w:pPr>
      <w:r w:rsidRPr="003E72EA">
        <w:rPr>
          <w:rFonts w:ascii="Arial" w:hAnsi="Arial" w:cs="Arial"/>
          <w:sz w:val="22"/>
          <w:szCs w:val="22"/>
        </w:rPr>
        <w:t xml:space="preserve"> </w:t>
      </w:r>
    </w:p>
    <w:tbl>
      <w:tblPr>
        <w:tblW w:w="250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5"/>
      </w:tblGrid>
      <w:tr w:rsidR="0028794D" w14:paraId="08E5CE50" w14:textId="77777777" w:rsidTr="0028794D">
        <w:tc>
          <w:tcPr>
            <w:tcW w:w="2505" w:type="dxa"/>
          </w:tcPr>
          <w:p w14:paraId="2181BABE" w14:textId="77777777" w:rsidR="0028794D" w:rsidRDefault="0028794D">
            <w:pPr>
              <w:ind w:right="-648"/>
              <w:rPr>
                <w:rFonts w:ascii="Verdana" w:hAnsi="Verdana"/>
                <w:sz w:val="20"/>
              </w:rPr>
            </w:pPr>
            <w:r>
              <w:rPr>
                <w:rFonts w:ascii="Verdana" w:hAnsi="Verdana"/>
                <w:sz w:val="20"/>
              </w:rPr>
              <w:t>IČO</w:t>
            </w:r>
          </w:p>
        </w:tc>
      </w:tr>
      <w:tr w:rsidR="0028794D" w14:paraId="793F56A2" w14:textId="77777777" w:rsidTr="0028794D">
        <w:tc>
          <w:tcPr>
            <w:tcW w:w="2505" w:type="dxa"/>
          </w:tcPr>
          <w:p w14:paraId="5A1BD821" w14:textId="77777777" w:rsidR="0028794D" w:rsidRDefault="0028794D">
            <w:pPr>
              <w:ind w:right="-648"/>
              <w:rPr>
                <w:rFonts w:ascii="Verdana" w:hAnsi="Verdana"/>
                <w:sz w:val="20"/>
              </w:rPr>
            </w:pPr>
            <w:bookmarkStart w:id="0" w:name="_GoBack"/>
            <w:r>
              <w:rPr>
                <w:rFonts w:ascii="Verdana" w:hAnsi="Verdana"/>
                <w:sz w:val="20"/>
              </w:rPr>
              <w:t>00549592</w:t>
            </w:r>
            <w:bookmarkEnd w:id="0"/>
          </w:p>
        </w:tc>
      </w:tr>
      <w:tr w:rsidR="0028794D" w14:paraId="006559FE" w14:textId="77777777" w:rsidTr="0028794D">
        <w:tc>
          <w:tcPr>
            <w:tcW w:w="2505" w:type="dxa"/>
          </w:tcPr>
          <w:p w14:paraId="43BE8E49" w14:textId="77777777" w:rsidR="0028794D" w:rsidRDefault="0028794D">
            <w:pPr>
              <w:ind w:right="-648"/>
              <w:rPr>
                <w:rFonts w:ascii="Verdana" w:hAnsi="Verdana"/>
                <w:sz w:val="20"/>
              </w:rPr>
            </w:pPr>
          </w:p>
        </w:tc>
      </w:tr>
    </w:tbl>
    <w:p w14:paraId="4B3A2616" w14:textId="77777777" w:rsidR="007460AD" w:rsidRDefault="007460AD" w:rsidP="008C0EEA">
      <w:pPr>
        <w:ind w:left="-720" w:right="-648"/>
      </w:pPr>
    </w:p>
    <w:sectPr w:rsidR="007460AD">
      <w:pgSz w:w="11906" w:h="16838"/>
      <w:pgMar w:top="719"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64"/>
    <w:rsid w:val="0004381B"/>
    <w:rsid w:val="000820DD"/>
    <w:rsid w:val="0008569F"/>
    <w:rsid w:val="000D5FD9"/>
    <w:rsid w:val="000E68A0"/>
    <w:rsid w:val="000F5A6F"/>
    <w:rsid w:val="0011150A"/>
    <w:rsid w:val="00120477"/>
    <w:rsid w:val="00126B73"/>
    <w:rsid w:val="00127802"/>
    <w:rsid w:val="001848D6"/>
    <w:rsid w:val="001A5005"/>
    <w:rsid w:val="001C2E1E"/>
    <w:rsid w:val="001E33BD"/>
    <w:rsid w:val="001E3590"/>
    <w:rsid w:val="002325A7"/>
    <w:rsid w:val="00251754"/>
    <w:rsid w:val="00283AF8"/>
    <w:rsid w:val="0028401F"/>
    <w:rsid w:val="0028794D"/>
    <w:rsid w:val="002A23A3"/>
    <w:rsid w:val="002B5A65"/>
    <w:rsid w:val="002D6FF9"/>
    <w:rsid w:val="002F30FA"/>
    <w:rsid w:val="00310E48"/>
    <w:rsid w:val="00315AE9"/>
    <w:rsid w:val="00322F3E"/>
    <w:rsid w:val="00330F1F"/>
    <w:rsid w:val="003617B8"/>
    <w:rsid w:val="0039310B"/>
    <w:rsid w:val="003B7836"/>
    <w:rsid w:val="003E057D"/>
    <w:rsid w:val="003E72EA"/>
    <w:rsid w:val="0040622F"/>
    <w:rsid w:val="004109B2"/>
    <w:rsid w:val="004602AE"/>
    <w:rsid w:val="004A600F"/>
    <w:rsid w:val="004D2AE2"/>
    <w:rsid w:val="005023AF"/>
    <w:rsid w:val="005251AF"/>
    <w:rsid w:val="00531160"/>
    <w:rsid w:val="0053781F"/>
    <w:rsid w:val="005C0107"/>
    <w:rsid w:val="00604A7C"/>
    <w:rsid w:val="00611CC2"/>
    <w:rsid w:val="006750BC"/>
    <w:rsid w:val="006E696B"/>
    <w:rsid w:val="006E7CE0"/>
    <w:rsid w:val="006F5199"/>
    <w:rsid w:val="00730315"/>
    <w:rsid w:val="007460AD"/>
    <w:rsid w:val="007605EC"/>
    <w:rsid w:val="00780F92"/>
    <w:rsid w:val="007C0AB4"/>
    <w:rsid w:val="007F34AA"/>
    <w:rsid w:val="00811695"/>
    <w:rsid w:val="00822B01"/>
    <w:rsid w:val="008362F6"/>
    <w:rsid w:val="0087288F"/>
    <w:rsid w:val="008769A3"/>
    <w:rsid w:val="008A2A74"/>
    <w:rsid w:val="008B6015"/>
    <w:rsid w:val="008C0EEA"/>
    <w:rsid w:val="00930C36"/>
    <w:rsid w:val="00957B3F"/>
    <w:rsid w:val="00975DD7"/>
    <w:rsid w:val="009A50DB"/>
    <w:rsid w:val="009E354C"/>
    <w:rsid w:val="009F0C89"/>
    <w:rsid w:val="009F46D6"/>
    <w:rsid w:val="00A51A4E"/>
    <w:rsid w:val="00A548FF"/>
    <w:rsid w:val="00A65387"/>
    <w:rsid w:val="00A76AE0"/>
    <w:rsid w:val="00A86B04"/>
    <w:rsid w:val="00AB0BDC"/>
    <w:rsid w:val="00AE7438"/>
    <w:rsid w:val="00AF2E6D"/>
    <w:rsid w:val="00B37CFA"/>
    <w:rsid w:val="00B77E9E"/>
    <w:rsid w:val="00BA2901"/>
    <w:rsid w:val="00C10B80"/>
    <w:rsid w:val="00C26D06"/>
    <w:rsid w:val="00C374E8"/>
    <w:rsid w:val="00C71FB1"/>
    <w:rsid w:val="00CB6BD9"/>
    <w:rsid w:val="00CC1527"/>
    <w:rsid w:val="00CC22A3"/>
    <w:rsid w:val="00CC7317"/>
    <w:rsid w:val="00CE0A98"/>
    <w:rsid w:val="00D03D0B"/>
    <w:rsid w:val="00D07B8B"/>
    <w:rsid w:val="00D54C78"/>
    <w:rsid w:val="00D642BA"/>
    <w:rsid w:val="00D73364"/>
    <w:rsid w:val="00D960B7"/>
    <w:rsid w:val="00DE3490"/>
    <w:rsid w:val="00DF4798"/>
    <w:rsid w:val="00E01CAC"/>
    <w:rsid w:val="00E151F9"/>
    <w:rsid w:val="00E40DC4"/>
    <w:rsid w:val="00E47402"/>
    <w:rsid w:val="00E81684"/>
    <w:rsid w:val="00EB21B1"/>
    <w:rsid w:val="00EC3254"/>
    <w:rsid w:val="00EE3654"/>
    <w:rsid w:val="00F059E3"/>
    <w:rsid w:val="00F64699"/>
    <w:rsid w:val="00F76A2D"/>
    <w:rsid w:val="00F8650A"/>
    <w:rsid w:val="00F87133"/>
    <w:rsid w:val="00F9357F"/>
    <w:rsid w:val="00F97A2D"/>
    <w:rsid w:val="00FB4240"/>
    <w:rsid w:val="00FE0CB4"/>
    <w:rsid w:val="00FF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D629C"/>
  <w15:chartTrackingRefBased/>
  <w15:docId w15:val="{77F2DC0D-D251-4D3A-8548-DABB5132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character" w:styleId="Siln">
    <w:name w:val="Strong"/>
    <w:uiPriority w:val="22"/>
    <w:qFormat/>
    <w:rsid w:val="006F5199"/>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7802">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2705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Vitáková Iveta</cp:lastModifiedBy>
  <cp:revision>2</cp:revision>
  <cp:lastPrinted>2008-05-07T14:03:00Z</cp:lastPrinted>
  <dcterms:created xsi:type="dcterms:W3CDTF">2023-05-02T12:02:00Z</dcterms:created>
  <dcterms:modified xsi:type="dcterms:W3CDTF">2023-05-02T12:02:00Z</dcterms:modified>
</cp:coreProperties>
</file>