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D1CD" w14:textId="55AB97B6" w:rsidR="00A71CC0" w:rsidRDefault="00744E21" w:rsidP="00744E21">
      <w:pPr>
        <w:tabs>
          <w:tab w:val="left" w:pos="1980"/>
        </w:tabs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44E21">
        <w:rPr>
          <w:rFonts w:asciiTheme="minorHAnsi" w:hAnsiTheme="minorHAnsi" w:cstheme="minorHAnsi"/>
          <w:b/>
          <w:sz w:val="32"/>
          <w:szCs w:val="32"/>
        </w:rPr>
        <w:t xml:space="preserve">Dodatek č. </w:t>
      </w:r>
      <w:r w:rsidR="001830DA">
        <w:rPr>
          <w:rFonts w:asciiTheme="minorHAnsi" w:hAnsiTheme="minorHAnsi" w:cstheme="minorHAnsi"/>
          <w:b/>
          <w:sz w:val="32"/>
          <w:szCs w:val="32"/>
        </w:rPr>
        <w:t>6</w:t>
      </w:r>
      <w:r w:rsidRPr="00744E2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17955">
        <w:rPr>
          <w:rFonts w:asciiTheme="minorHAnsi" w:hAnsiTheme="minorHAnsi" w:cstheme="minorHAnsi"/>
          <w:b/>
          <w:sz w:val="32"/>
          <w:szCs w:val="32"/>
        </w:rPr>
        <w:t>s</w:t>
      </w:r>
      <w:r w:rsidR="00A71CC0">
        <w:rPr>
          <w:rFonts w:asciiTheme="minorHAnsi" w:hAnsiTheme="minorHAnsi" w:cstheme="minorHAnsi"/>
          <w:b/>
          <w:sz w:val="32"/>
          <w:szCs w:val="32"/>
        </w:rPr>
        <w:t>mlouvy o veřejných službách v přepravě cestujících</w:t>
      </w:r>
    </w:p>
    <w:p w14:paraId="03327C05" w14:textId="26D222FB" w:rsidR="00744E21" w:rsidRPr="00A71CC0" w:rsidRDefault="00744E21" w:rsidP="00744E21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A71CC0">
        <w:rPr>
          <w:rFonts w:asciiTheme="minorHAnsi" w:hAnsiTheme="minorHAnsi" w:cstheme="minorHAnsi"/>
          <w:sz w:val="22"/>
          <w:szCs w:val="22"/>
        </w:rPr>
        <w:t xml:space="preserve">uzavřené </w:t>
      </w:r>
      <w:r w:rsidR="002400A0">
        <w:rPr>
          <w:rFonts w:asciiTheme="minorHAnsi" w:hAnsiTheme="minorHAnsi" w:cstheme="minorHAnsi"/>
          <w:sz w:val="22"/>
          <w:szCs w:val="22"/>
        </w:rPr>
        <w:t>podle</w:t>
      </w:r>
      <w:r w:rsidR="00A71CC0" w:rsidRPr="00A71CC0">
        <w:rPr>
          <w:rFonts w:asciiTheme="minorHAnsi" w:hAnsiTheme="minorHAnsi" w:cstheme="minorHAnsi"/>
          <w:sz w:val="22"/>
          <w:szCs w:val="22"/>
        </w:rPr>
        <w:t> nařízení Evropského parlamentu a Rady č. 1370/2007 a zákona č. 194/2010 Sb.</w:t>
      </w:r>
    </w:p>
    <w:p w14:paraId="390E5F80" w14:textId="77777777" w:rsidR="00744E21" w:rsidRPr="009A3152" w:rsidRDefault="00744E21" w:rsidP="00744E21">
      <w:pPr>
        <w:pStyle w:val="Nzev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A3152">
        <w:rPr>
          <w:rFonts w:asciiTheme="minorHAnsi" w:hAnsiTheme="minorHAnsi" w:cstheme="minorHAnsi"/>
          <w:sz w:val="22"/>
          <w:szCs w:val="22"/>
        </w:rPr>
        <w:t>Smluvní strany:</w:t>
      </w:r>
    </w:p>
    <w:p w14:paraId="7772863E" w14:textId="77777777" w:rsidR="00744E21" w:rsidRPr="005C7D3F" w:rsidRDefault="004B5E04" w:rsidP="00744E21">
      <w:pPr>
        <w:pStyle w:val="Odstavecseseznamem"/>
        <w:numPr>
          <w:ilvl w:val="0"/>
          <w:numId w:val="1"/>
        </w:numPr>
        <w:spacing w:before="120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Dopravní podnik města Pardubice, a.s.</w:t>
      </w:r>
      <w:r w:rsidR="00744E21" w:rsidRPr="005C7D3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94E311" w14:textId="77777777" w:rsidR="00744E21" w:rsidRPr="004B5E04" w:rsidRDefault="004B5E04" w:rsidP="004B5E04">
      <w:pPr>
        <w:pStyle w:val="Odstavecseseznamem"/>
        <w:ind w:left="425"/>
        <w:rPr>
          <w:rFonts w:asciiTheme="minorHAnsi" w:hAnsiTheme="minorHAnsi" w:cstheme="minorHAnsi"/>
          <w:sz w:val="22"/>
          <w:szCs w:val="22"/>
        </w:rPr>
      </w:pPr>
      <w:r w:rsidRPr="004B5E04">
        <w:rPr>
          <w:rFonts w:asciiTheme="minorHAnsi" w:hAnsiTheme="minorHAnsi" w:cstheme="minorHAnsi"/>
          <w:sz w:val="22"/>
          <w:szCs w:val="22"/>
        </w:rPr>
        <w:t>IČO: 632 17 066</w:t>
      </w:r>
      <w:r w:rsidR="00744E21" w:rsidRPr="004B5E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D80EC5" w14:textId="77777777" w:rsidR="00744E21" w:rsidRDefault="004B5E04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</w:t>
      </w:r>
      <w:r w:rsidR="00744E21" w:rsidRPr="009A315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Teplého 2141, 532 20 Pardubice, zapsaný v obchodním rejstříku vedeném Krajským soudem v Hradci Králové pod spis. Zn. B 1241, </w:t>
      </w:r>
    </w:p>
    <w:p w14:paraId="34BB5E54" w14:textId="269F4A73" w:rsidR="004B5E04" w:rsidRDefault="004B5E04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7260D4">
        <w:rPr>
          <w:rFonts w:asciiTheme="minorHAnsi" w:hAnsiTheme="minorHAnsi" w:cstheme="minorHAnsi"/>
          <w:sz w:val="22"/>
          <w:szCs w:val="22"/>
        </w:rPr>
        <w:t>Ing. Tomášem Pelikánem</w:t>
      </w:r>
      <w:r w:rsidR="00143DB8">
        <w:rPr>
          <w:rFonts w:asciiTheme="minorHAnsi" w:hAnsiTheme="minorHAnsi" w:cstheme="minorHAnsi"/>
          <w:sz w:val="22"/>
          <w:szCs w:val="22"/>
        </w:rPr>
        <w:t>, místopředsedou představenstva</w:t>
      </w:r>
    </w:p>
    <w:p w14:paraId="131E904A" w14:textId="66BB09DE" w:rsidR="00744E21" w:rsidRDefault="004B5E04" w:rsidP="00744E21">
      <w:pPr>
        <w:spacing w:before="120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26677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44E21" w:rsidRPr="00266775">
        <w:rPr>
          <w:rFonts w:asciiTheme="minorHAnsi" w:hAnsiTheme="minorHAnsi" w:cstheme="minorHAnsi"/>
          <w:i/>
          <w:sz w:val="22"/>
          <w:szCs w:val="22"/>
        </w:rPr>
        <w:t>(dále jen „</w:t>
      </w:r>
      <w:r w:rsidR="00B34CBD">
        <w:rPr>
          <w:rFonts w:asciiTheme="minorHAnsi" w:hAnsiTheme="minorHAnsi" w:cstheme="minorHAnsi"/>
          <w:i/>
          <w:sz w:val="22"/>
          <w:szCs w:val="22"/>
        </w:rPr>
        <w:t>d</w:t>
      </w:r>
      <w:r>
        <w:rPr>
          <w:rFonts w:asciiTheme="minorHAnsi" w:hAnsiTheme="minorHAnsi" w:cstheme="minorHAnsi"/>
          <w:i/>
          <w:sz w:val="22"/>
          <w:szCs w:val="22"/>
        </w:rPr>
        <w:t>opravce</w:t>
      </w:r>
      <w:r w:rsidR="00744E21" w:rsidRPr="00266775">
        <w:rPr>
          <w:rFonts w:asciiTheme="minorHAnsi" w:hAnsiTheme="minorHAnsi" w:cstheme="minorHAnsi"/>
          <w:i/>
          <w:sz w:val="22"/>
          <w:szCs w:val="22"/>
        </w:rPr>
        <w:t>“)</w:t>
      </w:r>
    </w:p>
    <w:p w14:paraId="7E77482D" w14:textId="77777777" w:rsidR="00744E21" w:rsidRDefault="00744E21" w:rsidP="00744E21">
      <w:pPr>
        <w:pStyle w:val="Odstavecseseznamem"/>
        <w:numPr>
          <w:ilvl w:val="0"/>
          <w:numId w:val="1"/>
        </w:numPr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5C7D3F">
        <w:rPr>
          <w:rFonts w:asciiTheme="minorHAnsi" w:hAnsiTheme="minorHAnsi" w:cstheme="minorHAnsi"/>
          <w:b/>
          <w:bCs/>
          <w:sz w:val="22"/>
          <w:szCs w:val="22"/>
        </w:rPr>
        <w:t>tatutární město Pardubice</w:t>
      </w:r>
    </w:p>
    <w:p w14:paraId="4118E2F4" w14:textId="77777777" w:rsidR="00744E21" w:rsidRDefault="00744E21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C7D3F">
        <w:rPr>
          <w:rFonts w:asciiTheme="minorHAnsi" w:hAnsiTheme="minorHAnsi" w:cstheme="minorHAnsi"/>
          <w:bCs/>
          <w:sz w:val="22"/>
          <w:szCs w:val="22"/>
        </w:rPr>
        <w:t>se sídlem: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5C7D3F">
        <w:rPr>
          <w:rFonts w:asciiTheme="minorHAnsi" w:hAnsiTheme="minorHAnsi" w:cstheme="minorHAnsi"/>
          <w:bCs/>
          <w:sz w:val="22"/>
          <w:szCs w:val="22"/>
        </w:rPr>
        <w:t>Pernštýnské náměstí 1, 530 21 Pardubice – Staré Město</w:t>
      </w:r>
    </w:p>
    <w:p w14:paraId="72C7872D" w14:textId="77777777" w:rsidR="00744E21" w:rsidRDefault="00744E21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IČ: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5C7D3F">
        <w:rPr>
          <w:rFonts w:asciiTheme="minorHAnsi" w:hAnsiTheme="minorHAnsi" w:cstheme="minorHAnsi"/>
          <w:bCs/>
          <w:sz w:val="22"/>
          <w:szCs w:val="22"/>
        </w:rPr>
        <w:t>00274046</w:t>
      </w:r>
    </w:p>
    <w:p w14:paraId="6B99AFB3" w14:textId="77777777" w:rsidR="00744E21" w:rsidRDefault="00744E21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DIČ: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331A47">
        <w:rPr>
          <w:rFonts w:asciiTheme="minorHAnsi" w:hAnsiTheme="minorHAnsi" w:cstheme="minorHAnsi"/>
          <w:sz w:val="22"/>
          <w:szCs w:val="22"/>
        </w:rPr>
        <w:t>CZ00274046</w:t>
      </w:r>
    </w:p>
    <w:p w14:paraId="01F644AA" w14:textId="3F848997" w:rsidR="00744E21" w:rsidRDefault="00744E21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C7D3F">
        <w:rPr>
          <w:rFonts w:asciiTheme="minorHAnsi" w:hAnsiTheme="minorHAnsi" w:cstheme="minorHAnsi"/>
          <w:bCs/>
          <w:sz w:val="22"/>
          <w:szCs w:val="22"/>
        </w:rPr>
        <w:t>zastoupené:</w:t>
      </w:r>
      <w:r w:rsidRPr="005C7D3F">
        <w:rPr>
          <w:rFonts w:asciiTheme="minorHAnsi" w:hAnsiTheme="minorHAnsi" w:cstheme="minorHAnsi"/>
          <w:bCs/>
          <w:sz w:val="22"/>
          <w:szCs w:val="22"/>
        </w:rPr>
        <w:tab/>
      </w:r>
      <w:r w:rsidR="001830DA">
        <w:rPr>
          <w:rFonts w:asciiTheme="minorHAnsi" w:hAnsiTheme="minorHAnsi" w:cstheme="minorHAnsi"/>
          <w:bCs/>
          <w:sz w:val="22"/>
          <w:szCs w:val="22"/>
        </w:rPr>
        <w:t>Bc.</w:t>
      </w:r>
      <w:r w:rsidRPr="005C7D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30DA">
        <w:rPr>
          <w:rFonts w:asciiTheme="minorHAnsi" w:hAnsiTheme="minorHAnsi" w:cstheme="minorHAnsi"/>
          <w:bCs/>
          <w:sz w:val="22"/>
          <w:szCs w:val="22"/>
        </w:rPr>
        <w:t xml:space="preserve">Janem </w:t>
      </w:r>
      <w:proofErr w:type="spellStart"/>
      <w:r w:rsidR="001830DA">
        <w:rPr>
          <w:rFonts w:asciiTheme="minorHAnsi" w:hAnsiTheme="minorHAnsi" w:cstheme="minorHAnsi"/>
          <w:bCs/>
          <w:sz w:val="22"/>
          <w:szCs w:val="22"/>
        </w:rPr>
        <w:t>Nadrchalem</w:t>
      </w:r>
      <w:proofErr w:type="spellEnd"/>
      <w:r w:rsidRPr="005C7D3F">
        <w:rPr>
          <w:rFonts w:asciiTheme="minorHAnsi" w:hAnsiTheme="minorHAnsi" w:cstheme="minorHAnsi"/>
          <w:bCs/>
          <w:sz w:val="22"/>
          <w:szCs w:val="22"/>
        </w:rPr>
        <w:t xml:space="preserve">, primátorem </w:t>
      </w:r>
    </w:p>
    <w:p w14:paraId="5FB4F11E" w14:textId="77777777" w:rsidR="00744E21" w:rsidRDefault="00744E21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C7D3F">
        <w:rPr>
          <w:rFonts w:asciiTheme="minorHAnsi" w:hAnsiTheme="minorHAnsi" w:cstheme="minorHAnsi"/>
          <w:bCs/>
          <w:sz w:val="22"/>
          <w:szCs w:val="22"/>
        </w:rPr>
        <w:t>bank. spojení:</w:t>
      </w:r>
      <w:r w:rsidRPr="005C7D3F">
        <w:rPr>
          <w:rFonts w:asciiTheme="minorHAnsi" w:hAnsiTheme="minorHAnsi" w:cstheme="minorHAnsi"/>
          <w:bCs/>
          <w:sz w:val="22"/>
          <w:szCs w:val="22"/>
        </w:rPr>
        <w:tab/>
        <w:t xml:space="preserve">Komerční banka, a.s., pobočka Pardubice </w:t>
      </w:r>
    </w:p>
    <w:p w14:paraId="3B92F10E" w14:textId="77777777" w:rsidR="00744E21" w:rsidRDefault="00744E21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C7D3F">
        <w:rPr>
          <w:rFonts w:asciiTheme="minorHAnsi" w:hAnsiTheme="minorHAnsi" w:cstheme="minorHAnsi"/>
          <w:bCs/>
          <w:sz w:val="22"/>
          <w:szCs w:val="22"/>
        </w:rPr>
        <w:t>číslo účtu:</w:t>
      </w:r>
      <w:r w:rsidRPr="005C7D3F">
        <w:rPr>
          <w:rFonts w:asciiTheme="minorHAnsi" w:hAnsiTheme="minorHAnsi" w:cstheme="minorHAnsi"/>
          <w:bCs/>
          <w:sz w:val="22"/>
          <w:szCs w:val="22"/>
        </w:rPr>
        <w:tab/>
        <w:t>326561/0100</w:t>
      </w:r>
    </w:p>
    <w:p w14:paraId="37C5650E" w14:textId="4AEFEBC5" w:rsidR="00744E21" w:rsidRPr="00266775" w:rsidRDefault="004B5E04" w:rsidP="00744E21">
      <w:pPr>
        <w:spacing w:before="120"/>
        <w:ind w:left="425"/>
        <w:rPr>
          <w:rFonts w:asciiTheme="minorHAnsi" w:hAnsiTheme="minorHAnsi" w:cstheme="minorHAnsi"/>
          <w:bCs/>
          <w:i/>
          <w:sz w:val="22"/>
          <w:szCs w:val="22"/>
        </w:rPr>
      </w:pPr>
      <w:r w:rsidRPr="0026677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44E21" w:rsidRPr="00266775">
        <w:rPr>
          <w:rFonts w:asciiTheme="minorHAnsi" w:hAnsiTheme="minorHAnsi" w:cstheme="minorHAnsi"/>
          <w:i/>
          <w:sz w:val="22"/>
          <w:szCs w:val="22"/>
        </w:rPr>
        <w:t>(dále jen „</w:t>
      </w:r>
      <w:r w:rsidR="00B34CBD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bjednatel</w:t>
      </w:r>
      <w:r w:rsidR="00744E21" w:rsidRPr="00266775">
        <w:rPr>
          <w:rFonts w:asciiTheme="minorHAnsi" w:hAnsiTheme="minorHAnsi" w:cstheme="minorHAnsi"/>
          <w:i/>
          <w:sz w:val="22"/>
          <w:szCs w:val="22"/>
        </w:rPr>
        <w:t>“)</w:t>
      </w:r>
    </w:p>
    <w:p w14:paraId="2AC2AB58" w14:textId="05B23B8C" w:rsidR="00744E21" w:rsidRPr="009A3152" w:rsidRDefault="00744E21" w:rsidP="00744E21">
      <w:pPr>
        <w:tabs>
          <w:tab w:val="left" w:pos="198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A3152">
        <w:rPr>
          <w:rFonts w:asciiTheme="minorHAnsi" w:hAnsiTheme="minorHAnsi" w:cstheme="minorHAnsi"/>
          <w:sz w:val="22"/>
          <w:szCs w:val="22"/>
        </w:rPr>
        <w:t>uzavírají mezi sebou t</w:t>
      </w:r>
      <w:r>
        <w:rPr>
          <w:rFonts w:asciiTheme="minorHAnsi" w:hAnsiTheme="minorHAnsi" w:cstheme="minorHAnsi"/>
          <w:sz w:val="22"/>
          <w:szCs w:val="22"/>
        </w:rPr>
        <w:t>ento</w:t>
      </w:r>
    </w:p>
    <w:p w14:paraId="2FBB2E22" w14:textId="2A91FEE1" w:rsidR="00744E21" w:rsidRPr="0082724F" w:rsidRDefault="00744E21" w:rsidP="00744E21">
      <w:pPr>
        <w:tabs>
          <w:tab w:val="left" w:pos="1980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1830DA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074C">
        <w:rPr>
          <w:rFonts w:asciiTheme="minorHAnsi" w:hAnsiTheme="minorHAnsi" w:cstheme="minorHAnsi"/>
          <w:b/>
          <w:sz w:val="22"/>
          <w:szCs w:val="22"/>
        </w:rPr>
        <w:t>Smlouvy o veřejných službách v přepravě cestujících</w:t>
      </w:r>
    </w:p>
    <w:p w14:paraId="1583C7B8" w14:textId="55BD9DD3" w:rsidR="00E82A58" w:rsidRPr="009425F7" w:rsidRDefault="00E82A58" w:rsidP="00767443">
      <w:pPr>
        <w:pStyle w:val="slolnku"/>
        <w:keepNext/>
      </w:pPr>
    </w:p>
    <w:p w14:paraId="7B91A326" w14:textId="77777777" w:rsidR="00744E21" w:rsidRPr="009425F7" w:rsidRDefault="00744E21" w:rsidP="00B26A08">
      <w:pPr>
        <w:pStyle w:val="nadpislnku"/>
      </w:pPr>
      <w:r w:rsidRPr="00B26A08">
        <w:t>Úvodní</w:t>
      </w:r>
      <w:r w:rsidRPr="009425F7">
        <w:t xml:space="preserve"> </w:t>
      </w:r>
      <w:r w:rsidRPr="00B34CBD">
        <w:t>ustanovení</w:t>
      </w:r>
    </w:p>
    <w:p w14:paraId="5F0DA23C" w14:textId="6CA90413" w:rsidR="00506447" w:rsidRPr="009425F7" w:rsidRDefault="00506447" w:rsidP="009425F7">
      <w:pPr>
        <w:pStyle w:val="slovanseznam"/>
      </w:pPr>
      <w:r w:rsidRPr="009425F7">
        <w:t>Dne</w:t>
      </w:r>
      <w:r w:rsidR="007E77E2" w:rsidRPr="009425F7">
        <w:t xml:space="preserve"> 29. 12. 2015 </w:t>
      </w:r>
      <w:r w:rsidRPr="009425F7">
        <w:t xml:space="preserve">uzavřely výše uvedené smluvní strany </w:t>
      </w:r>
      <w:r w:rsidR="00B34CBD">
        <w:t>s</w:t>
      </w:r>
      <w:r w:rsidR="007E77E2" w:rsidRPr="009425F7">
        <w:t>mlouvu o veřejných službách v přepravě cestujících</w:t>
      </w:r>
      <w:r w:rsidRPr="009425F7">
        <w:t xml:space="preserve"> (dále jen „</w:t>
      </w:r>
      <w:r w:rsidR="007E2FED" w:rsidRPr="00B34CBD">
        <w:rPr>
          <w:i/>
        </w:rPr>
        <w:t>s</w:t>
      </w:r>
      <w:r w:rsidRPr="00B34CBD">
        <w:rPr>
          <w:i/>
        </w:rPr>
        <w:t>mlouva</w:t>
      </w:r>
      <w:r w:rsidRPr="009425F7">
        <w:t xml:space="preserve">“). Ve </w:t>
      </w:r>
      <w:r w:rsidR="007E2FED" w:rsidRPr="009425F7">
        <w:t>s</w:t>
      </w:r>
      <w:r w:rsidRPr="009425F7">
        <w:t xml:space="preserve">mlouvě se </w:t>
      </w:r>
      <w:r w:rsidR="007E2FED" w:rsidRPr="009425F7">
        <w:t>d</w:t>
      </w:r>
      <w:r w:rsidR="007E77E2" w:rsidRPr="009425F7">
        <w:t xml:space="preserve">opravce zavázal </w:t>
      </w:r>
      <w:r w:rsidR="007E2FED" w:rsidRPr="009425F7">
        <w:t>o</w:t>
      </w:r>
      <w:r w:rsidR="007E77E2" w:rsidRPr="009425F7">
        <w:t>bjednateli zajistit ve vlastní režii dopravní obslužnost na území města Pardubic městskou hromadn</w:t>
      </w:r>
      <w:r w:rsidR="007E2FED" w:rsidRPr="009425F7">
        <w:t>ou dopravou (dále jen „MHD“) a o</w:t>
      </w:r>
      <w:r w:rsidR="007E77E2" w:rsidRPr="009425F7">
        <w:t xml:space="preserve">bjednatel se zavázal </w:t>
      </w:r>
      <w:r w:rsidR="007E2FED" w:rsidRPr="009425F7">
        <w:t>d</w:t>
      </w:r>
      <w:r w:rsidR="007E77E2" w:rsidRPr="009425F7">
        <w:t>opravci uhradit za plnění závazku veřejné služby kompenzaci.</w:t>
      </w:r>
    </w:p>
    <w:p w14:paraId="016FF74A" w14:textId="05D09AA7" w:rsidR="000C410B" w:rsidRDefault="00C17955" w:rsidP="009425F7">
      <w:pPr>
        <w:pStyle w:val="slovanseznam"/>
      </w:pPr>
      <w:r>
        <w:t>Závazek z uvedené smlouvy změnily smluvní strany dodatk</w:t>
      </w:r>
      <w:r w:rsidR="002C3522">
        <w:t xml:space="preserve">y </w:t>
      </w:r>
      <w:r w:rsidR="001830DA">
        <w:t xml:space="preserve">smlouvy </w:t>
      </w:r>
      <w:r>
        <w:t xml:space="preserve">č. </w:t>
      </w:r>
      <w:r w:rsidR="002C3522">
        <w:t>1-</w:t>
      </w:r>
      <w:r w:rsidR="001830DA">
        <w:t>5</w:t>
      </w:r>
      <w:r w:rsidR="000C410B">
        <w:t>.</w:t>
      </w:r>
    </w:p>
    <w:p w14:paraId="79C44437" w14:textId="77777777" w:rsidR="001830DA" w:rsidRDefault="00FB1D2D" w:rsidP="00FB1D2D">
      <w:pPr>
        <w:pStyle w:val="slovanseznam"/>
      </w:pPr>
      <w:r>
        <w:t>Kompenzace</w:t>
      </w:r>
      <w:r w:rsidR="001830DA">
        <w:t xml:space="preserve"> za dopravní obslužnost je dosud stanovena na základě výchozího finančního modelu</w:t>
      </w:r>
      <w:r>
        <w:t xml:space="preserve"> dle dodatku č. 2 smlouvy,</w:t>
      </w:r>
      <w:r w:rsidR="001830DA">
        <w:t xml:space="preserve"> kterým se snižovala výše modelových tržeb s ohledem na zavedení bezplatné přepravy cestujících nad 70 let.</w:t>
      </w:r>
    </w:p>
    <w:p w14:paraId="725AC708" w14:textId="77777777" w:rsidR="001F7C08" w:rsidRPr="009425F7" w:rsidRDefault="001F7C08" w:rsidP="001F7C08">
      <w:pPr>
        <w:pStyle w:val="slolnku"/>
        <w:keepNext/>
      </w:pPr>
    </w:p>
    <w:p w14:paraId="1F92841B" w14:textId="142ADF9A" w:rsidR="001F7C08" w:rsidRPr="009425F7" w:rsidRDefault="001F7C08" w:rsidP="001F7C08">
      <w:pPr>
        <w:pStyle w:val="nadpislnku"/>
      </w:pPr>
      <w:r>
        <w:t>Důvody pro změnu závazku</w:t>
      </w:r>
    </w:p>
    <w:p w14:paraId="3B2DB535" w14:textId="64E1448C" w:rsidR="001F7C08" w:rsidRDefault="001830DA" w:rsidP="00FB1D2D">
      <w:pPr>
        <w:pStyle w:val="slovanseznam"/>
      </w:pPr>
      <w:r>
        <w:t xml:space="preserve">Statutární město Pardubice rozhodnutím Rady města ze dne 18. 1. 2023 neschválilo návrh dopravce na změnu cen jízdného, která </w:t>
      </w:r>
      <w:r w:rsidR="001F7C08">
        <w:t xml:space="preserve">by </w:t>
      </w:r>
      <w:r>
        <w:t>byla</w:t>
      </w:r>
      <w:r w:rsidR="001F7C08">
        <w:t xml:space="preserve"> za obvyklých podmínek </w:t>
      </w:r>
      <w:r>
        <w:t>nezbytná pro pokrytí nákladů na provozování MHD při poskytování kompenzace vypočtené dle indexovaného finančního modelu</w:t>
      </w:r>
      <w:r w:rsidR="001F7C08">
        <w:t>.</w:t>
      </w:r>
      <w:r w:rsidR="009B68CF">
        <w:t xml:space="preserve"> Tato skutečnost zakládá nárok na navýšení kompenzace ve smyslu </w:t>
      </w:r>
      <w:r w:rsidR="009B68CF" w:rsidRPr="00F965A1">
        <w:t>čl. IV</w:t>
      </w:r>
      <w:r w:rsidR="009B68CF">
        <w:t xml:space="preserve"> přílohy č. 5 Smlouvy.</w:t>
      </w:r>
    </w:p>
    <w:p w14:paraId="7779DE9D" w14:textId="38A65C7D" w:rsidR="001F7C08" w:rsidRDefault="001F7C08" w:rsidP="00FB1D2D">
      <w:pPr>
        <w:pStyle w:val="slovanseznam"/>
      </w:pPr>
      <w:r>
        <w:t xml:space="preserve">Vzhledem k akceleraci růstu cenové úrovně </w:t>
      </w:r>
      <w:r w:rsidR="0002793E">
        <w:t xml:space="preserve">vykazují hodnoty </w:t>
      </w:r>
      <w:r>
        <w:t xml:space="preserve">jednotlivých nákladových položek </w:t>
      </w:r>
      <w:r w:rsidR="0002793E">
        <w:t xml:space="preserve">určené indexací </w:t>
      </w:r>
      <w:r>
        <w:t xml:space="preserve">výchozího finančního modelu </w:t>
      </w:r>
      <w:r w:rsidR="0002793E">
        <w:t xml:space="preserve">výraznou odchylku od </w:t>
      </w:r>
      <w:r>
        <w:t>předpokládaný</w:t>
      </w:r>
      <w:r w:rsidR="0002793E">
        <w:t>ch</w:t>
      </w:r>
      <w:r>
        <w:t xml:space="preserve"> reálný</w:t>
      </w:r>
      <w:r w:rsidR="0002793E">
        <w:t>ch</w:t>
      </w:r>
      <w:r>
        <w:t xml:space="preserve"> nákladů.</w:t>
      </w:r>
      <w:r w:rsidR="0002793E">
        <w:t xml:space="preserve"> To se projevuje zejména u nákladů na pohonné hmoty, energie mzdy a související položky.</w:t>
      </w:r>
    </w:p>
    <w:p w14:paraId="4D0B8E21" w14:textId="6D696346" w:rsidR="001F7C08" w:rsidRDefault="001F7C08" w:rsidP="00FB1D2D">
      <w:pPr>
        <w:pStyle w:val="slovanseznam"/>
      </w:pPr>
      <w:r>
        <w:t>Vývoj nákladových položek je obtížně předvídatelný a pro bezpečné zajištění MHD je třeba počítat s přiměřenou rezervou.</w:t>
      </w:r>
    </w:p>
    <w:p w14:paraId="406C2A77" w14:textId="4273AD7E" w:rsidR="00E82A58" w:rsidRPr="009425F7" w:rsidRDefault="000F4C96" w:rsidP="009425F7">
      <w:pPr>
        <w:pStyle w:val="slovanseznam"/>
      </w:pPr>
      <w:r>
        <w:t>Uveden</w:t>
      </w:r>
      <w:r w:rsidR="007A3883">
        <w:t>é</w:t>
      </w:r>
      <w:r>
        <w:t xml:space="preserve"> změn</w:t>
      </w:r>
      <w:r w:rsidR="007A3883">
        <w:t>y</w:t>
      </w:r>
      <w:r>
        <w:t xml:space="preserve"> okolnosti považují smluvní strany za tak podstatn</w:t>
      </w:r>
      <w:r w:rsidR="001F7C08">
        <w:t>é</w:t>
      </w:r>
      <w:r>
        <w:t>, že zaklád</w:t>
      </w:r>
      <w:r w:rsidR="001F7C08">
        <w:t>ají</w:t>
      </w:r>
      <w:r>
        <w:t xml:space="preserve"> zvlášť hrubý nepoměr v právech a povinnostech stran. </w:t>
      </w:r>
      <w:r w:rsidR="009C196E">
        <w:t xml:space="preserve">Za účelem zachování ekonomické rovnováhy </w:t>
      </w:r>
      <w:r>
        <w:t>závazku</w:t>
      </w:r>
      <w:r w:rsidR="00767443">
        <w:t>, resp. alespoň částečného dorovnání</w:t>
      </w:r>
      <w:r w:rsidR="001F7C08">
        <w:t xml:space="preserve"> dopravcem</w:t>
      </w:r>
      <w:r w:rsidR="00767443">
        <w:t xml:space="preserve"> </w:t>
      </w:r>
      <w:r w:rsidR="00F55A0F">
        <w:t>ne</w:t>
      </w:r>
      <w:r w:rsidR="001F7C08">
        <w:t>zaviněných</w:t>
      </w:r>
      <w:r w:rsidR="00F55A0F">
        <w:t xml:space="preserve"> </w:t>
      </w:r>
      <w:r w:rsidR="00767443">
        <w:t>ztrát na tržbách</w:t>
      </w:r>
      <w:r w:rsidR="00F55A0F">
        <w:t xml:space="preserve"> </w:t>
      </w:r>
      <w:r w:rsidR="001F7C08">
        <w:t xml:space="preserve">a </w:t>
      </w:r>
      <w:r w:rsidR="00F55A0F">
        <w:t>navýšených nákladů</w:t>
      </w:r>
      <w:r w:rsidR="00767443">
        <w:t>,</w:t>
      </w:r>
      <w:r>
        <w:t xml:space="preserve"> se smluvní strany dohodly na navýšení kompenzace</w:t>
      </w:r>
      <w:r w:rsidR="00FB1D2D">
        <w:t>.</w:t>
      </w:r>
    </w:p>
    <w:p w14:paraId="48017E04" w14:textId="3EA513BA" w:rsidR="00E82A58" w:rsidRPr="009425F7" w:rsidRDefault="00E82A58" w:rsidP="00767443">
      <w:pPr>
        <w:pStyle w:val="slolnku"/>
        <w:keepNext/>
      </w:pPr>
    </w:p>
    <w:p w14:paraId="7C4C2AD4" w14:textId="6FA14345" w:rsidR="00E82A58" w:rsidRPr="009425F7" w:rsidRDefault="00FB1D2D" w:rsidP="009425F7">
      <w:pPr>
        <w:pStyle w:val="nadpislnku"/>
      </w:pPr>
      <w:r>
        <w:t>Navýšení kompenzace</w:t>
      </w:r>
    </w:p>
    <w:p w14:paraId="50584F75" w14:textId="02E7060D" w:rsidR="001F7C08" w:rsidRDefault="00DD3084" w:rsidP="009425F7">
      <w:pPr>
        <w:pStyle w:val="slovanseznam"/>
      </w:pPr>
      <w:r>
        <w:t>Smluvní strany přistupují k navýšení kompenzace k</w:t>
      </w:r>
      <w:r w:rsidR="00F86487">
        <w:t>e</w:t>
      </w:r>
      <w:r>
        <w:t xml:space="preserve"> krytí</w:t>
      </w:r>
      <w:r w:rsidR="0002793E">
        <w:t>:</w:t>
      </w:r>
    </w:p>
    <w:p w14:paraId="5B30B607" w14:textId="77777777" w:rsidR="001F7C08" w:rsidRDefault="00DD3084" w:rsidP="00922D0B">
      <w:pPr>
        <w:pStyle w:val="slovanseznam"/>
        <w:numPr>
          <w:ilvl w:val="1"/>
          <w:numId w:val="28"/>
        </w:numPr>
        <w:ind w:left="851"/>
      </w:pPr>
      <w:r>
        <w:t xml:space="preserve">předpokládaného poklesu </w:t>
      </w:r>
      <w:r w:rsidR="001F7C08">
        <w:t xml:space="preserve">reálné hodnoty </w:t>
      </w:r>
      <w:r>
        <w:t>tržeb z jízdného v </w:t>
      </w:r>
      <w:r w:rsidR="00F86487">
        <w:t>roce</w:t>
      </w:r>
      <w:r>
        <w:t xml:space="preserve"> 202</w:t>
      </w:r>
      <w:r w:rsidR="001F7C08">
        <w:t>3 ve vztahu k celkovým nákladům na provozování MHD,</w:t>
      </w:r>
    </w:p>
    <w:p w14:paraId="32871D58" w14:textId="70CC56A7" w:rsidR="00922D0B" w:rsidRDefault="00922D0B" w:rsidP="00922D0B">
      <w:pPr>
        <w:pStyle w:val="slovanseznam"/>
        <w:numPr>
          <w:ilvl w:val="1"/>
          <w:numId w:val="28"/>
        </w:numPr>
        <w:ind w:left="851"/>
      </w:pPr>
      <w:r>
        <w:t xml:space="preserve">navýšení nákladů na pohonné hmoty, trakční energii a mzdové náklady (a se mzdovými náklady související </w:t>
      </w:r>
      <w:r w:rsidR="0002793E">
        <w:t xml:space="preserve">náklady na zdravotní a sociální pojištění a </w:t>
      </w:r>
      <w:r>
        <w:t>provozní a správní režii),</w:t>
      </w:r>
    </w:p>
    <w:p w14:paraId="1BDC37ED" w14:textId="5ED65A24" w:rsidR="00DD3084" w:rsidRDefault="00922D0B" w:rsidP="00922D0B">
      <w:pPr>
        <w:pStyle w:val="slovanseznam"/>
        <w:numPr>
          <w:ilvl w:val="1"/>
          <w:numId w:val="28"/>
        </w:numPr>
        <w:ind w:left="851"/>
      </w:pPr>
      <w:r>
        <w:t>nepředvídatelného nárůstu nákladů</w:t>
      </w:r>
      <w:r w:rsidR="00DD3084">
        <w:t>.</w:t>
      </w:r>
    </w:p>
    <w:p w14:paraId="04326C14" w14:textId="2CDE7CC3" w:rsidR="00F55A0F" w:rsidRDefault="00767443" w:rsidP="009425F7">
      <w:pPr>
        <w:pStyle w:val="slovanseznam"/>
      </w:pPr>
      <w:r>
        <w:t>K</w:t>
      </w:r>
      <w:r w:rsidR="001B324A" w:rsidRPr="009425F7">
        <w:t xml:space="preserve">ompenzace </w:t>
      </w:r>
      <w:r w:rsidR="00E87E64">
        <w:t>pro rok 202</w:t>
      </w:r>
      <w:r w:rsidR="00922D0B">
        <w:t>3</w:t>
      </w:r>
      <w:r w:rsidR="00E87E64">
        <w:t xml:space="preserve"> </w:t>
      </w:r>
      <w:r w:rsidR="001B324A" w:rsidRPr="009425F7">
        <w:t>bude určen</w:t>
      </w:r>
      <w:r>
        <w:t>a</w:t>
      </w:r>
      <w:r w:rsidR="001B324A" w:rsidRPr="009425F7">
        <w:t xml:space="preserve"> na základě </w:t>
      </w:r>
      <w:r w:rsidR="00D806F8" w:rsidRPr="009425F7">
        <w:t>upraven</w:t>
      </w:r>
      <w:r>
        <w:t>ých</w:t>
      </w:r>
      <w:r w:rsidR="001B324A" w:rsidRPr="009425F7">
        <w:t xml:space="preserve"> výchozích finančních modelů</w:t>
      </w:r>
      <w:r w:rsidR="00C502CF" w:rsidRPr="009425F7">
        <w:t xml:space="preserve"> na rok 202</w:t>
      </w:r>
      <w:r w:rsidR="00922D0B">
        <w:t>3</w:t>
      </w:r>
      <w:r w:rsidR="001B324A" w:rsidRPr="009425F7">
        <w:t xml:space="preserve"> pro </w:t>
      </w:r>
      <w:r w:rsidR="00E95714" w:rsidRPr="009425F7">
        <w:t>veřejnou drážní dopravu a veřejnou linkovou dopravu</w:t>
      </w:r>
      <w:r w:rsidR="006321F1" w:rsidRPr="009425F7">
        <w:t>, jež jsou přílohami č. 1 a č. 2 tohoto dodatku.</w:t>
      </w:r>
      <w:r w:rsidR="0002793E">
        <w:t xml:space="preserve"> Jednotlivé položky nákladů jsou v těchto modelech mimořádně upraveny oproti indexované hodnotě dle předpokladu a do finančních modelů jsou zařazeny mimořádné položky vyčíslující výpadek odchylky předpokládaných tržeb od modelových tržeb a rezervu na nepředvídatelný vývoj nákladů.</w:t>
      </w:r>
      <w:r w:rsidR="00F13466" w:rsidRPr="009425F7">
        <w:t xml:space="preserve"> </w:t>
      </w:r>
    </w:p>
    <w:p w14:paraId="5B053EDF" w14:textId="10BA1FC3" w:rsidR="00767443" w:rsidRDefault="00AE285B" w:rsidP="009425F7">
      <w:pPr>
        <w:pStyle w:val="slovanseznam"/>
      </w:pPr>
      <w:r>
        <w:t xml:space="preserve">Navýšenou kompenzaci </w:t>
      </w:r>
      <w:r w:rsidR="00763DBF">
        <w:t>uhradí objednatel dopravci ve stanovených splátkách, přičemž částka, která připadá na splátky již uhrazené, bude rozpočítána do splátek splatných poté, co tento dodatek n</w:t>
      </w:r>
      <w:r w:rsidR="0002793E">
        <w:t>a</w:t>
      </w:r>
      <w:r w:rsidR="00763DBF">
        <w:t>bude účinků, úměrně smluvně stanovené výši splátek.</w:t>
      </w:r>
    </w:p>
    <w:p w14:paraId="5F63BC75" w14:textId="77777777" w:rsidR="0002793E" w:rsidRPr="009425F7" w:rsidRDefault="0002793E" w:rsidP="0002793E">
      <w:pPr>
        <w:pStyle w:val="slolnku"/>
      </w:pPr>
    </w:p>
    <w:p w14:paraId="1041BAA2" w14:textId="314BC528" w:rsidR="0002793E" w:rsidRPr="009425F7" w:rsidRDefault="009B68CF" w:rsidP="0002793E">
      <w:pPr>
        <w:pStyle w:val="nadpislnku"/>
      </w:pPr>
      <w:r>
        <w:t xml:space="preserve">Změna ustanovení o </w:t>
      </w:r>
      <w:proofErr w:type="spellStart"/>
      <w:r>
        <w:t>překompenzovanosti</w:t>
      </w:r>
      <w:proofErr w:type="spellEnd"/>
    </w:p>
    <w:p w14:paraId="4F61360F" w14:textId="12C47E9B" w:rsidR="0002793E" w:rsidRDefault="009B68CF" w:rsidP="009B68CF">
      <w:pPr>
        <w:pStyle w:val="slovanseznam"/>
        <w:numPr>
          <w:ilvl w:val="0"/>
          <w:numId w:val="0"/>
        </w:numPr>
        <w:ind w:left="397"/>
      </w:pPr>
      <w:r>
        <w:t>Pro rok 2023 se nad rámec podmínky krácení kompenzace dle čl. VII., odst. 2) Smlouvy stanovuje, že p</w:t>
      </w:r>
      <w:r w:rsidRPr="005C3846">
        <w:t xml:space="preserve">okud by </w:t>
      </w:r>
      <w:r>
        <w:t>z výkazu skutečných nákladů a výnosů vyplynulo, že při kompenzaci určené dle ustanovení smlouvy</w:t>
      </w:r>
      <w:r w:rsidRPr="005C3846">
        <w:t xml:space="preserve"> </w:t>
      </w:r>
      <w:r>
        <w:t xml:space="preserve">ve znění všech jejích dodatků </w:t>
      </w:r>
      <w:r w:rsidRPr="005C3846">
        <w:t>mír</w:t>
      </w:r>
      <w:r>
        <w:t>a</w:t>
      </w:r>
      <w:r w:rsidRPr="005C3846">
        <w:t xml:space="preserve"> výnosu na kapitál </w:t>
      </w:r>
      <w:r>
        <w:t xml:space="preserve">pro oba provozované druhy dopravy ve svém souhrnu překročila </w:t>
      </w:r>
      <w:r w:rsidRPr="005C3846">
        <w:t xml:space="preserve">hodnotu </w:t>
      </w:r>
      <w:r>
        <w:t xml:space="preserve">1 </w:t>
      </w:r>
      <w:r w:rsidRPr="005C3846">
        <w:t xml:space="preserve">% ročně z provozovaných aktiv, bude </w:t>
      </w:r>
      <w:r>
        <w:t xml:space="preserve">celková výše </w:t>
      </w:r>
      <w:r w:rsidRPr="005C3846">
        <w:t>kompenzace</w:t>
      </w:r>
      <w:r>
        <w:t xml:space="preserve"> krácena</w:t>
      </w:r>
      <w:r w:rsidRPr="005C3846">
        <w:t xml:space="preserve"> na takovou částku, aby míra výnosu na kapitál dosahovala </w:t>
      </w:r>
      <w:r>
        <w:t xml:space="preserve">v souhrnu za oba druhy dopravy 1 </w:t>
      </w:r>
      <w:r w:rsidRPr="005C3846">
        <w:t>% ročně.</w:t>
      </w:r>
    </w:p>
    <w:p w14:paraId="729336DD" w14:textId="75F7A3C4" w:rsidR="00270E80" w:rsidRPr="009425F7" w:rsidRDefault="00270E80" w:rsidP="009425F7">
      <w:pPr>
        <w:pStyle w:val="slolnku"/>
      </w:pPr>
    </w:p>
    <w:p w14:paraId="14ACB7EB" w14:textId="77777777" w:rsidR="00270E80" w:rsidRPr="009425F7" w:rsidRDefault="00270E80" w:rsidP="00B34CBD">
      <w:pPr>
        <w:pStyle w:val="nadpislnku"/>
      </w:pPr>
      <w:r w:rsidRPr="009425F7">
        <w:t>Závěrečná ustanovení</w:t>
      </w:r>
    </w:p>
    <w:p w14:paraId="641E586D" w14:textId="2C8515A8" w:rsidR="00270E80" w:rsidRPr="009425F7" w:rsidRDefault="00270E80" w:rsidP="00B34CBD">
      <w:pPr>
        <w:pStyle w:val="slovanseznam"/>
      </w:pPr>
      <w:r w:rsidRPr="009425F7">
        <w:t xml:space="preserve">Ostatní ujednání </w:t>
      </w:r>
      <w:r w:rsidR="00B34CBD" w:rsidRPr="00B34CBD">
        <w:rPr>
          <w:i/>
        </w:rPr>
        <w:t>s</w:t>
      </w:r>
      <w:r w:rsidRPr="00B34CBD">
        <w:rPr>
          <w:i/>
        </w:rPr>
        <w:t>mlouvy</w:t>
      </w:r>
      <w:r w:rsidRPr="009425F7">
        <w:t xml:space="preserve"> tímto </w:t>
      </w:r>
      <w:r w:rsidR="00B34CBD">
        <w:t>d</w:t>
      </w:r>
      <w:r w:rsidRPr="009425F7">
        <w:t>odatkem nedotčená zůstávají beze změn a v platnosti.</w:t>
      </w:r>
    </w:p>
    <w:p w14:paraId="7995CAA4" w14:textId="6EF2ED39" w:rsidR="00270E80" w:rsidRPr="009425F7" w:rsidRDefault="00270E80" w:rsidP="00B34CBD">
      <w:pPr>
        <w:pStyle w:val="slovanseznam"/>
      </w:pPr>
      <w:r w:rsidRPr="009425F7">
        <w:t xml:space="preserve">Tento </w:t>
      </w:r>
      <w:r w:rsidR="00B34CBD">
        <w:t>d</w:t>
      </w:r>
      <w:r w:rsidRPr="009425F7">
        <w:t>odatek nabývá platnosti dnem jeho podpisu oprávněnými zástupci smluvních stran</w:t>
      </w:r>
      <w:r w:rsidR="00B83650" w:rsidRPr="009425F7">
        <w:t xml:space="preserve"> a </w:t>
      </w:r>
      <w:r w:rsidRPr="009425F7">
        <w:t xml:space="preserve">účinnosti dnem jeho uveřejnění v registru </w:t>
      </w:r>
      <w:r w:rsidR="000D21EC">
        <w:rPr>
          <w:i/>
          <w:iCs/>
        </w:rPr>
        <w:t xml:space="preserve">smluv </w:t>
      </w:r>
      <w:r w:rsidR="000D21EC">
        <w:rPr>
          <w:i/>
          <w:iCs/>
          <w:u w:val="single"/>
        </w:rPr>
        <w:t>spravovaného Digitální a informační agenturou</w:t>
      </w:r>
      <w:r w:rsidR="00493D92">
        <w:rPr>
          <w:i/>
          <w:iCs/>
          <w:u w:val="single"/>
        </w:rPr>
        <w:t>,</w:t>
      </w:r>
      <w:r w:rsidR="000D21EC">
        <w:rPr>
          <w:i/>
          <w:iCs/>
          <w:u w:val="single"/>
        </w:rPr>
        <w:t xml:space="preserve"> </w:t>
      </w:r>
      <w:r w:rsidRPr="009425F7">
        <w:t xml:space="preserve">dle zákona č. 340/2015 Sb., zákon o zvláštních podmínkách účinnosti některých smluv a o registru smluv (zákon o registru smluv). </w:t>
      </w:r>
    </w:p>
    <w:p w14:paraId="4FA2BCEB" w14:textId="5360B3C2" w:rsidR="00270E80" w:rsidRPr="009425F7" w:rsidRDefault="00270E80" w:rsidP="00B34CBD">
      <w:pPr>
        <w:pStyle w:val="slovanseznam"/>
      </w:pPr>
      <w:r w:rsidRPr="009425F7">
        <w:t xml:space="preserve">Smluvní strany se dohodly, že </w:t>
      </w:r>
      <w:r w:rsidR="00B34CBD">
        <w:t>o</w:t>
      </w:r>
      <w:r w:rsidR="00B83650" w:rsidRPr="009425F7">
        <w:t xml:space="preserve">bjednatel </w:t>
      </w:r>
      <w:r w:rsidRPr="009425F7">
        <w:t xml:space="preserve">bezodkladně po uzavření tohoto </w:t>
      </w:r>
      <w:r w:rsidR="00B34CBD">
        <w:t>d</w:t>
      </w:r>
      <w:r w:rsidRPr="009425F7">
        <w:t xml:space="preserve">odatku odešle </w:t>
      </w:r>
      <w:r w:rsidR="00B34CBD">
        <w:t>d</w:t>
      </w:r>
      <w:r w:rsidRPr="009425F7">
        <w:t xml:space="preserve">odatek k řádnému uveřejnění do registru smluv. O uveřejnění </w:t>
      </w:r>
      <w:r w:rsidR="00B34CBD">
        <w:t>d</w:t>
      </w:r>
      <w:r w:rsidRPr="009425F7">
        <w:t xml:space="preserve">odatku město Pardubice bezodkladně informuje </w:t>
      </w:r>
      <w:r w:rsidR="00DF543D" w:rsidRPr="009425F7">
        <w:t>ostatní smluvní strany</w:t>
      </w:r>
      <w:r w:rsidRPr="009425F7">
        <w:t xml:space="preserve">, nebyl-li </w:t>
      </w:r>
      <w:r w:rsidR="00DF543D" w:rsidRPr="009425F7">
        <w:t xml:space="preserve">jejich </w:t>
      </w:r>
      <w:r w:rsidRPr="009425F7">
        <w:t>kontaktní údaj uveden přímo do registru smluv jako kontakt pro notifikaci o uveřejnění.</w:t>
      </w:r>
    </w:p>
    <w:p w14:paraId="0E6EE01D" w14:textId="1C3E0747" w:rsidR="00270E80" w:rsidRPr="009425F7" w:rsidRDefault="00270E80" w:rsidP="00B34CBD">
      <w:pPr>
        <w:pStyle w:val="slovanseznam"/>
      </w:pPr>
      <w:r w:rsidRPr="009425F7">
        <w:t xml:space="preserve">Smluvní strany berou na vědomí, že nebude-li </w:t>
      </w:r>
      <w:r w:rsidR="00B34CBD">
        <w:t>d</w:t>
      </w:r>
      <w:r w:rsidRPr="009425F7">
        <w:t>odatek zveřejněn ani do tří měsíců od jeho uzavření, je následujícím dnem zrušen od počátku s účinky případného bezdůvodného obohacení.</w:t>
      </w:r>
    </w:p>
    <w:p w14:paraId="492C787C" w14:textId="1E56B4D4" w:rsidR="00270E80" w:rsidRPr="009425F7" w:rsidRDefault="00270E80" w:rsidP="00B34CBD">
      <w:pPr>
        <w:pStyle w:val="slovanseznam"/>
      </w:pPr>
      <w:r w:rsidRPr="009425F7">
        <w:t xml:space="preserve">Smluvní strany prohlašují, že žádná část tohoto </w:t>
      </w:r>
      <w:r w:rsidR="00B34CBD">
        <w:t>d</w:t>
      </w:r>
      <w:r w:rsidRPr="009425F7">
        <w:t xml:space="preserve">odatku nenaplňuje znaky obchodního tajemství (§ 504 </w:t>
      </w:r>
      <w:r w:rsidR="00DF543D" w:rsidRPr="009425F7">
        <w:t>občanského zákoníku</w:t>
      </w:r>
      <w:r w:rsidRPr="009425F7">
        <w:t xml:space="preserve">). </w:t>
      </w:r>
    </w:p>
    <w:p w14:paraId="5664E1DE" w14:textId="2C2811B5" w:rsidR="00270E80" w:rsidRPr="009425F7" w:rsidRDefault="00270E80" w:rsidP="00B34CBD">
      <w:pPr>
        <w:pStyle w:val="slovanseznam"/>
      </w:pPr>
      <w:r w:rsidRPr="009425F7">
        <w:t xml:space="preserve">Smluvní strany se dohodly, že </w:t>
      </w:r>
      <w:r w:rsidR="00B34CBD">
        <w:t>d</w:t>
      </w:r>
      <w:r w:rsidRPr="009425F7">
        <w:t xml:space="preserve">odatek bude uveřejněn bez podpisů. </w:t>
      </w:r>
    </w:p>
    <w:p w14:paraId="04779BA0" w14:textId="3714570B" w:rsidR="00B83650" w:rsidRPr="009425F7" w:rsidRDefault="00270E80" w:rsidP="00B34CBD">
      <w:pPr>
        <w:pStyle w:val="slovanseznam"/>
      </w:pPr>
      <w:r w:rsidRPr="009425F7">
        <w:t xml:space="preserve">Tento </w:t>
      </w:r>
      <w:r w:rsidR="00B34CBD">
        <w:t>d</w:t>
      </w:r>
      <w:r w:rsidRPr="009425F7">
        <w:t>odatek je uzavřen v</w:t>
      </w:r>
      <w:r w:rsidR="00B83650" w:rsidRPr="009425F7">
        <w:t>e</w:t>
      </w:r>
      <w:r w:rsidRPr="009425F7">
        <w:t xml:space="preserve"> </w:t>
      </w:r>
      <w:r w:rsidR="00E87E64">
        <w:t>3</w:t>
      </w:r>
      <w:r w:rsidRPr="009425F7">
        <w:t xml:space="preserve"> vyhotoveních, z nichž </w:t>
      </w:r>
      <w:r w:rsidR="00B83650" w:rsidRPr="009425F7">
        <w:t>2</w:t>
      </w:r>
      <w:r w:rsidRPr="009425F7">
        <w:t xml:space="preserve"> </w:t>
      </w:r>
      <w:proofErr w:type="gramStart"/>
      <w:r w:rsidRPr="009425F7">
        <w:t>obdrží</w:t>
      </w:r>
      <w:proofErr w:type="gramEnd"/>
      <w:r w:rsidRPr="009425F7">
        <w:t xml:space="preserve"> </w:t>
      </w:r>
      <w:r w:rsidR="00E87E64">
        <w:t>objednatel a jedno dopravce</w:t>
      </w:r>
      <w:r w:rsidR="00B83650" w:rsidRPr="009425F7">
        <w:t>.</w:t>
      </w:r>
      <w:r w:rsidR="00135195">
        <w:t xml:space="preserve"> Nedílnou součástí tohoto dodatku smlouvy jsou jako jeho přílohy č. 1 a 2 upravené výchozí finanční modely pro veřejnou drážní dopravu (trolejbusová doprava) a veřejnou linkovou dopravu (autobusová doprava).</w:t>
      </w:r>
    </w:p>
    <w:p w14:paraId="5DA4AFCE" w14:textId="4959C579" w:rsidR="00270E80" w:rsidRPr="009425F7" w:rsidRDefault="00270E80" w:rsidP="00B34CBD">
      <w:pPr>
        <w:pStyle w:val="slovanseznam"/>
      </w:pPr>
      <w:r w:rsidRPr="009425F7">
        <w:t xml:space="preserve">Smluvní strany prohlašují, že obsah tohoto </w:t>
      </w:r>
      <w:r w:rsidR="00B34CBD">
        <w:t>d</w:t>
      </w:r>
      <w:r w:rsidRPr="009425F7">
        <w:t>odatku je pro ně dostatečně určitý a srozumitelný, že byl sepsán na základě pravdivých údajů a vyjadřuje jejich vážnou vůli, na důkaz čehož připojují své vlastnoruční podpisy.</w:t>
      </w:r>
    </w:p>
    <w:p w14:paraId="7612489F" w14:textId="77777777" w:rsidR="00B34CBD" w:rsidRDefault="00B34CBD" w:rsidP="006E0705">
      <w:pPr>
        <w:tabs>
          <w:tab w:val="left" w:pos="5103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AF9044" w14:textId="6789E708" w:rsidR="006E0705" w:rsidRPr="006E0705" w:rsidRDefault="007752D6" w:rsidP="006E0705">
      <w:pPr>
        <w:tabs>
          <w:tab w:val="left" w:pos="510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objednatel</w:t>
      </w:r>
      <w:r w:rsidR="006E0705" w:rsidRPr="006E0705">
        <w:rPr>
          <w:rFonts w:asciiTheme="minorHAnsi" w:hAnsiTheme="minorHAnsi" w:cstheme="minorHAnsi"/>
          <w:b/>
          <w:sz w:val="22"/>
          <w:szCs w:val="22"/>
        </w:rPr>
        <w:t>:</w:t>
      </w:r>
      <w:r w:rsidR="002400A0">
        <w:rPr>
          <w:rFonts w:asciiTheme="minorHAnsi" w:hAnsiTheme="minorHAnsi" w:cstheme="minorHAnsi"/>
          <w:b/>
          <w:sz w:val="22"/>
          <w:szCs w:val="22"/>
        </w:rPr>
        <w:tab/>
      </w:r>
      <w:r w:rsidR="002400A0" w:rsidRPr="002400A0">
        <w:rPr>
          <w:rFonts w:asciiTheme="minorHAnsi" w:hAnsiTheme="minorHAnsi" w:cstheme="minorHAnsi"/>
          <w:b/>
          <w:sz w:val="22"/>
          <w:szCs w:val="22"/>
        </w:rPr>
        <w:t>dopravce:</w:t>
      </w:r>
      <w:r w:rsidR="006E0705" w:rsidRPr="002400A0">
        <w:rPr>
          <w:rFonts w:asciiTheme="minorHAnsi" w:hAnsiTheme="minorHAnsi" w:cstheme="minorHAnsi"/>
          <w:b/>
          <w:sz w:val="22"/>
          <w:szCs w:val="22"/>
        </w:rPr>
        <w:tab/>
      </w:r>
    </w:p>
    <w:p w14:paraId="0A3E5573" w14:textId="77777777" w:rsidR="006E0705" w:rsidRPr="006E0705" w:rsidRDefault="006E0705" w:rsidP="006E0705">
      <w:pPr>
        <w:pStyle w:val="Odstavecseseznamem"/>
        <w:tabs>
          <w:tab w:val="left" w:pos="5103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460E0F7" w14:textId="6AB0E766" w:rsidR="006E0705" w:rsidRPr="006E0705" w:rsidRDefault="006E0705" w:rsidP="00287F8C">
      <w:pPr>
        <w:pStyle w:val="Odstavecseseznamem"/>
        <w:tabs>
          <w:tab w:val="left" w:pos="5103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E0705">
        <w:rPr>
          <w:rFonts w:asciiTheme="minorHAnsi" w:hAnsiTheme="minorHAnsi" w:cstheme="minorHAnsi"/>
          <w:sz w:val="22"/>
          <w:szCs w:val="22"/>
        </w:rPr>
        <w:t>V</w:t>
      </w:r>
      <w:r w:rsidR="002B6D6A">
        <w:rPr>
          <w:rFonts w:asciiTheme="minorHAnsi" w:hAnsiTheme="minorHAnsi" w:cstheme="minorHAnsi"/>
          <w:sz w:val="22"/>
          <w:szCs w:val="22"/>
        </w:rPr>
        <w:t xml:space="preserve"> Pardubicích </w:t>
      </w:r>
      <w:r w:rsidRPr="006E0705">
        <w:rPr>
          <w:rFonts w:asciiTheme="minorHAnsi" w:hAnsiTheme="minorHAnsi" w:cstheme="minorHAnsi"/>
          <w:sz w:val="22"/>
          <w:szCs w:val="22"/>
        </w:rPr>
        <w:t xml:space="preserve">dne </w:t>
      </w:r>
      <w:r w:rsidR="002B6D6A">
        <w:rPr>
          <w:rFonts w:asciiTheme="minorHAnsi" w:hAnsiTheme="minorHAnsi" w:cstheme="minorHAnsi"/>
          <w:sz w:val="22"/>
          <w:szCs w:val="22"/>
        </w:rPr>
        <w:t>26.4.2023</w:t>
      </w:r>
      <w:r w:rsidR="00287F8C">
        <w:rPr>
          <w:rFonts w:asciiTheme="minorHAnsi" w:hAnsiTheme="minorHAnsi" w:cstheme="minorHAnsi"/>
          <w:sz w:val="22"/>
          <w:szCs w:val="22"/>
        </w:rPr>
        <w:tab/>
      </w:r>
      <w:r w:rsidR="00287F8C" w:rsidRPr="006E0705">
        <w:rPr>
          <w:rFonts w:asciiTheme="minorHAnsi" w:hAnsiTheme="minorHAnsi" w:cstheme="minorHAnsi"/>
          <w:sz w:val="22"/>
          <w:szCs w:val="22"/>
        </w:rPr>
        <w:t>V</w:t>
      </w:r>
      <w:r w:rsidR="002B6D6A">
        <w:rPr>
          <w:rFonts w:asciiTheme="minorHAnsi" w:hAnsiTheme="minorHAnsi" w:cstheme="minorHAnsi"/>
          <w:sz w:val="22"/>
          <w:szCs w:val="22"/>
        </w:rPr>
        <w:t xml:space="preserve"> Pardubicích </w:t>
      </w:r>
      <w:r w:rsidR="00287F8C" w:rsidRPr="006E0705">
        <w:rPr>
          <w:rFonts w:asciiTheme="minorHAnsi" w:hAnsiTheme="minorHAnsi" w:cstheme="minorHAnsi"/>
          <w:sz w:val="22"/>
          <w:szCs w:val="22"/>
        </w:rPr>
        <w:t xml:space="preserve"> dne </w:t>
      </w:r>
      <w:r w:rsidR="002B6D6A">
        <w:rPr>
          <w:rFonts w:asciiTheme="minorHAnsi" w:hAnsiTheme="minorHAnsi" w:cstheme="minorHAnsi"/>
          <w:sz w:val="22"/>
          <w:szCs w:val="22"/>
        </w:rPr>
        <w:t>17.4.2023</w:t>
      </w:r>
    </w:p>
    <w:p w14:paraId="63A32272" w14:textId="77777777" w:rsidR="006E0705" w:rsidRPr="006E0705" w:rsidRDefault="006E0705" w:rsidP="00287F8C">
      <w:pPr>
        <w:pStyle w:val="Odstavecseseznamem"/>
        <w:tabs>
          <w:tab w:val="left" w:pos="5103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5751B59" w14:textId="77777777" w:rsidR="00B34CBD" w:rsidRPr="006E0705" w:rsidRDefault="00B34CBD" w:rsidP="00287F8C">
      <w:pPr>
        <w:pStyle w:val="Odstavecseseznamem"/>
        <w:tabs>
          <w:tab w:val="left" w:pos="5103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462903B" w14:textId="77777777" w:rsidR="00287F8C" w:rsidRPr="006E0705" w:rsidRDefault="006E0705" w:rsidP="00287F8C">
      <w:pPr>
        <w:pStyle w:val="Odstavecseseznamem"/>
        <w:tabs>
          <w:tab w:val="left" w:pos="5103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E070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287F8C">
        <w:rPr>
          <w:rFonts w:asciiTheme="minorHAnsi" w:hAnsiTheme="minorHAnsi" w:cstheme="minorHAnsi"/>
          <w:sz w:val="22"/>
          <w:szCs w:val="22"/>
        </w:rPr>
        <w:tab/>
      </w:r>
      <w:r w:rsidR="00287F8C" w:rsidRPr="006E070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722EC577" w14:textId="7118B26C" w:rsidR="006E0705" w:rsidRPr="006E0705" w:rsidRDefault="00CE0DDC" w:rsidP="00487200">
      <w:pPr>
        <w:pStyle w:val="Odstavecseseznamem"/>
        <w:tabs>
          <w:tab w:val="left" w:pos="5103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071B04">
        <w:rPr>
          <w:rFonts w:asciiTheme="minorHAnsi" w:hAnsiTheme="minorHAnsi" w:cstheme="minorHAnsi"/>
          <w:sz w:val="22"/>
          <w:szCs w:val="22"/>
        </w:rPr>
        <w:t>Bc. Jan Nadrchal</w:t>
      </w:r>
      <w:r w:rsidR="00287F8C">
        <w:rPr>
          <w:rFonts w:asciiTheme="minorHAnsi" w:hAnsiTheme="minorHAnsi" w:cstheme="minorHAnsi"/>
          <w:sz w:val="22"/>
          <w:szCs w:val="22"/>
        </w:rPr>
        <w:tab/>
      </w:r>
      <w:r w:rsidR="002400A0">
        <w:rPr>
          <w:rFonts w:asciiTheme="minorHAnsi" w:hAnsiTheme="minorHAnsi" w:cstheme="minorHAnsi"/>
          <w:sz w:val="22"/>
          <w:szCs w:val="22"/>
        </w:rPr>
        <w:t>Ing. Tomáš Pelikán</w:t>
      </w:r>
      <w:r w:rsidR="006E0705" w:rsidRPr="006E070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sectPr w:rsidR="006E0705" w:rsidRPr="006E0705" w:rsidSect="004872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8B2"/>
    <w:multiLevelType w:val="hybridMultilevel"/>
    <w:tmpl w:val="845E691E"/>
    <w:lvl w:ilvl="0" w:tplc="3FD2CA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2A25E9"/>
    <w:multiLevelType w:val="hybridMultilevel"/>
    <w:tmpl w:val="A3382F9C"/>
    <w:lvl w:ilvl="0" w:tplc="BB960C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623A"/>
    <w:multiLevelType w:val="hybridMultilevel"/>
    <w:tmpl w:val="CAB87A8A"/>
    <w:lvl w:ilvl="0" w:tplc="96245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0690"/>
    <w:multiLevelType w:val="hybridMultilevel"/>
    <w:tmpl w:val="C14885F8"/>
    <w:lvl w:ilvl="0" w:tplc="E7F0A210">
      <w:start w:val="1"/>
      <w:numFmt w:val="decimal"/>
      <w:pStyle w:val="slovanodstavec"/>
      <w:lvlText w:val="%1."/>
      <w:lvlJc w:val="left"/>
      <w:pPr>
        <w:ind w:left="75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7E53"/>
    <w:multiLevelType w:val="hybridMultilevel"/>
    <w:tmpl w:val="37B0DD2A"/>
    <w:lvl w:ilvl="0" w:tplc="3FD2CA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0A3C82"/>
    <w:multiLevelType w:val="multilevel"/>
    <w:tmpl w:val="639A6F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4D67FA"/>
    <w:multiLevelType w:val="hybridMultilevel"/>
    <w:tmpl w:val="5F98A8AA"/>
    <w:lvl w:ilvl="0" w:tplc="E822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15CB"/>
    <w:multiLevelType w:val="hybridMultilevel"/>
    <w:tmpl w:val="36826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92D73"/>
    <w:multiLevelType w:val="multilevel"/>
    <w:tmpl w:val="9C1C77F0"/>
    <w:lvl w:ilvl="0">
      <w:start w:val="1"/>
      <w:numFmt w:val="upperRoman"/>
      <w:pStyle w:val="slolnk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seznam"/>
      <w:lvlText w:val="%2)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DB465D"/>
    <w:multiLevelType w:val="hybridMultilevel"/>
    <w:tmpl w:val="1CA67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E42DC"/>
    <w:multiLevelType w:val="hybridMultilevel"/>
    <w:tmpl w:val="089CC2B8"/>
    <w:lvl w:ilvl="0" w:tplc="E822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E4C23"/>
    <w:multiLevelType w:val="hybridMultilevel"/>
    <w:tmpl w:val="A880D3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6737A4"/>
    <w:multiLevelType w:val="hybridMultilevel"/>
    <w:tmpl w:val="E068A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A77CE"/>
    <w:multiLevelType w:val="hybridMultilevel"/>
    <w:tmpl w:val="8A8ED352"/>
    <w:lvl w:ilvl="0" w:tplc="A67EC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C002E"/>
    <w:multiLevelType w:val="hybridMultilevel"/>
    <w:tmpl w:val="27B4A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255648">
    <w:abstractNumId w:val="2"/>
  </w:num>
  <w:num w:numId="2" w16cid:durableId="1774476459">
    <w:abstractNumId w:val="4"/>
  </w:num>
  <w:num w:numId="3" w16cid:durableId="649212341">
    <w:abstractNumId w:val="0"/>
  </w:num>
  <w:num w:numId="4" w16cid:durableId="848569021">
    <w:abstractNumId w:val="13"/>
  </w:num>
  <w:num w:numId="5" w16cid:durableId="1195848718">
    <w:abstractNumId w:val="7"/>
  </w:num>
  <w:num w:numId="6" w16cid:durableId="1877430398">
    <w:abstractNumId w:val="10"/>
  </w:num>
  <w:num w:numId="7" w16cid:durableId="297271637">
    <w:abstractNumId w:val="6"/>
  </w:num>
  <w:num w:numId="8" w16cid:durableId="1432241984">
    <w:abstractNumId w:val="3"/>
  </w:num>
  <w:num w:numId="9" w16cid:durableId="89083920">
    <w:abstractNumId w:val="1"/>
  </w:num>
  <w:num w:numId="10" w16cid:durableId="607542256">
    <w:abstractNumId w:val="9"/>
  </w:num>
  <w:num w:numId="11" w16cid:durableId="1482624663">
    <w:abstractNumId w:val="14"/>
  </w:num>
  <w:num w:numId="12" w16cid:durableId="102383686">
    <w:abstractNumId w:val="12"/>
  </w:num>
  <w:num w:numId="13" w16cid:durableId="311637532">
    <w:abstractNumId w:val="11"/>
  </w:num>
  <w:num w:numId="14" w16cid:durableId="1863088783">
    <w:abstractNumId w:val="3"/>
  </w:num>
  <w:num w:numId="15" w16cid:durableId="929045699">
    <w:abstractNumId w:val="3"/>
  </w:num>
  <w:num w:numId="16" w16cid:durableId="535388684">
    <w:abstractNumId w:val="3"/>
  </w:num>
  <w:num w:numId="17" w16cid:durableId="1860658686">
    <w:abstractNumId w:val="3"/>
  </w:num>
  <w:num w:numId="18" w16cid:durableId="1791313894">
    <w:abstractNumId w:val="3"/>
  </w:num>
  <w:num w:numId="19" w16cid:durableId="221141523">
    <w:abstractNumId w:val="3"/>
  </w:num>
  <w:num w:numId="20" w16cid:durableId="331880050">
    <w:abstractNumId w:val="3"/>
  </w:num>
  <w:num w:numId="21" w16cid:durableId="1700472145">
    <w:abstractNumId w:val="3"/>
  </w:num>
  <w:num w:numId="22" w16cid:durableId="243758662">
    <w:abstractNumId w:val="3"/>
    <w:lvlOverride w:ilvl="0">
      <w:startOverride w:val="1"/>
    </w:lvlOverride>
  </w:num>
  <w:num w:numId="23" w16cid:durableId="1823232296">
    <w:abstractNumId w:val="3"/>
  </w:num>
  <w:num w:numId="24" w16cid:durableId="206264267">
    <w:abstractNumId w:val="3"/>
  </w:num>
  <w:num w:numId="25" w16cid:durableId="186216461">
    <w:abstractNumId w:val="3"/>
  </w:num>
  <w:num w:numId="26" w16cid:durableId="394553803">
    <w:abstractNumId w:val="3"/>
    <w:lvlOverride w:ilvl="0">
      <w:startOverride w:val="1"/>
    </w:lvlOverride>
  </w:num>
  <w:num w:numId="27" w16cid:durableId="299846424">
    <w:abstractNumId w:val="8"/>
  </w:num>
  <w:num w:numId="28" w16cid:durableId="265970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21"/>
    <w:rsid w:val="00017635"/>
    <w:rsid w:val="0002793E"/>
    <w:rsid w:val="00071B04"/>
    <w:rsid w:val="00071FE6"/>
    <w:rsid w:val="00085813"/>
    <w:rsid w:val="000A676D"/>
    <w:rsid w:val="000C410B"/>
    <w:rsid w:val="000D21EC"/>
    <w:rsid w:val="000F230D"/>
    <w:rsid w:val="000F4C96"/>
    <w:rsid w:val="00135195"/>
    <w:rsid w:val="00143DB8"/>
    <w:rsid w:val="001677BB"/>
    <w:rsid w:val="001830DA"/>
    <w:rsid w:val="00187E95"/>
    <w:rsid w:val="001B21F2"/>
    <w:rsid w:val="001B324A"/>
    <w:rsid w:val="001B7F28"/>
    <w:rsid w:val="001D45E5"/>
    <w:rsid w:val="001D47C4"/>
    <w:rsid w:val="001F7C08"/>
    <w:rsid w:val="00223A9D"/>
    <w:rsid w:val="002400A0"/>
    <w:rsid w:val="0025386B"/>
    <w:rsid w:val="00270E80"/>
    <w:rsid w:val="0027107D"/>
    <w:rsid w:val="002738D8"/>
    <w:rsid w:val="00287F8C"/>
    <w:rsid w:val="0029593F"/>
    <w:rsid w:val="002B6D6A"/>
    <w:rsid w:val="002C3522"/>
    <w:rsid w:val="002D539D"/>
    <w:rsid w:val="002E737F"/>
    <w:rsid w:val="003117D6"/>
    <w:rsid w:val="00313FD1"/>
    <w:rsid w:val="0038262B"/>
    <w:rsid w:val="003E3851"/>
    <w:rsid w:val="0042074C"/>
    <w:rsid w:val="00427AEC"/>
    <w:rsid w:val="0043684E"/>
    <w:rsid w:val="0044285A"/>
    <w:rsid w:val="0045076D"/>
    <w:rsid w:val="00471982"/>
    <w:rsid w:val="004834E4"/>
    <w:rsid w:val="00487200"/>
    <w:rsid w:val="00493D92"/>
    <w:rsid w:val="004B5E04"/>
    <w:rsid w:val="004F4E6F"/>
    <w:rsid w:val="00506447"/>
    <w:rsid w:val="005313E0"/>
    <w:rsid w:val="00537CD7"/>
    <w:rsid w:val="006321F1"/>
    <w:rsid w:val="00643F0E"/>
    <w:rsid w:val="00660695"/>
    <w:rsid w:val="006664CF"/>
    <w:rsid w:val="00680968"/>
    <w:rsid w:val="006968AC"/>
    <w:rsid w:val="006E0705"/>
    <w:rsid w:val="00700B4E"/>
    <w:rsid w:val="00720A28"/>
    <w:rsid w:val="007250D3"/>
    <w:rsid w:val="007260D4"/>
    <w:rsid w:val="00744E21"/>
    <w:rsid w:val="0074628B"/>
    <w:rsid w:val="00755A16"/>
    <w:rsid w:val="00763DBF"/>
    <w:rsid w:val="00767443"/>
    <w:rsid w:val="007752D6"/>
    <w:rsid w:val="007A3883"/>
    <w:rsid w:val="007B1D9C"/>
    <w:rsid w:val="007C115A"/>
    <w:rsid w:val="007C4CE9"/>
    <w:rsid w:val="007C6505"/>
    <w:rsid w:val="007E2FED"/>
    <w:rsid w:val="007E77E2"/>
    <w:rsid w:val="00823ABF"/>
    <w:rsid w:val="00853E71"/>
    <w:rsid w:val="00854803"/>
    <w:rsid w:val="0088322E"/>
    <w:rsid w:val="0088568A"/>
    <w:rsid w:val="008E073E"/>
    <w:rsid w:val="008F3971"/>
    <w:rsid w:val="009119BB"/>
    <w:rsid w:val="0092170E"/>
    <w:rsid w:val="00922D0B"/>
    <w:rsid w:val="009425F7"/>
    <w:rsid w:val="009A54E1"/>
    <w:rsid w:val="009B68CF"/>
    <w:rsid w:val="009C196E"/>
    <w:rsid w:val="009D5248"/>
    <w:rsid w:val="00A17B9B"/>
    <w:rsid w:val="00A51FEB"/>
    <w:rsid w:val="00A71CC0"/>
    <w:rsid w:val="00A9053E"/>
    <w:rsid w:val="00AB1213"/>
    <w:rsid w:val="00AB1F7B"/>
    <w:rsid w:val="00AE10AB"/>
    <w:rsid w:val="00AE285B"/>
    <w:rsid w:val="00B06C15"/>
    <w:rsid w:val="00B26A08"/>
    <w:rsid w:val="00B34CBD"/>
    <w:rsid w:val="00B83650"/>
    <w:rsid w:val="00BC6027"/>
    <w:rsid w:val="00BF106C"/>
    <w:rsid w:val="00C17955"/>
    <w:rsid w:val="00C502CF"/>
    <w:rsid w:val="00C52CAB"/>
    <w:rsid w:val="00CA0284"/>
    <w:rsid w:val="00CA5B24"/>
    <w:rsid w:val="00CE0DDC"/>
    <w:rsid w:val="00CE6C35"/>
    <w:rsid w:val="00D00884"/>
    <w:rsid w:val="00D2634F"/>
    <w:rsid w:val="00D32E6F"/>
    <w:rsid w:val="00D55890"/>
    <w:rsid w:val="00D806F8"/>
    <w:rsid w:val="00DD2CA6"/>
    <w:rsid w:val="00DD2EE9"/>
    <w:rsid w:val="00DD3084"/>
    <w:rsid w:val="00DF543D"/>
    <w:rsid w:val="00E60DEC"/>
    <w:rsid w:val="00E6725C"/>
    <w:rsid w:val="00E75BF3"/>
    <w:rsid w:val="00E82A58"/>
    <w:rsid w:val="00E87E64"/>
    <w:rsid w:val="00E95714"/>
    <w:rsid w:val="00EA2CBB"/>
    <w:rsid w:val="00F01519"/>
    <w:rsid w:val="00F13466"/>
    <w:rsid w:val="00F25F7F"/>
    <w:rsid w:val="00F36A84"/>
    <w:rsid w:val="00F55A0F"/>
    <w:rsid w:val="00F62A32"/>
    <w:rsid w:val="00F86487"/>
    <w:rsid w:val="00FB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0290"/>
  <w15:docId w15:val="{31CD5393-E0AC-4FA2-B75B-45262C5F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E21"/>
    <w:pPr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744E21"/>
    <w:pPr>
      <w:jc w:val="center"/>
    </w:pPr>
    <w:rPr>
      <w:b/>
      <w:bCs/>
      <w:sz w:val="28"/>
      <w:szCs w:val="36"/>
    </w:rPr>
  </w:style>
  <w:style w:type="character" w:customStyle="1" w:styleId="NzevChar">
    <w:name w:val="Název Char"/>
    <w:basedOn w:val="Standardnpsmoodstavce"/>
    <w:link w:val="Nzev"/>
    <w:rsid w:val="00744E21"/>
    <w:rPr>
      <w:rFonts w:ascii="Times New Roman" w:eastAsia="SimSun" w:hAnsi="Times New Roman" w:cs="Arial"/>
      <w:b/>
      <w:bCs/>
      <w:kern w:val="1"/>
      <w:sz w:val="28"/>
      <w:szCs w:val="3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92170E"/>
    <w:pPr>
      <w:spacing w:before="60"/>
      <w:ind w:left="720"/>
    </w:pPr>
    <w:rPr>
      <w:rFonts w:cs="Mangal"/>
      <w:szCs w:val="2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4E21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744E21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customStyle="1" w:styleId="Zkladntextodsazen21">
    <w:name w:val="Základní text odsazený 21"/>
    <w:basedOn w:val="Normln"/>
    <w:rsid w:val="00A51FEB"/>
    <w:pPr>
      <w:ind w:firstLine="708"/>
      <w:jc w:val="both"/>
    </w:pPr>
  </w:style>
  <w:style w:type="paragraph" w:styleId="Zkladntext">
    <w:name w:val="Body Text"/>
    <w:basedOn w:val="Normln"/>
    <w:link w:val="ZkladntextChar"/>
    <w:rsid w:val="006E070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E070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270E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DDC"/>
    <w:rPr>
      <w:rFonts w:ascii="Arial" w:hAnsi="Arial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DDC"/>
    <w:rPr>
      <w:rFonts w:ascii="Arial" w:eastAsia="SimSun" w:hAnsi="Arial" w:cs="Mangal"/>
      <w:kern w:val="1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F134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3466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346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4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346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slovanodstavec">
    <w:name w:val="číslovaný odstavec"/>
    <w:basedOn w:val="Odstavecseseznamem"/>
    <w:qFormat/>
    <w:rsid w:val="00223A9D"/>
    <w:pPr>
      <w:numPr>
        <w:numId w:val="8"/>
      </w:numPr>
      <w:tabs>
        <w:tab w:val="left" w:pos="1980"/>
      </w:tabs>
      <w:jc w:val="both"/>
    </w:pPr>
    <w:rPr>
      <w:rFonts w:asciiTheme="minorHAnsi" w:hAnsiTheme="minorHAnsi" w:cstheme="minorHAnsi"/>
      <w:sz w:val="22"/>
      <w:szCs w:val="22"/>
    </w:rPr>
  </w:style>
  <w:style w:type="paragraph" w:customStyle="1" w:styleId="slolnku">
    <w:name w:val="číslo článku"/>
    <w:basedOn w:val="Normln"/>
    <w:qFormat/>
    <w:rsid w:val="00B34CBD"/>
    <w:pPr>
      <w:numPr>
        <w:numId w:val="27"/>
      </w:numPr>
      <w:spacing w:before="120"/>
      <w:ind w:left="357" w:hanging="357"/>
      <w:jc w:val="center"/>
    </w:pPr>
    <w:rPr>
      <w:rFonts w:ascii="Cambria" w:hAnsi="Cambria"/>
      <w:b/>
      <w:sz w:val="22"/>
    </w:rPr>
  </w:style>
  <w:style w:type="paragraph" w:customStyle="1" w:styleId="nadpislnku">
    <w:name w:val="nadpis článku"/>
    <w:basedOn w:val="Normln"/>
    <w:qFormat/>
    <w:rsid w:val="00135195"/>
    <w:pPr>
      <w:keepNext/>
      <w:jc w:val="center"/>
    </w:pPr>
    <w:rPr>
      <w:rFonts w:asciiTheme="minorHAnsi" w:hAnsiTheme="minorHAnsi"/>
      <w:b/>
    </w:rPr>
  </w:style>
  <w:style w:type="paragraph" w:customStyle="1" w:styleId="slovanseznam">
    <w:name w:val="číslovaný seznam"/>
    <w:basedOn w:val="Normln"/>
    <w:qFormat/>
    <w:rsid w:val="00B34CBD"/>
    <w:pPr>
      <w:numPr>
        <w:ilvl w:val="1"/>
        <w:numId w:val="27"/>
      </w:numPr>
      <w:spacing w:before="6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9435</BodJednani>
    <Navrh xmlns="df30a891-99dc-44a0-9782-3a4c8c525d86">38500</Navrh>
    <StatusJednani xmlns="f94004b3-5c85-4b6f-b2cb-b6e165aced0d">Otevřeno</StatusJednani>
    <Jednani xmlns="f94004b3-5c85-4b6f-b2cb-b6e165aced0d">470</Jednani>
    <CitlivyObsah xmlns="df30a891-99dc-44a0-9782-3a4c8c525d86">false</CitlivyObsah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E3409602-5406-4AB2-814B-C13761A7F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B5382-937F-4142-8230-27E5D5B92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B5585-346A-4665-9DB9-05A73A0AF870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4.xml><?xml version="1.0" encoding="utf-8"?>
<ds:datastoreItem xmlns:ds="http://schemas.openxmlformats.org/officeDocument/2006/customXml" ds:itemID="{E42FC938-8518-42C3-AD66-10F4E801844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884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- Dodatek č. 6 SVSPC</vt:lpstr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- Dodatek č. 6 SVSPC</dc:title>
  <dc:creator>Vaněčková Helena</dc:creator>
  <cp:lastModifiedBy>Modrová Dagmar</cp:lastModifiedBy>
  <cp:revision>2</cp:revision>
  <cp:lastPrinted>2023-01-25T11:43:00Z</cp:lastPrinted>
  <dcterms:created xsi:type="dcterms:W3CDTF">2023-04-28T11:35:00Z</dcterms:created>
  <dcterms:modified xsi:type="dcterms:W3CDTF">2023-04-28T11:35:00Z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  <property fmtid="{D5CDD505-2E9C-101B-9397-08002B2CF9AE}" pid="3" name="Order">
    <vt:r8>9154900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islo">
    <vt:lpwstr/>
  </property>
</Properties>
</file>