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66F1C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F05A3">
        <w:rPr>
          <w:color w:val="000000"/>
          <w:sz w:val="20"/>
          <w:lang w:val="cs"/>
        </w:rPr>
        <w:t>Goldman Water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77B27EA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U Rybníka 13</w:t>
      </w:r>
    </w:p>
    <w:p w14:paraId="6B0D2AD7" w14:textId="72449AE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250 91 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773F739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050F09">
        <w:rPr>
          <w:color w:val="000000"/>
          <w:spacing w:val="-1"/>
          <w:sz w:val="24"/>
          <w:lang w:val="cs"/>
        </w:rPr>
        <w:t>2</w:t>
      </w:r>
      <w:r w:rsidR="004D2567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C76A8B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005A9">
        <w:rPr>
          <w:color w:val="000000"/>
          <w:sz w:val="24"/>
          <w:szCs w:val="24"/>
          <w:lang w:val="cs"/>
        </w:rPr>
        <w:t>22</w:t>
      </w:r>
    </w:p>
    <w:p w14:paraId="03AA2FF0" w14:textId="0ABA4E3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D2567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454D3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1B5A4A2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4D2567">
        <w:rPr>
          <w:color w:val="000000"/>
          <w:spacing w:val="1"/>
          <w:sz w:val="24"/>
          <w:lang w:val="cs"/>
        </w:rPr>
        <w:t>12</w:t>
      </w:r>
      <w:r w:rsidR="00745BDE">
        <w:rPr>
          <w:color w:val="000000"/>
          <w:spacing w:val="1"/>
          <w:sz w:val="24"/>
          <w:lang w:val="cs"/>
        </w:rPr>
        <w:t>/0</w:t>
      </w:r>
      <w:r w:rsidR="004D2567">
        <w:rPr>
          <w:color w:val="000000"/>
          <w:spacing w:val="1"/>
          <w:sz w:val="24"/>
          <w:lang w:val="cs"/>
        </w:rPr>
        <w:t>5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7544F1F0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D2191">
        <w:rPr>
          <w:color w:val="000000"/>
          <w:lang w:val="cs"/>
        </w:rPr>
        <w:t xml:space="preserve">Pavilon </w:t>
      </w:r>
      <w:r w:rsidR="006B3A4E">
        <w:rPr>
          <w:color w:val="000000"/>
          <w:lang w:val="cs"/>
        </w:rPr>
        <w:t>B1 sterilizace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29EBB1C1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Havárie – </w:t>
      </w:r>
      <w:r w:rsidR="006B3A4E">
        <w:rPr>
          <w:color w:val="000000"/>
          <w:spacing w:val="1"/>
          <w:sz w:val="18"/>
          <w:szCs w:val="18"/>
          <w:lang w:val="cs"/>
        </w:rPr>
        <w:t>O</w:t>
      </w:r>
      <w:r>
        <w:rPr>
          <w:color w:val="000000"/>
          <w:spacing w:val="1"/>
          <w:sz w:val="18"/>
          <w:szCs w:val="18"/>
          <w:lang w:val="cs"/>
        </w:rPr>
        <w:t>prava</w:t>
      </w:r>
      <w:r w:rsidR="001D2191">
        <w:rPr>
          <w:color w:val="000000"/>
          <w:spacing w:val="1"/>
          <w:sz w:val="18"/>
          <w:szCs w:val="18"/>
          <w:lang w:val="cs"/>
        </w:rPr>
        <w:t xml:space="preserve"> </w:t>
      </w:r>
      <w:r w:rsidR="006B3A4E">
        <w:rPr>
          <w:color w:val="000000"/>
          <w:spacing w:val="1"/>
          <w:sz w:val="18"/>
          <w:szCs w:val="18"/>
          <w:lang w:val="cs"/>
        </w:rPr>
        <w:t>úpravny vody reverzní osmózy pro centrální sterilizaci v pavilonu B1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72D338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41F9A">
        <w:rPr>
          <w:color w:val="000000"/>
          <w:spacing w:val="2"/>
          <w:sz w:val="28"/>
          <w:szCs w:val="28"/>
          <w:lang w:val="cs"/>
        </w:rPr>
        <w:t>213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41F9A">
        <w:rPr>
          <w:color w:val="000000"/>
          <w:spacing w:val="2"/>
          <w:sz w:val="28"/>
          <w:szCs w:val="28"/>
          <w:lang w:val="cs"/>
        </w:rPr>
        <w:t>800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67567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41F9A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C59F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1743F2-4F97-45DF-ACC4-C0CDA17DC5FF}"/>
    <w:embedBold r:id="rId2" w:fontKey="{C301890C-01B7-41F3-9CFB-F8B7D5A8E5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3806707-C0E2-4C53-8390-25CAA541206D}"/>
    <w:embedBold r:id="rId4" w:fontKey="{BC6DD5D6-3D2F-4EE8-AB38-DCACEF9586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D187B1-DEA7-49A5-9C0A-A6C68E61338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B044C70-7903-45F3-8B84-C4CB0DAD4BD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06CB127-242A-46E4-8AFE-A0B9C47FDE9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8070CFB-F9D1-406C-AEDF-71CC8EA5AF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71A0D"/>
    <w:rsid w:val="0048077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05A3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1F9A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75</cp:revision>
  <cp:lastPrinted>2021-12-27T07:28:00Z</cp:lastPrinted>
  <dcterms:created xsi:type="dcterms:W3CDTF">2021-12-27T09:22:00Z</dcterms:created>
  <dcterms:modified xsi:type="dcterms:W3CDTF">2023-04-28T09:28:00Z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