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949EAE" w14:textId="25840D8E" w:rsidR="00A80500" w:rsidRDefault="00C026EA">
      <w:pPr>
        <w:spacing w:line="256" w:lineRule="auto"/>
        <w:jc w:val="both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</w:t>
      </w:r>
      <w:r w:rsidR="0027192B">
        <w:rPr>
          <w:rFonts w:ascii="Open Sans" w:eastAsia="Open Sans" w:hAnsi="Open Sans" w:cs="Open Sans"/>
          <w:sz w:val="16"/>
          <w:szCs w:val="16"/>
        </w:rPr>
        <w:t xml:space="preserve"> </w:t>
      </w:r>
      <w:r w:rsidR="0027192B">
        <w:rPr>
          <w:rFonts w:ascii="Open Sans" w:eastAsia="Open Sans" w:hAnsi="Open Sans" w:cs="Open Sans"/>
          <w:b/>
          <w:sz w:val="16"/>
          <w:szCs w:val="16"/>
        </w:rPr>
        <w:t xml:space="preserve"> </w:t>
      </w:r>
    </w:p>
    <w:p w14:paraId="70986C26" w14:textId="1A81FBEE" w:rsidR="00A80500" w:rsidRDefault="0027192B">
      <w:pPr>
        <w:spacing w:line="240" w:lineRule="auto"/>
        <w:jc w:val="right"/>
        <w:rPr>
          <w:rFonts w:ascii="Open Sans" w:eastAsia="Open Sans" w:hAnsi="Open Sans" w:cs="Open Sans"/>
          <w:b/>
          <w:sz w:val="16"/>
          <w:szCs w:val="16"/>
        </w:rPr>
      </w:pPr>
      <w:bookmarkStart w:id="0" w:name="_ulb22k1ghrps" w:colFirst="0" w:colLast="0"/>
      <w:bookmarkEnd w:id="0"/>
      <w:r>
        <w:rPr>
          <w:rFonts w:ascii="Open Sans" w:eastAsia="Open Sans" w:hAnsi="Open Sans" w:cs="Open Sans"/>
          <w:sz w:val="14"/>
          <w:szCs w:val="14"/>
        </w:rPr>
        <w:t xml:space="preserve">označení smlouvy: </w:t>
      </w:r>
    </w:p>
    <w:p w14:paraId="772C2FA3" w14:textId="77777777" w:rsidR="00E230A2" w:rsidRDefault="00E230A2">
      <w:p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</w:p>
    <w:p w14:paraId="44F17585" w14:textId="77777777" w:rsidR="00E230A2" w:rsidRDefault="00E230A2">
      <w:p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</w:p>
    <w:p w14:paraId="2279E013" w14:textId="752C70D4" w:rsidR="00A80500" w:rsidRPr="00FA3240" w:rsidRDefault="0027192B">
      <w:pPr>
        <w:spacing w:line="256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FA3240">
        <w:rPr>
          <w:rFonts w:ascii="Open Sans" w:eastAsia="Open Sans" w:hAnsi="Open Sans" w:cs="Open Sans"/>
          <w:b/>
          <w:sz w:val="20"/>
          <w:szCs w:val="20"/>
        </w:rPr>
        <w:t>SMLOUVA O POSKYTNUTÍ REKLAMY</w:t>
      </w:r>
    </w:p>
    <w:p w14:paraId="3895EC87" w14:textId="77777777" w:rsidR="00A80500" w:rsidRDefault="00A80500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6A9FD6A6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(dále jen „Smlouva“)</w:t>
      </w:r>
    </w:p>
    <w:p w14:paraId="10FA95D2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kterou uzavřely</w:t>
      </w:r>
    </w:p>
    <w:p w14:paraId="785241E6" w14:textId="77777777" w:rsidR="00A80500" w:rsidRDefault="00A80500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</w:p>
    <w:p w14:paraId="06B6FFA2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na straně jedné:</w:t>
      </w:r>
      <w:r>
        <w:rPr>
          <w:rFonts w:ascii="Open Sans" w:eastAsia="Open Sans" w:hAnsi="Open Sans" w:cs="Open Sans"/>
          <w:sz w:val="16"/>
          <w:szCs w:val="16"/>
        </w:rPr>
        <w:tab/>
      </w:r>
    </w:p>
    <w:p w14:paraId="35798CB2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ab/>
      </w:r>
    </w:p>
    <w:p w14:paraId="13174DE7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</w:rPr>
        <w:t>Filipa, a.s.</w:t>
      </w:r>
    </w:p>
    <w:p w14:paraId="0014441B" w14:textId="6C3DC950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Adresa sídla:</w:t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>Lázeňská 18</w:t>
      </w:r>
      <w:r w:rsidR="00E230A2">
        <w:rPr>
          <w:rFonts w:ascii="Open Sans" w:eastAsia="Open Sans" w:hAnsi="Open Sans" w:cs="Open Sans"/>
          <w:sz w:val="16"/>
          <w:szCs w:val="16"/>
        </w:rPr>
        <w:t>,</w:t>
      </w:r>
      <w:r>
        <w:rPr>
          <w:rFonts w:ascii="Open Sans" w:eastAsia="Open Sans" w:hAnsi="Open Sans" w:cs="Open Sans"/>
          <w:sz w:val="16"/>
          <w:szCs w:val="16"/>
        </w:rPr>
        <w:t xml:space="preserve"> 507 81 Lázně Bělohrad</w:t>
      </w:r>
    </w:p>
    <w:p w14:paraId="2485613B" w14:textId="4A6B7084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E-mail:</w:t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>laznebelohrad@filipa.cz</w:t>
      </w:r>
    </w:p>
    <w:p w14:paraId="2BEFC85D" w14:textId="67436871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Telefon:</w:t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>+420 493 792 066</w:t>
      </w:r>
    </w:p>
    <w:p w14:paraId="28E6542E" w14:textId="2AD9855C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IČ:</w:t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>252 82 875</w:t>
      </w:r>
    </w:p>
    <w:p w14:paraId="27382BA0" w14:textId="61CEB71B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DIČ:</w:t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 w:rsidR="00E230A2"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>CZ25282875</w:t>
      </w:r>
    </w:p>
    <w:p w14:paraId="422B540A" w14:textId="79DC270C" w:rsidR="00A80500" w:rsidRDefault="0027192B" w:rsidP="003779C0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  <w:shd w:val="clear" w:color="auto" w:fill="FFF2CC"/>
        </w:rPr>
      </w:pPr>
      <w:r>
        <w:rPr>
          <w:rFonts w:ascii="Open Sans" w:eastAsia="Open Sans" w:hAnsi="Open Sans" w:cs="Open Sans"/>
          <w:sz w:val="16"/>
          <w:szCs w:val="16"/>
        </w:rPr>
        <w:t xml:space="preserve">Zapsaná v obchodním rejstříku vedeném Krajským soudem v Hradci Králové pod spisovou značkou B 3803 </w:t>
      </w:r>
      <w:r w:rsidRPr="00E230A2">
        <w:rPr>
          <w:rFonts w:ascii="Open Sans" w:eastAsia="Open Sans" w:hAnsi="Open Sans" w:cs="Open Sans"/>
          <w:sz w:val="16"/>
          <w:szCs w:val="16"/>
        </w:rPr>
        <w:t>zastoupen</w:t>
      </w:r>
      <w:r w:rsidR="00E230A2">
        <w:rPr>
          <w:rFonts w:ascii="Open Sans" w:eastAsia="Open Sans" w:hAnsi="Open Sans" w:cs="Open Sans"/>
          <w:sz w:val="16"/>
          <w:szCs w:val="16"/>
        </w:rPr>
        <w:t>á</w:t>
      </w:r>
      <w:r w:rsidR="00C910A9">
        <w:rPr>
          <w:rFonts w:ascii="Open Sans" w:eastAsia="Open Sans" w:hAnsi="Open Sans" w:cs="Open Sans"/>
          <w:sz w:val="16"/>
          <w:szCs w:val="16"/>
        </w:rPr>
        <w:t xml:space="preserve"> Xxx Xxxx</w:t>
      </w:r>
      <w:r w:rsidR="00E230A2">
        <w:rPr>
          <w:rFonts w:ascii="Open Sans" w:eastAsia="Open Sans" w:hAnsi="Open Sans" w:cs="Open Sans"/>
          <w:sz w:val="16"/>
          <w:szCs w:val="16"/>
        </w:rPr>
        <w:t xml:space="preserve"> </w:t>
      </w:r>
      <w:r w:rsidR="003779C0">
        <w:rPr>
          <w:rFonts w:ascii="Open Sans" w:eastAsia="Open Sans" w:hAnsi="Open Sans" w:cs="Open Sans"/>
          <w:sz w:val="16"/>
          <w:szCs w:val="16"/>
        </w:rPr>
        <w:t xml:space="preserve">a </w:t>
      </w:r>
      <w:r w:rsidR="00AD6844">
        <w:rPr>
          <w:rFonts w:ascii="Open Sans" w:eastAsia="Open Sans" w:hAnsi="Open Sans" w:cs="Open Sans"/>
          <w:sz w:val="16"/>
          <w:szCs w:val="16"/>
        </w:rPr>
        <w:t>Xxx Xxxxx</w:t>
      </w:r>
    </w:p>
    <w:p w14:paraId="1343D250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dále jen </w:t>
      </w:r>
      <w:r>
        <w:rPr>
          <w:rFonts w:ascii="Open Sans" w:eastAsia="Open Sans" w:hAnsi="Open Sans" w:cs="Open Sans"/>
          <w:b/>
          <w:sz w:val="16"/>
          <w:szCs w:val="16"/>
        </w:rPr>
        <w:t>„partner“</w:t>
      </w:r>
    </w:p>
    <w:p w14:paraId="2BE7EFE6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  <w:t xml:space="preserve"> </w:t>
      </w:r>
    </w:p>
    <w:p w14:paraId="7BEB242A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a</w:t>
      </w:r>
    </w:p>
    <w:p w14:paraId="06D768C1" w14:textId="77777777" w:rsidR="00A80500" w:rsidRDefault="00A80500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</w:p>
    <w:p w14:paraId="10DA7395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na straně druhé:</w:t>
      </w:r>
    </w:p>
    <w:p w14:paraId="2790C8D6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</w:p>
    <w:p w14:paraId="78758BEF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</w:rPr>
        <w:t>Smetanova Litomyšl, o.p.s.</w:t>
      </w:r>
    </w:p>
    <w:p w14:paraId="508659FE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se sídlem Jiráskova 133, 570 01 Litomyšl</w:t>
      </w:r>
    </w:p>
    <w:p w14:paraId="4D373D04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IČO 25918206, DIČ CZ25918206</w:t>
      </w:r>
    </w:p>
    <w:p w14:paraId="5B2C90D4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bankovní spojení: č. ú. 1280495339/0800, vedený u společnosti Česká spořitelna, a.s.</w:t>
      </w:r>
    </w:p>
    <w:p w14:paraId="57BCEEB4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zapsaná v rejstříku obecně prospěšných společností vedeném </w:t>
      </w:r>
    </w:p>
    <w:p w14:paraId="061E597E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Krajským soudem v Hradci Králové, oddíl O, vložka 49</w:t>
      </w:r>
    </w:p>
    <w:p w14:paraId="555BF20A" w14:textId="77777777" w:rsidR="00A80500" w:rsidRDefault="0027192B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zastoupená Janem Piknou, ředitelem společnosti,</w:t>
      </w:r>
    </w:p>
    <w:p w14:paraId="43615D79" w14:textId="77777777" w:rsidR="00A80500" w:rsidRDefault="00A80500">
      <w:pPr>
        <w:spacing w:line="256" w:lineRule="auto"/>
        <w:ind w:left="1275"/>
        <w:jc w:val="both"/>
        <w:rPr>
          <w:rFonts w:ascii="Open Sans" w:eastAsia="Open Sans" w:hAnsi="Open Sans" w:cs="Open Sans"/>
          <w:sz w:val="16"/>
          <w:szCs w:val="16"/>
        </w:rPr>
      </w:pPr>
    </w:p>
    <w:p w14:paraId="094BBDC2" w14:textId="77777777" w:rsidR="00A80500" w:rsidRDefault="00A80500">
      <w:pPr>
        <w:spacing w:line="256" w:lineRule="auto"/>
        <w:ind w:left="1440"/>
        <w:jc w:val="both"/>
        <w:rPr>
          <w:rFonts w:ascii="Open Sans" w:eastAsia="Open Sans" w:hAnsi="Open Sans" w:cs="Open Sans"/>
          <w:sz w:val="16"/>
          <w:szCs w:val="16"/>
        </w:rPr>
      </w:pPr>
    </w:p>
    <w:p w14:paraId="39BB63F0" w14:textId="77777777" w:rsidR="00A80500" w:rsidRDefault="0027192B">
      <w:pPr>
        <w:spacing w:line="256" w:lineRule="auto"/>
        <w:ind w:left="1440"/>
        <w:jc w:val="both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dále jen </w:t>
      </w:r>
      <w:r>
        <w:rPr>
          <w:rFonts w:ascii="Open Sans" w:eastAsia="Open Sans" w:hAnsi="Open Sans" w:cs="Open Sans"/>
          <w:b/>
          <w:sz w:val="16"/>
          <w:szCs w:val="16"/>
        </w:rPr>
        <w:t>„organizátor“</w:t>
      </w:r>
    </w:p>
    <w:p w14:paraId="64F5CB52" w14:textId="77777777" w:rsidR="00A80500" w:rsidRDefault="00A80500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44860086" w14:textId="77777777" w:rsidR="00A80500" w:rsidRDefault="00A80500">
      <w:pPr>
        <w:spacing w:line="256" w:lineRule="auto"/>
        <w:ind w:left="720"/>
        <w:jc w:val="both"/>
        <w:rPr>
          <w:rFonts w:ascii="Open Sans" w:eastAsia="Open Sans" w:hAnsi="Open Sans" w:cs="Open Sans"/>
          <w:sz w:val="16"/>
          <w:szCs w:val="16"/>
        </w:rPr>
      </w:pPr>
    </w:p>
    <w:p w14:paraId="63CEF88F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 </w:t>
      </w:r>
      <w:r>
        <w:rPr>
          <w:rFonts w:ascii="Open Sans" w:eastAsia="Open Sans" w:hAnsi="Open Sans" w:cs="Open Sans"/>
          <w:b/>
          <w:sz w:val="16"/>
          <w:szCs w:val="16"/>
          <w:highlight w:val="white"/>
        </w:rPr>
        <w:t xml:space="preserve">Předmět smlouvy </w:t>
      </w:r>
    </w:p>
    <w:p w14:paraId="162264A9" w14:textId="77777777" w:rsidR="00A80500" w:rsidRDefault="00A80500">
      <w:pPr>
        <w:spacing w:line="256" w:lineRule="auto"/>
        <w:jc w:val="both"/>
        <w:rPr>
          <w:rFonts w:ascii="Open Sans" w:eastAsia="Open Sans" w:hAnsi="Open Sans" w:cs="Open Sans"/>
          <w:b/>
          <w:sz w:val="16"/>
          <w:szCs w:val="16"/>
          <w:highlight w:val="white"/>
        </w:rPr>
      </w:pPr>
    </w:p>
    <w:p w14:paraId="407C71A6" w14:textId="77777777" w:rsidR="00A80500" w:rsidRDefault="0027192B">
      <w:pPr>
        <w:numPr>
          <w:ilvl w:val="1"/>
          <w:numId w:val="1"/>
        </w:numPr>
        <w:spacing w:line="256" w:lineRule="auto"/>
        <w:ind w:left="2551" w:hanging="566"/>
        <w:jc w:val="both"/>
        <w:rPr>
          <w:highlight w:val="white"/>
        </w:rPr>
      </w:pPr>
      <w:r>
        <w:rPr>
          <w:rFonts w:ascii="Open Sans" w:eastAsia="Open Sans" w:hAnsi="Open Sans" w:cs="Open Sans"/>
          <w:sz w:val="16"/>
          <w:szCs w:val="16"/>
        </w:rPr>
        <w:t xml:space="preserve">Organizátor je pořadatelem 65. ročníku Národního festivalu Smetanova Litomyšl, který      proběhne v termínu 15. 6. - 2. 7. 2023 (dále jen „Festival“). Organizátor se zavazuje, že bude za podmínek dále uvedených v souvislosti s Festivalem partnera veřejně prezentovat. Partner se zavazuje zaplatit za tuto veřejnou prezentaci dohodnutou smluvní cenu. </w:t>
      </w:r>
      <w:r>
        <w:rPr>
          <w:rFonts w:ascii="Open Sans" w:eastAsia="Open Sans" w:hAnsi="Open Sans" w:cs="Open Sans"/>
          <w:sz w:val="16"/>
          <w:szCs w:val="16"/>
        </w:rPr>
        <w:br/>
      </w:r>
    </w:p>
    <w:p w14:paraId="0120C75F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 </w:t>
      </w:r>
      <w:r>
        <w:rPr>
          <w:rFonts w:ascii="Open Sans" w:eastAsia="Open Sans" w:hAnsi="Open Sans" w:cs="Open Sans"/>
          <w:b/>
          <w:sz w:val="16"/>
          <w:szCs w:val="16"/>
          <w:highlight w:val="white"/>
        </w:rPr>
        <w:t xml:space="preserve">Titul partnera </w:t>
      </w:r>
      <w:r>
        <w:rPr>
          <w:rFonts w:ascii="Open Sans" w:eastAsia="Open Sans" w:hAnsi="Open Sans" w:cs="Open Sans"/>
          <w:b/>
          <w:sz w:val="16"/>
          <w:szCs w:val="16"/>
          <w:highlight w:val="white"/>
        </w:rPr>
        <w:br/>
      </w:r>
    </w:p>
    <w:p w14:paraId="618D47B9" w14:textId="78D6E4E0" w:rsidR="00A80500" w:rsidRDefault="0027192B">
      <w:pPr>
        <w:numPr>
          <w:ilvl w:val="1"/>
          <w:numId w:val="1"/>
        </w:numPr>
        <w:spacing w:line="256" w:lineRule="auto"/>
        <w:jc w:val="both"/>
        <w:rPr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>Smluvní strany se dohodly, že partner bude v komunikaci Festivalu označován titulem „podporovatel”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>.</w:t>
      </w:r>
    </w:p>
    <w:p w14:paraId="0405779A" w14:textId="77777777" w:rsidR="00A80500" w:rsidRDefault="0027192B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</w:rPr>
      </w:pPr>
      <w:r>
        <w:br w:type="page"/>
      </w:r>
    </w:p>
    <w:p w14:paraId="60CA0365" w14:textId="77777777" w:rsidR="00A80500" w:rsidRDefault="00A80500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40F1193A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</w:rPr>
        <w:t xml:space="preserve"> </w:t>
      </w:r>
      <w:r>
        <w:rPr>
          <w:rFonts w:ascii="Open Sans" w:eastAsia="Open Sans" w:hAnsi="Open Sans" w:cs="Open Sans"/>
          <w:sz w:val="16"/>
          <w:szCs w:val="16"/>
        </w:rPr>
        <w:t xml:space="preserve"> </w:t>
      </w:r>
      <w:r>
        <w:rPr>
          <w:rFonts w:ascii="Open Sans" w:eastAsia="Open Sans" w:hAnsi="Open Sans" w:cs="Open Sans"/>
          <w:b/>
          <w:sz w:val="16"/>
          <w:szCs w:val="16"/>
        </w:rPr>
        <w:t>Vztahy v průběhu Festivalu</w:t>
      </w:r>
    </w:p>
    <w:p w14:paraId="7C61903F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b/>
          <w:sz w:val="16"/>
          <w:szCs w:val="16"/>
        </w:rPr>
      </w:pPr>
    </w:p>
    <w:p w14:paraId="45E7BA58" w14:textId="50311AB3" w:rsidR="00A80500" w:rsidRDefault="0027192B" w:rsidP="00E230A2">
      <w:pPr>
        <w:numPr>
          <w:ilvl w:val="1"/>
          <w:numId w:val="1"/>
        </w:numPr>
        <w:spacing w:line="256" w:lineRule="auto"/>
        <w:ind w:left="2410"/>
        <w:jc w:val="both"/>
      </w:pPr>
      <w:r>
        <w:rPr>
          <w:rFonts w:ascii="Open Sans" w:eastAsia="Open Sans" w:hAnsi="Open Sans" w:cs="Open Sans"/>
          <w:sz w:val="16"/>
          <w:szCs w:val="16"/>
          <w:highlight w:val="white"/>
        </w:rPr>
        <w:t>Organizátor pro partnera vyhradí až 2 místa na zahajovací koncert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 xml:space="preserve"> nebo jiné programy v rámci programové nabídky 2023 (mimo pořady na zámku Nové Hrady)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, 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 xml:space="preserve">a 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až 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>6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 míst na </w:t>
      </w:r>
      <w:r w:rsidR="001C6D51">
        <w:rPr>
          <w:rFonts w:ascii="Open Sans" w:eastAsia="Open Sans" w:hAnsi="Open Sans" w:cs="Open Sans"/>
          <w:sz w:val="16"/>
          <w:szCs w:val="16"/>
        </w:rPr>
        <w:t xml:space="preserve">pořad na zámku Nové Hrady. </w:t>
      </w:r>
    </w:p>
    <w:p w14:paraId="65E4ACBD" w14:textId="6FF17D1A" w:rsidR="00A80500" w:rsidRDefault="0027192B" w:rsidP="00E230A2">
      <w:pPr>
        <w:numPr>
          <w:ilvl w:val="1"/>
          <w:numId w:val="1"/>
        </w:numPr>
        <w:spacing w:line="256" w:lineRule="auto"/>
        <w:ind w:left="2410"/>
        <w:jc w:val="both"/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Organizátor se zavazuje, že nabídne partnerovi přednostní nákup vstupenek na všechny pořady festivalu v počtu 10 ks na každý pořad, celkem až 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>50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 vstupenek. </w:t>
      </w:r>
    </w:p>
    <w:p w14:paraId="10C3C8A6" w14:textId="40980A11" w:rsidR="00A80500" w:rsidRDefault="0027192B" w:rsidP="00E230A2">
      <w:pPr>
        <w:numPr>
          <w:ilvl w:val="1"/>
          <w:numId w:val="1"/>
        </w:numPr>
        <w:spacing w:line="256" w:lineRule="auto"/>
        <w:ind w:left="2410"/>
        <w:jc w:val="both"/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Partner je povinen písemně 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>(</w:t>
      </w:r>
      <w:r>
        <w:rPr>
          <w:rFonts w:ascii="Open Sans" w:eastAsia="Open Sans" w:hAnsi="Open Sans" w:cs="Open Sans"/>
          <w:sz w:val="16"/>
          <w:szCs w:val="16"/>
          <w:highlight w:val="white"/>
        </w:rPr>
        <w:t>za písemnou formu se pro tyto účely považuje také emailová komunikace) oznámit do 14 dnů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 xml:space="preserve"> od podpisu smlouvy</w:t>
      </w:r>
      <w:r>
        <w:rPr>
          <w:rFonts w:ascii="Open Sans" w:eastAsia="Open Sans" w:hAnsi="Open Sans" w:cs="Open Sans"/>
          <w:sz w:val="16"/>
          <w:szCs w:val="16"/>
          <w:highlight w:val="white"/>
        </w:rPr>
        <w:t>, zda a v jakém rozsahu tohoto svého práva přednostní koupě využívá.</w:t>
      </w:r>
    </w:p>
    <w:p w14:paraId="7659CC77" w14:textId="54526019" w:rsidR="00A80500" w:rsidRPr="00E230A2" w:rsidRDefault="0027192B" w:rsidP="001C6D51">
      <w:pPr>
        <w:numPr>
          <w:ilvl w:val="1"/>
          <w:numId w:val="1"/>
        </w:numPr>
        <w:spacing w:line="256" w:lineRule="auto"/>
        <w:ind w:left="2410" w:hanging="425"/>
        <w:jc w:val="both"/>
        <w:rPr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Organizátor se zavazuje, že poskytne ve prospěch partnera veškeré služby sjednané 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 xml:space="preserve">touto </w:t>
      </w:r>
      <w:r>
        <w:rPr>
          <w:rFonts w:ascii="Open Sans" w:eastAsia="Open Sans" w:hAnsi="Open Sans" w:cs="Open Sans"/>
          <w:sz w:val="16"/>
          <w:szCs w:val="16"/>
          <w:highlight w:val="white"/>
        </w:rPr>
        <w:t>smlouvou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 xml:space="preserve"> </w:t>
      </w:r>
      <w:r>
        <w:rPr>
          <w:rFonts w:ascii="Open Sans" w:eastAsia="Open Sans" w:hAnsi="Open Sans" w:cs="Open Sans"/>
          <w:sz w:val="16"/>
          <w:szCs w:val="16"/>
          <w:highlight w:val="white"/>
        </w:rPr>
        <w:t>řádně,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 xml:space="preserve"> </w:t>
      </w:r>
      <w:r>
        <w:rPr>
          <w:rFonts w:ascii="Open Sans" w:eastAsia="Open Sans" w:hAnsi="Open Sans" w:cs="Open Sans"/>
          <w:sz w:val="16"/>
          <w:szCs w:val="16"/>
          <w:highlight w:val="white"/>
        </w:rPr>
        <w:t>s odbornou péčí a v prvotřídní kvalitě.</w:t>
      </w:r>
      <w:r>
        <w:rPr>
          <w:rFonts w:ascii="Open Sans" w:eastAsia="Open Sans" w:hAnsi="Open Sans" w:cs="Open Sans"/>
          <w:sz w:val="16"/>
          <w:szCs w:val="16"/>
          <w:highlight w:val="white"/>
        </w:rPr>
        <w:br/>
      </w:r>
    </w:p>
    <w:p w14:paraId="6E05ED16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  <w:highlight w:val="white"/>
        </w:rPr>
      </w:pPr>
      <w:r>
        <w:rPr>
          <w:rFonts w:ascii="Open Sans" w:eastAsia="Open Sans" w:hAnsi="Open Sans" w:cs="Open Sans"/>
          <w:b/>
          <w:sz w:val="16"/>
          <w:szCs w:val="16"/>
          <w:highlight w:val="white"/>
        </w:rPr>
        <w:t xml:space="preserve"> Souhlas s užitím názvu festivalu</w:t>
      </w:r>
    </w:p>
    <w:p w14:paraId="74654892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b/>
          <w:sz w:val="16"/>
          <w:szCs w:val="16"/>
          <w:highlight w:val="white"/>
        </w:rPr>
      </w:pPr>
    </w:p>
    <w:p w14:paraId="6C9DF250" w14:textId="5AAB1934" w:rsidR="00A80500" w:rsidRPr="00EA09AA" w:rsidRDefault="0027192B">
      <w:pPr>
        <w:numPr>
          <w:ilvl w:val="1"/>
          <w:numId w:val="1"/>
        </w:numPr>
        <w:spacing w:line="256" w:lineRule="auto"/>
        <w:ind w:left="2475" w:hanging="490"/>
        <w:jc w:val="both"/>
        <w:rPr>
          <w:color w:val="000000" w:themeColor="text1"/>
          <w:highlight w:val="white"/>
        </w:rPr>
      </w:pPr>
      <w:r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Organizátor uděluje touto Smlouvou souhlas, aby partner po dobu od účinnosti této Smlouvy </w:t>
      </w:r>
      <w:r w:rsidR="001C6D51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(tj. </w:t>
      </w:r>
      <w:r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do 31. prosince 2023</w:t>
      </w:r>
      <w:r w:rsidR="001C6D51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)</w:t>
      </w:r>
      <w:r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používal název festivalu při svých vlastních reklamních aktivitách</w:t>
      </w:r>
      <w:r w:rsidR="00CC2E3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. </w:t>
      </w:r>
      <w:r w:rsidR="00624A76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Partner je oprávněn užít v</w:t>
      </w:r>
      <w:r w:rsidR="00CC2E3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eškeré fotografické a </w:t>
      </w:r>
      <w:r w:rsidR="00250D0F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video materiály</w:t>
      </w:r>
      <w:r w:rsidR="00624A76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z</w:t>
      </w:r>
      <w:r w:rsidR="003E46D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 </w:t>
      </w:r>
      <w:r w:rsidR="00624A76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akce</w:t>
      </w:r>
      <w:r w:rsidR="003E46D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,</w:t>
      </w:r>
      <w:r w:rsidR="00723D81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a </w:t>
      </w:r>
      <w:r w:rsidR="00C35846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to </w:t>
      </w:r>
      <w:r w:rsidR="00A372F3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při své prezentaci na webových stránkách i sociálních sítích. </w:t>
      </w:r>
      <w:r w:rsidR="00250D0F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>Za tímto účelem je oprávněn využít</w:t>
      </w:r>
      <w:r w:rsidR="003E46D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</w:t>
      </w:r>
      <w:r w:rsidR="00250D0F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</w:t>
      </w:r>
      <w:hyperlink r:id="rId7" w:history="1">
        <w:r w:rsidR="003E46D2" w:rsidRPr="00EA09AA">
          <w:rPr>
            <w:rStyle w:val="Hypertextovodkaz"/>
            <w:rFonts w:ascii="Open Sans" w:eastAsia="Open Sans" w:hAnsi="Open Sans" w:cs="Open Sans"/>
            <w:color w:val="000000" w:themeColor="text1"/>
            <w:sz w:val="16"/>
            <w:szCs w:val="16"/>
          </w:rPr>
          <w:t>https://smetanovalitomysl.cz/pro-media/</w:t>
        </w:r>
      </w:hyperlink>
      <w:r w:rsidR="00236B95" w:rsidRPr="00EA09AA">
        <w:rPr>
          <w:rStyle w:val="Hypertextovodkaz"/>
          <w:rFonts w:ascii="Open Sans" w:eastAsia="Open Sans" w:hAnsi="Open Sans" w:cs="Open Sans"/>
          <w:color w:val="000000" w:themeColor="text1"/>
          <w:sz w:val="16"/>
          <w:szCs w:val="16"/>
        </w:rPr>
        <w:t xml:space="preserve">, </w:t>
      </w:r>
      <w:r w:rsidR="00E839D0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 xml:space="preserve">prezentační video </w:t>
      </w:r>
      <w:r w:rsidR="003E46D2" w:rsidRPr="00EA09AA">
        <w:rPr>
          <w:rFonts w:ascii="Open Sans" w:eastAsia="Open Sans" w:hAnsi="Open Sans" w:cs="Open Sans"/>
          <w:color w:val="000000" w:themeColor="text1"/>
          <w:sz w:val="16"/>
          <w:szCs w:val="16"/>
          <w:highlight w:val="white"/>
        </w:rPr>
        <w:t xml:space="preserve"> </w:t>
      </w:r>
      <w:hyperlink r:id="rId8" w:history="1">
        <w:r w:rsidR="00236B95" w:rsidRPr="00EA09AA">
          <w:rPr>
            <w:rStyle w:val="Hypertextovodkaz"/>
            <w:rFonts w:ascii="Open Sans" w:eastAsia="Open Sans" w:hAnsi="Open Sans" w:cs="Open Sans"/>
            <w:color w:val="000000" w:themeColor="text1"/>
            <w:sz w:val="16"/>
            <w:szCs w:val="16"/>
          </w:rPr>
          <w:t>https://smetanovalitomysl.cz/o-festivalu/</w:t>
        </w:r>
      </w:hyperlink>
      <w:r w:rsidR="00236B95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 xml:space="preserve">. Organizátor za účelem </w:t>
      </w:r>
      <w:r w:rsidR="00947810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>prezentace poskytne partnerovi spot k 65.</w:t>
      </w:r>
      <w:r w:rsidR="00EA09AA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 xml:space="preserve"> </w:t>
      </w:r>
      <w:r w:rsidR="00947810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 xml:space="preserve">ročníku </w:t>
      </w:r>
      <w:r w:rsidR="000C463B" w:rsidRPr="00EA09AA">
        <w:rPr>
          <w:rFonts w:ascii="Open Sans" w:eastAsia="Open Sans" w:hAnsi="Open Sans" w:cs="Open Sans"/>
          <w:color w:val="000000" w:themeColor="text1"/>
          <w:sz w:val="16"/>
          <w:szCs w:val="16"/>
        </w:rPr>
        <w:t>Národního festivalu Smetanova Litomyšl.</w:t>
      </w:r>
    </w:p>
    <w:p w14:paraId="0265C8D9" w14:textId="77777777" w:rsidR="00A80500" w:rsidRDefault="0027192B">
      <w:pPr>
        <w:numPr>
          <w:ilvl w:val="1"/>
          <w:numId w:val="1"/>
        </w:numPr>
        <w:spacing w:line="256" w:lineRule="auto"/>
        <w:ind w:hanging="500"/>
        <w:jc w:val="both"/>
        <w:rPr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Partner se zavazuje neužít název festivalu způsobem, který by poškozoval dobrou pověst </w:t>
      </w:r>
    </w:p>
    <w:p w14:paraId="15D6E1F6" w14:textId="77777777" w:rsidR="00A80500" w:rsidRDefault="0027192B">
      <w:pPr>
        <w:spacing w:line="256" w:lineRule="auto"/>
        <w:ind w:left="2480"/>
        <w:jc w:val="both"/>
        <w:rPr>
          <w:rFonts w:ascii="Open Sans" w:eastAsia="Open Sans" w:hAnsi="Open Sans" w:cs="Open Sans"/>
          <w:sz w:val="16"/>
          <w:szCs w:val="16"/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a jméno festivalu a organizátora. </w:t>
      </w:r>
    </w:p>
    <w:p w14:paraId="6FA74587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sz w:val="16"/>
          <w:szCs w:val="16"/>
          <w:highlight w:val="white"/>
        </w:rPr>
      </w:pPr>
    </w:p>
    <w:p w14:paraId="7F232E7F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bCs/>
          <w:sz w:val="16"/>
          <w:szCs w:val="16"/>
          <w:highlight w:val="white"/>
        </w:rPr>
      </w:pPr>
      <w:r w:rsidRPr="00E230A2">
        <w:rPr>
          <w:rFonts w:ascii="Open Sans" w:eastAsia="Open Sans" w:hAnsi="Open Sans" w:cs="Open Sans"/>
          <w:b/>
          <w:bCs/>
          <w:sz w:val="16"/>
          <w:szCs w:val="16"/>
          <w:highlight w:val="white"/>
        </w:rPr>
        <w:t xml:space="preserve"> Prezentace partnera</w:t>
      </w:r>
    </w:p>
    <w:p w14:paraId="1E0CE0A2" w14:textId="77777777" w:rsidR="00E230A2" w:rsidRPr="00E230A2" w:rsidRDefault="00E230A2" w:rsidP="00E230A2">
      <w:pPr>
        <w:spacing w:line="256" w:lineRule="auto"/>
        <w:ind w:left="1700"/>
        <w:rPr>
          <w:rFonts w:ascii="Open Sans" w:eastAsia="Open Sans" w:hAnsi="Open Sans" w:cs="Open Sans"/>
          <w:b/>
          <w:bCs/>
          <w:sz w:val="16"/>
          <w:szCs w:val="16"/>
          <w:highlight w:val="white"/>
        </w:rPr>
      </w:pPr>
    </w:p>
    <w:p w14:paraId="03BBB20E" w14:textId="7E363692" w:rsidR="00A80500" w:rsidRDefault="0027192B">
      <w:pPr>
        <w:numPr>
          <w:ilvl w:val="1"/>
          <w:numId w:val="1"/>
        </w:numPr>
        <w:spacing w:line="256" w:lineRule="auto"/>
        <w:jc w:val="both"/>
        <w:rPr>
          <w:highlight w:val="white"/>
        </w:rPr>
      </w:pPr>
      <w:r>
        <w:rPr>
          <w:rFonts w:ascii="Open Sans" w:eastAsia="Open Sans" w:hAnsi="Open Sans" w:cs="Open Sans"/>
          <w:sz w:val="16"/>
          <w:szCs w:val="16"/>
          <w:highlight w:val="white"/>
        </w:rPr>
        <w:t>Organizátor se zavazuje partnera reprezentovat jmenovitým poděkováním v přehledu partnerů festivalu v reprezentativním katalogu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>.</w:t>
      </w:r>
    </w:p>
    <w:p w14:paraId="52AA7690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sz w:val="16"/>
          <w:szCs w:val="16"/>
          <w:highlight w:val="white"/>
        </w:rPr>
      </w:pPr>
    </w:p>
    <w:p w14:paraId="709343FB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  <w:highlight w:val="white"/>
        </w:rPr>
      </w:pPr>
      <w:r>
        <w:rPr>
          <w:rFonts w:ascii="Open Sans" w:eastAsia="Open Sans" w:hAnsi="Open Sans" w:cs="Open Sans"/>
          <w:b/>
          <w:sz w:val="16"/>
          <w:szCs w:val="16"/>
          <w:highlight w:val="white"/>
        </w:rPr>
        <w:t>Smluvní cena</w:t>
      </w:r>
    </w:p>
    <w:p w14:paraId="5CA3F3EF" w14:textId="77777777" w:rsidR="00A80500" w:rsidRDefault="0027192B">
      <w:pPr>
        <w:spacing w:line="256" w:lineRule="auto"/>
        <w:ind w:left="1700"/>
        <w:jc w:val="both"/>
        <w:rPr>
          <w:rFonts w:ascii="Open Sans" w:eastAsia="Open Sans" w:hAnsi="Open Sans" w:cs="Open Sans"/>
          <w:b/>
          <w:sz w:val="16"/>
          <w:szCs w:val="16"/>
          <w:highlight w:val="white"/>
        </w:rPr>
      </w:pPr>
      <w:r>
        <w:rPr>
          <w:rFonts w:ascii="Open Sans" w:eastAsia="Open Sans" w:hAnsi="Open Sans" w:cs="Open Sans"/>
          <w:b/>
          <w:sz w:val="16"/>
          <w:szCs w:val="16"/>
          <w:highlight w:val="white"/>
        </w:rPr>
        <w:br/>
      </w:r>
    </w:p>
    <w:p w14:paraId="18D20C7E" w14:textId="106509CA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Smluvní strany se dohodly, že partner zaplatí organizátorovi za služby uvedené v této Smlouvě odměnu v celkové výši 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>150.000, -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 Kč, 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>(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slovy: </w:t>
      </w:r>
      <w:r w:rsidR="001C6D51">
        <w:rPr>
          <w:rFonts w:ascii="Open Sans" w:eastAsia="Open Sans" w:hAnsi="Open Sans" w:cs="Open Sans"/>
          <w:sz w:val="16"/>
          <w:szCs w:val="16"/>
          <w:highlight w:val="white"/>
        </w:rPr>
        <w:t xml:space="preserve">sto padesát tisíc </w:t>
      </w:r>
      <w:r>
        <w:rPr>
          <w:rFonts w:ascii="Open Sans" w:eastAsia="Open Sans" w:hAnsi="Open Sans" w:cs="Open Sans"/>
          <w:sz w:val="16"/>
          <w:szCs w:val="16"/>
          <w:highlight w:val="white"/>
        </w:rPr>
        <w:t>korun českých</w:t>
      </w:r>
      <w:r w:rsidR="00E230A2">
        <w:rPr>
          <w:rFonts w:ascii="Open Sans" w:eastAsia="Open Sans" w:hAnsi="Open Sans" w:cs="Open Sans"/>
          <w:sz w:val="16"/>
          <w:szCs w:val="16"/>
          <w:highlight w:val="white"/>
        </w:rPr>
        <w:t>)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, která bude navýšena o platnou sazbu DPH. Smluvní strany se dohodly, že odměna bude uhrazena </w:t>
      </w:r>
      <w:r>
        <w:rPr>
          <w:rFonts w:ascii="Open Sans" w:eastAsia="Open Sans" w:hAnsi="Open Sans" w:cs="Open Sans"/>
          <w:sz w:val="16"/>
          <w:szCs w:val="16"/>
        </w:rPr>
        <w:t xml:space="preserve">po podpisu smlouvy. </w:t>
      </w:r>
    </w:p>
    <w:p w14:paraId="4D35EA21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Odměna bude ze strany partnera uhrazena bezhotovostní platbou na bankovní účet organizátora uvedený v záhlaví smlouvy na základě faktury vystavené organizátorem. Faktura vystavená organizátorem musí splňovat všechny zákonné náležitosti účetního a daňového dokladu. Faktury, které tyto náležitosti nebudou splňovat, je partner oprávněn vrátit organizátorovi k provedení opravy a jejich platbu je oprávněn odmítnout. Organizátor provede tuto opravu vystavením nové faktury s novou lhůtou splatnosti. Splatnost faktur je 14 dnů od jejich vystavení. Organizátor doručí vystavené faktury partnerovi formou emailové komunikace, lhůta splatnosti počíná běžet okamžikem doručení dotčené faktury.</w:t>
      </w:r>
    </w:p>
    <w:p w14:paraId="2863E236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Smluvní strany se dohodly, že odměna bude zaplacena až připsáním na shora uvedený bankovní účet organizátora.</w:t>
      </w:r>
    </w:p>
    <w:p w14:paraId="1AE9EC83" w14:textId="77777777" w:rsidR="00A80500" w:rsidRDefault="00A80500">
      <w:pPr>
        <w:spacing w:line="256" w:lineRule="auto"/>
        <w:ind w:left="708"/>
        <w:jc w:val="both"/>
        <w:rPr>
          <w:rFonts w:ascii="Open Sans" w:eastAsia="Open Sans" w:hAnsi="Open Sans" w:cs="Open Sans"/>
          <w:sz w:val="16"/>
          <w:szCs w:val="16"/>
        </w:rPr>
      </w:pPr>
    </w:p>
    <w:p w14:paraId="1B232E97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</w:rPr>
        <w:t>Odstoupení od smlouvy</w:t>
      </w:r>
      <w:r>
        <w:rPr>
          <w:rFonts w:ascii="Open Sans" w:eastAsia="Open Sans" w:hAnsi="Open Sans" w:cs="Open Sans"/>
          <w:b/>
          <w:sz w:val="16"/>
          <w:szCs w:val="16"/>
        </w:rPr>
        <w:br/>
      </w:r>
    </w:p>
    <w:p w14:paraId="2FBF17E5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 xml:space="preserve">Smluvní strany se dohodly, že pokud se partner dostane do prodlení s úhradou odměny </w:t>
      </w:r>
    </w:p>
    <w:p w14:paraId="51047924" w14:textId="77777777" w:rsidR="00A80500" w:rsidRDefault="0027192B">
      <w:pPr>
        <w:spacing w:line="256" w:lineRule="auto"/>
        <w:ind w:left="2480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a neuhradí ji ani v dodatečné lhůtě 7 kalendářních dní po vyzvání ze strany organizátora, je organizátor oprávněn odstoupit od Smlouvy.</w:t>
      </w:r>
    </w:p>
    <w:p w14:paraId="33A848D3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lastRenderedPageBreak/>
        <w:t>Partner je oprávněn odstoupit od této smlouvy, jestliže organizátor poruší kteroukoli ze svých povinností dle Smlouvy a tuto svou povinnost nesplní ani v přiměřené lhůtě určené partnerem v písemné výzvě. Smluvní strany se dohodly, že přiměřená lhůta určená partnerem nesmí být kratší než 7 kalendářních dní a počíná běžet od doručení výzvy organizátorovi formou emailové komunikace.</w:t>
      </w:r>
    </w:p>
    <w:p w14:paraId="59FE8BF6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Projev odstoupení musí být učiněn písemně s uvedením důvodu pro odstoupení a musí být doručen druhé smluvní straně, odstoupení je účinné okamžikem doručení druhé smluvní straně.</w:t>
      </w:r>
    </w:p>
    <w:p w14:paraId="154C36E2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Pokud partner odstoupí od Smlouvy dle předchozího odstavce, je organizátor povinen vrátit partnerovi odměnu, resp. část odměny, která byla ze strany partnera uhrazena, která však bude snížena o náklady již prokazatelně vynaložené na veřejnou prezentaci partnera dle Smlouvy.</w:t>
      </w:r>
    </w:p>
    <w:p w14:paraId="27E23FC3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sz w:val="16"/>
          <w:szCs w:val="16"/>
        </w:rPr>
      </w:pPr>
    </w:p>
    <w:p w14:paraId="2DB4F681" w14:textId="77777777" w:rsidR="00A80500" w:rsidRDefault="00A80500">
      <w:pPr>
        <w:spacing w:line="256" w:lineRule="auto"/>
        <w:ind w:left="1700"/>
        <w:jc w:val="both"/>
        <w:rPr>
          <w:rFonts w:ascii="Open Sans" w:eastAsia="Open Sans" w:hAnsi="Open Sans" w:cs="Open Sans"/>
          <w:sz w:val="16"/>
          <w:szCs w:val="16"/>
        </w:rPr>
      </w:pPr>
    </w:p>
    <w:p w14:paraId="12618477" w14:textId="77777777" w:rsidR="00A80500" w:rsidRDefault="0027192B">
      <w:pPr>
        <w:numPr>
          <w:ilvl w:val="0"/>
          <w:numId w:val="1"/>
        </w:numPr>
        <w:spacing w:line="256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</w:rPr>
        <w:t>Závěrečná ustanovení</w:t>
      </w:r>
      <w:r>
        <w:rPr>
          <w:rFonts w:ascii="Open Sans" w:eastAsia="Open Sans" w:hAnsi="Open Sans" w:cs="Open Sans"/>
          <w:b/>
          <w:sz w:val="16"/>
          <w:szCs w:val="16"/>
        </w:rPr>
        <w:br/>
      </w:r>
    </w:p>
    <w:p w14:paraId="4223754A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Organizátor je povinnou osobou podle Zákona č. 340/2015 Sb., o zvláštních podmínkách účinnosti některých smluv, uveřejňování těchto smluv a o registru smluv (zákon o registru smluv), ve znění pozdějšího předpisu, a zajistí uveřejnění Smlouvy. Organizátor je oprávněn uveřejnit Smlouvu v plném znění, s výjimkou ustanovení chráněných obchodním tajemstvím a ochranou osobních údajů.</w:t>
      </w:r>
    </w:p>
    <w:p w14:paraId="65576A3A" w14:textId="0F353CD0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Smlouva se uzavírá na dobu určitou, a to do 31. 12. 2023</w:t>
      </w:r>
    </w:p>
    <w:p w14:paraId="659324CF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 xml:space="preserve">Organizátor se zavazuje </w:t>
      </w:r>
      <w:r>
        <w:rPr>
          <w:rFonts w:ascii="Open Sans" w:eastAsia="Open Sans" w:hAnsi="Open Sans" w:cs="Open Sans"/>
          <w:sz w:val="16"/>
          <w:szCs w:val="16"/>
          <w:highlight w:val="white"/>
        </w:rPr>
        <w:t xml:space="preserve">do 31. 12. 2023 </w:t>
      </w:r>
      <w:r>
        <w:rPr>
          <w:rFonts w:ascii="Open Sans" w:eastAsia="Open Sans" w:hAnsi="Open Sans" w:cs="Open Sans"/>
          <w:sz w:val="16"/>
          <w:szCs w:val="16"/>
        </w:rPr>
        <w:t>odeslat partnerovi zdokumentování veřejné prezentace partnera.</w:t>
      </w:r>
    </w:p>
    <w:p w14:paraId="58F80F0F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Smluvní strany se dohodly, že Smlouvu lze doplňovat a měnit pouze písemně na základě      dohody obou smluvních stran.</w:t>
      </w:r>
    </w:p>
    <w:p w14:paraId="3F66A7F0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Smlouva nabývá platnosti a účinnosti dnem podpisu obou smluvních stran.</w:t>
      </w:r>
    </w:p>
    <w:p w14:paraId="604574D5" w14:textId="77777777" w:rsidR="00A80500" w:rsidRDefault="0027192B">
      <w:pPr>
        <w:numPr>
          <w:ilvl w:val="1"/>
          <w:numId w:val="1"/>
        </w:numPr>
        <w:spacing w:line="256" w:lineRule="auto"/>
        <w:jc w:val="both"/>
      </w:pPr>
      <w:r>
        <w:rPr>
          <w:rFonts w:ascii="Open Sans" w:eastAsia="Open Sans" w:hAnsi="Open Sans" w:cs="Open Sans"/>
          <w:sz w:val="16"/>
          <w:szCs w:val="16"/>
        </w:rPr>
        <w:t>Smlouva je vyhotovena ve dvou stejnopisech, z nichž jeden obdrží organizátor a jeden partner.</w:t>
      </w:r>
    </w:p>
    <w:p w14:paraId="639FF6A1" w14:textId="77777777" w:rsidR="00A80500" w:rsidRDefault="00A80500">
      <w:pPr>
        <w:spacing w:line="256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7D22A751" w14:textId="77777777" w:rsidR="00A80500" w:rsidRDefault="00A80500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1CD5741F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153CA535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0E6C4440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49915288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3A6539AB" w14:textId="1C64E102" w:rsidR="00FA3240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V Litomyšli dne___________________2023</w:t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 w:rsidR="00FA3240">
        <w:rPr>
          <w:rFonts w:ascii="Open Sans" w:eastAsia="Open Sans" w:hAnsi="Open Sans" w:cs="Open Sans"/>
          <w:sz w:val="16"/>
          <w:szCs w:val="16"/>
        </w:rPr>
        <w:t>................................................................................</w:t>
      </w:r>
    </w:p>
    <w:p w14:paraId="01CADBC6" w14:textId="0CEB4FE8" w:rsidR="00E230A2" w:rsidRDefault="00E230A2" w:rsidP="00FA3240">
      <w:pPr>
        <w:ind w:left="5040" w:firstLine="720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Jan Pikna, ředitel </w:t>
      </w:r>
      <w:r w:rsidR="00FA3240">
        <w:rPr>
          <w:rFonts w:ascii="Open Sans" w:eastAsia="Open Sans" w:hAnsi="Open Sans" w:cs="Open Sans"/>
          <w:sz w:val="16"/>
          <w:szCs w:val="16"/>
        </w:rPr>
        <w:t>společnosti</w:t>
      </w:r>
    </w:p>
    <w:p w14:paraId="698952E6" w14:textId="4B03CE51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  <w:t>Smetanova Litomyšl, o.p.s.</w:t>
      </w:r>
    </w:p>
    <w:p w14:paraId="22E2645C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0A4E653E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07BCF19C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30E51211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26A43582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5EEB2250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21C1C7CC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71770D29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73DD961F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0AB592DC" w14:textId="77777777" w:rsidR="00E230A2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</w:p>
    <w:p w14:paraId="376B5639" w14:textId="0BB17150" w:rsidR="00FA3240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V</w:t>
      </w:r>
      <w:r w:rsidR="00FA3240">
        <w:rPr>
          <w:rFonts w:ascii="Open Sans" w:eastAsia="Open Sans" w:hAnsi="Open Sans" w:cs="Open Sans"/>
          <w:sz w:val="16"/>
          <w:szCs w:val="16"/>
        </w:rPr>
        <w:t> Lázních Bělohrad</w:t>
      </w:r>
      <w:r>
        <w:rPr>
          <w:rFonts w:ascii="Open Sans" w:eastAsia="Open Sans" w:hAnsi="Open Sans" w:cs="Open Sans"/>
          <w:sz w:val="16"/>
          <w:szCs w:val="16"/>
        </w:rPr>
        <w:t>___________________2023</w:t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 w:rsidR="00FA3240">
        <w:rPr>
          <w:rFonts w:ascii="Open Sans" w:eastAsia="Open Sans" w:hAnsi="Open Sans" w:cs="Open Sans"/>
          <w:sz w:val="16"/>
          <w:szCs w:val="16"/>
        </w:rPr>
        <w:t>................................................................................</w:t>
      </w:r>
    </w:p>
    <w:p w14:paraId="250A4041" w14:textId="04BB0A4E" w:rsidR="00E230A2" w:rsidRDefault="00E14E23" w:rsidP="00FA3240">
      <w:pPr>
        <w:ind w:left="5040" w:firstLine="720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Xxx Xxxxx</w:t>
      </w:r>
    </w:p>
    <w:p w14:paraId="39750B8D" w14:textId="6629EE95" w:rsidR="003779C0" w:rsidRDefault="00E230A2" w:rsidP="00E230A2">
      <w:pPr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 w:rsidR="00E14E23">
        <w:rPr>
          <w:rFonts w:ascii="Open Sans" w:eastAsia="Open Sans" w:hAnsi="Open Sans" w:cs="Open Sans"/>
          <w:sz w:val="16"/>
          <w:szCs w:val="16"/>
        </w:rPr>
        <w:t>Xxx Xxxxx</w:t>
      </w:r>
    </w:p>
    <w:p w14:paraId="10EB1C72" w14:textId="0CF2661C" w:rsidR="00E230A2" w:rsidRDefault="003779C0" w:rsidP="00E230A2">
      <w:pPr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                                                                            </w:t>
      </w:r>
      <w:r w:rsidR="00E230A2">
        <w:rPr>
          <w:rFonts w:ascii="Open Sans" w:eastAsia="Open Sans" w:hAnsi="Open Sans" w:cs="Open Sans"/>
          <w:sz w:val="16"/>
          <w:szCs w:val="16"/>
        </w:rPr>
        <w:t>FILIPA</w:t>
      </w:r>
      <w:r w:rsidR="00FA3240">
        <w:rPr>
          <w:rFonts w:ascii="Open Sans" w:eastAsia="Open Sans" w:hAnsi="Open Sans" w:cs="Open Sans"/>
          <w:sz w:val="16"/>
          <w:szCs w:val="16"/>
        </w:rPr>
        <w:t>,</w:t>
      </w:r>
      <w:r w:rsidR="00E230A2">
        <w:rPr>
          <w:rFonts w:ascii="Open Sans" w:eastAsia="Open Sans" w:hAnsi="Open Sans" w:cs="Open Sans"/>
          <w:sz w:val="16"/>
          <w:szCs w:val="16"/>
        </w:rPr>
        <w:t xml:space="preserve"> a.s.</w:t>
      </w:r>
    </w:p>
    <w:sectPr w:rsidR="00E23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417" w:bottom="283" w:left="1133" w:header="720" w:footer="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3355" w14:textId="77777777" w:rsidR="00CE0C8F" w:rsidRDefault="00CE0C8F">
      <w:pPr>
        <w:spacing w:line="240" w:lineRule="auto"/>
      </w:pPr>
      <w:r>
        <w:separator/>
      </w:r>
    </w:p>
  </w:endnote>
  <w:endnote w:type="continuationSeparator" w:id="0">
    <w:p w14:paraId="03512DC7" w14:textId="77777777" w:rsidR="00CE0C8F" w:rsidRDefault="00CE0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C87C" w14:textId="77777777" w:rsidR="00E230A2" w:rsidRDefault="00E230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5ADC" w14:textId="77777777" w:rsidR="00A80500" w:rsidRDefault="0027192B">
    <w:pPr>
      <w:ind w:left="-1133"/>
    </w:pPr>
    <w:r>
      <w:rPr>
        <w:noProof/>
        <w:sz w:val="16"/>
        <w:szCs w:val="16"/>
      </w:rPr>
      <w:drawing>
        <wp:inline distT="114300" distB="114300" distL="114300" distR="114300" wp14:anchorId="19F3910D" wp14:editId="3010627C">
          <wp:extent cx="7430363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363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4205" w14:textId="77777777" w:rsidR="00E230A2" w:rsidRDefault="00E230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B488" w14:textId="77777777" w:rsidR="00CE0C8F" w:rsidRDefault="00CE0C8F">
      <w:pPr>
        <w:spacing w:line="240" w:lineRule="auto"/>
      </w:pPr>
      <w:r>
        <w:separator/>
      </w:r>
    </w:p>
  </w:footnote>
  <w:footnote w:type="continuationSeparator" w:id="0">
    <w:p w14:paraId="224714F7" w14:textId="77777777" w:rsidR="00CE0C8F" w:rsidRDefault="00CE0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4510" w14:textId="77777777" w:rsidR="00E230A2" w:rsidRDefault="00E230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E74E" w14:textId="77777777" w:rsidR="00A80500" w:rsidRDefault="0027192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F3C62D3" wp14:editId="7AA81E07">
          <wp:simplePos x="0" y="0"/>
          <wp:positionH relativeFrom="column">
            <wp:posOffset>-714374</wp:posOffset>
          </wp:positionH>
          <wp:positionV relativeFrom="paragraph">
            <wp:posOffset>-342899</wp:posOffset>
          </wp:positionV>
          <wp:extent cx="1647825" cy="109728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881" b="-508"/>
                  <a:stretch>
                    <a:fillRect/>
                  </a:stretch>
                </pic:blipFill>
                <pic:spPr>
                  <a:xfrm>
                    <a:off x="0" y="0"/>
                    <a:ext cx="1647825" cy="109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B7E" w14:textId="77777777" w:rsidR="00E230A2" w:rsidRDefault="00E23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12D0"/>
    <w:multiLevelType w:val="multilevel"/>
    <w:tmpl w:val="D5EC3528"/>
    <w:lvl w:ilvl="0">
      <w:start w:val="1"/>
      <w:numFmt w:val="decimal"/>
      <w:lvlText w:val="%1."/>
      <w:lvlJc w:val="right"/>
      <w:pPr>
        <w:ind w:left="1700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2480" w:hanging="496"/>
      </w:pPr>
      <w:rPr>
        <w:rFonts w:ascii="Open Sans" w:eastAsia="Open Sans" w:hAnsi="Open Sans" w:cs="Open Sans"/>
        <w:b w:val="0"/>
        <w:color w:val="000000"/>
        <w:sz w:val="16"/>
        <w:szCs w:val="16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7066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00"/>
    <w:rsid w:val="000C463B"/>
    <w:rsid w:val="001C6D51"/>
    <w:rsid w:val="00236B95"/>
    <w:rsid w:val="00250D0F"/>
    <w:rsid w:val="0027192B"/>
    <w:rsid w:val="003779C0"/>
    <w:rsid w:val="003B2F2D"/>
    <w:rsid w:val="003E46D2"/>
    <w:rsid w:val="003E7AA9"/>
    <w:rsid w:val="003F3B3B"/>
    <w:rsid w:val="00624A76"/>
    <w:rsid w:val="00684EB4"/>
    <w:rsid w:val="006D6A76"/>
    <w:rsid w:val="00723D81"/>
    <w:rsid w:val="00762728"/>
    <w:rsid w:val="008804B0"/>
    <w:rsid w:val="008A3A3C"/>
    <w:rsid w:val="008D332C"/>
    <w:rsid w:val="00947810"/>
    <w:rsid w:val="009D33BB"/>
    <w:rsid w:val="00A372F3"/>
    <w:rsid w:val="00A80500"/>
    <w:rsid w:val="00AD6844"/>
    <w:rsid w:val="00AE636D"/>
    <w:rsid w:val="00AF4821"/>
    <w:rsid w:val="00BE55B3"/>
    <w:rsid w:val="00C026EA"/>
    <w:rsid w:val="00C35846"/>
    <w:rsid w:val="00C910A9"/>
    <w:rsid w:val="00CC1F13"/>
    <w:rsid w:val="00CC2E32"/>
    <w:rsid w:val="00CE0C8F"/>
    <w:rsid w:val="00E14E23"/>
    <w:rsid w:val="00E17083"/>
    <w:rsid w:val="00E230A2"/>
    <w:rsid w:val="00E839D0"/>
    <w:rsid w:val="00E910A3"/>
    <w:rsid w:val="00EA09AA"/>
    <w:rsid w:val="00F13431"/>
    <w:rsid w:val="00F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03F7A"/>
  <w15:docId w15:val="{74D28321-365D-644D-8FD4-BDD0080B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0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0A2"/>
  </w:style>
  <w:style w:type="paragraph" w:styleId="Zpat">
    <w:name w:val="footer"/>
    <w:basedOn w:val="Normln"/>
    <w:link w:val="ZpatChar"/>
    <w:uiPriority w:val="99"/>
    <w:unhideWhenUsed/>
    <w:rsid w:val="00E230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0A2"/>
  </w:style>
  <w:style w:type="character" w:styleId="Hypertextovodkaz">
    <w:name w:val="Hyperlink"/>
    <w:basedOn w:val="Standardnpsmoodstavce"/>
    <w:uiPriority w:val="99"/>
    <w:unhideWhenUsed/>
    <w:rsid w:val="003E46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tanovalitomysl.cz/o-festival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metanovalitomysl.cz/pro-medi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Flachová</cp:lastModifiedBy>
  <cp:revision>7</cp:revision>
  <dcterms:created xsi:type="dcterms:W3CDTF">2023-04-18T08:26:00Z</dcterms:created>
  <dcterms:modified xsi:type="dcterms:W3CDTF">2023-04-28T08:24:00Z</dcterms:modified>
</cp:coreProperties>
</file>