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96" w:rsidRDefault="00E71EFB">
      <w:pPr>
        <w:ind w:right="72"/>
        <w:jc w:val="both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Frekvence návštěv je přímo závislá na postupu zemních prací. Návštěva zhotovitele bude zapsána do stavebního </w:t>
      </w:r>
      <w:r>
        <w:rPr>
          <w:rFonts w:ascii="Times New Roman" w:hAnsi="Times New Roman"/>
          <w:color w:val="000000"/>
          <w:sz w:val="18"/>
          <w:lang w:val="cs-CZ"/>
        </w:rPr>
        <w:t>deníku. V případě nedostupnosti stavebního deníku zaznamená zástupce zhotovitele návštěvu do svého pracovního deníku.</w:t>
      </w:r>
    </w:p>
    <w:p w:rsidR="00775696" w:rsidRDefault="00E71EFB">
      <w:pPr>
        <w:spacing w:before="144"/>
        <w:jc w:val="center"/>
        <w:rPr>
          <w:rFonts w:ascii="Times New Roman" w:hAnsi="Times New Roman"/>
          <w:b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>III. Návrh rozpo</w:t>
      </w: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>čtu nákladů na archeologický výzkum</w:t>
      </w:r>
    </w:p>
    <w:p w:rsidR="00775696" w:rsidRDefault="00E71EFB">
      <w:pPr>
        <w:spacing w:before="108" w:line="288" w:lineRule="auto"/>
        <w:jc w:val="center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>Náklady na záchranný archeologický výzkum nep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řekročí částku: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br/>
      </w:r>
      <w:r>
        <w:rPr>
          <w:rFonts w:ascii="Times New Roman" w:hAnsi="Times New Roman"/>
          <w:b/>
          <w:color w:val="000000"/>
          <w:sz w:val="18"/>
          <w:lang w:val="cs-CZ"/>
        </w:rPr>
        <w:t xml:space="preserve">(100 000 Kč) </w:t>
      </w:r>
      <w:r>
        <w:rPr>
          <w:rFonts w:ascii="Times New Roman" w:hAnsi="Times New Roman"/>
          <w:b/>
          <w:color w:val="000000"/>
          <w:sz w:val="18"/>
          <w:lang w:val="cs-CZ"/>
        </w:rPr>
        <w:br/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(slovy: </w:t>
      </w:r>
      <w:proofErr w:type="spellStart"/>
      <w:r>
        <w:rPr>
          <w:rFonts w:ascii="Times New Roman" w:hAnsi="Times New Roman"/>
          <w:color w:val="000000"/>
          <w:spacing w:val="1"/>
          <w:sz w:val="18"/>
          <w:lang w:val="cs-CZ"/>
        </w:rPr>
        <w:t>jednostotisíckorunčeských</w:t>
      </w:r>
      <w:proofErr w:type="spellEnd"/>
      <w:r>
        <w:rPr>
          <w:rFonts w:ascii="Times New Roman" w:hAnsi="Times New Roman"/>
          <w:color w:val="000000"/>
          <w:spacing w:val="1"/>
          <w:sz w:val="18"/>
          <w:lang w:val="cs-CZ"/>
        </w:rPr>
        <w:t>)</w:t>
      </w:r>
      <w:bookmarkStart w:id="0" w:name="_GoBack"/>
      <w:bookmarkEnd w:id="0"/>
    </w:p>
    <w:p w:rsidR="00775696" w:rsidRDefault="00E71EFB">
      <w:pPr>
        <w:spacing w:before="288"/>
        <w:ind w:right="72"/>
        <w:jc w:val="both"/>
        <w:rPr>
          <w:rFonts w:ascii="Times New Roman" w:hAnsi="Times New Roman"/>
          <w:b/>
          <w:color w:val="000000"/>
          <w:spacing w:val="3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18"/>
          <w:lang w:val="cs-CZ"/>
        </w:rPr>
        <w:t xml:space="preserve">Fakturace bude prováděna podle skutečně vynaložených nákladů, a to na základě přiloženého přehledu </w:t>
      </w: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>nákladů n</w:t>
      </w: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 xml:space="preserve">a výzkum. Faktura — spolu s podrobným vyúčtováním — bude zaslána objednateli po skončení </w:t>
      </w:r>
      <w:r>
        <w:rPr>
          <w:rFonts w:ascii="Times New Roman" w:hAnsi="Times New Roman"/>
          <w:b/>
          <w:color w:val="000000"/>
          <w:sz w:val="18"/>
          <w:lang w:val="cs-CZ"/>
        </w:rPr>
        <w:t>zemních prací.</w:t>
      </w:r>
    </w:p>
    <w:p w:rsidR="00775696" w:rsidRDefault="00E71EFB">
      <w:pPr>
        <w:spacing w:before="72" w:line="264" w:lineRule="auto"/>
        <w:rPr>
          <w:rFonts w:ascii="Times New Roman" w:hAnsi="Times New Roman"/>
          <w:b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8"/>
          <w:lang w:val="cs-CZ"/>
        </w:rPr>
        <w:t>V případě pozdní úhrady bude účtována sankce ve výši 0,05 % z objemu nákladů na výzkum za každý den.</w:t>
      </w:r>
    </w:p>
    <w:p w:rsidR="00775696" w:rsidRDefault="00E71EFB">
      <w:pPr>
        <w:spacing w:before="36"/>
        <w:ind w:right="72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Potvrzení o provedení záchranného archeologického výzkumu bude vystaveno až po úhradě nákladů na záchranný </w:t>
      </w:r>
      <w:r>
        <w:rPr>
          <w:rFonts w:ascii="Times New Roman" w:hAnsi="Times New Roman"/>
          <w:color w:val="000000"/>
          <w:sz w:val="18"/>
          <w:lang w:val="cs-CZ"/>
        </w:rPr>
        <w:t>archeologický výzkum.</w:t>
      </w:r>
    </w:p>
    <w:p w:rsidR="00775696" w:rsidRDefault="00E71EFB">
      <w:pPr>
        <w:tabs>
          <w:tab w:val="right" w:pos="5363"/>
        </w:tabs>
        <w:spacing w:before="432"/>
        <w:ind w:left="3168"/>
        <w:rPr>
          <w:rFonts w:ascii="Times New Roman" w:hAnsi="Times New Roman"/>
          <w:b/>
          <w:color w:val="000000"/>
          <w:sz w:val="18"/>
          <w:lang w:val="cs-CZ"/>
        </w:rPr>
      </w:pPr>
      <w:r>
        <w:rPr>
          <w:rFonts w:ascii="Times New Roman" w:hAnsi="Times New Roman"/>
          <w:b/>
          <w:color w:val="000000"/>
          <w:sz w:val="18"/>
          <w:lang w:val="cs-CZ"/>
        </w:rPr>
        <w:t>IV.</w:t>
      </w:r>
      <w:r>
        <w:rPr>
          <w:rFonts w:ascii="Times New Roman" w:hAnsi="Times New Roman"/>
          <w:b/>
          <w:color w:val="000000"/>
          <w:sz w:val="18"/>
          <w:lang w:val="cs-CZ"/>
        </w:rPr>
        <w:tab/>
        <w:t>Závěrečná ujednání</w:t>
      </w:r>
    </w:p>
    <w:p w:rsidR="00775696" w:rsidRDefault="00E71EFB">
      <w:pPr>
        <w:spacing w:before="108"/>
        <w:ind w:right="72"/>
        <w:jc w:val="both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V případě, že stavebními či se stavbou souvisejícími pracemi budou narušeny archeologické situace v tako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vém </w:t>
      </w:r>
      <w:r>
        <w:rPr>
          <w:rFonts w:ascii="Times New Roman" w:hAnsi="Times New Roman"/>
          <w:color w:val="000000"/>
          <w:sz w:val="18"/>
          <w:lang w:val="cs-CZ"/>
        </w:rPr>
        <w:t xml:space="preserve">rozsahu, že náklady na záchranný archeologický výzkum přesáhnou částku uvedenou v bodě III., zavazují se strany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dohody vejít v neodkladné jednání cílené k řešení této skutečnosti.</w:t>
      </w:r>
    </w:p>
    <w:p w:rsidR="00775696" w:rsidRDefault="00E71EFB">
      <w:pPr>
        <w:spacing w:before="72"/>
        <w:ind w:right="72"/>
        <w:jc w:val="both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Dohoda nabývá platnosti dnem podpisu obou stran a je vypracována ve čtyř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ech stejnopisech, každý v platnosti originálu, z nichž dva obdrží objednatel a dva zhotovitel. Dohoda nabývá účinnosti dnem písemného oznámení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faktického zahájení zemních prací (viz část II. této dohody).</w:t>
      </w:r>
    </w:p>
    <w:p w:rsidR="00775696" w:rsidRDefault="00E71EFB">
      <w:pPr>
        <w:spacing w:before="36"/>
        <w:ind w:right="7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Změny dohody lze provádět pouze písemnými dodatky o</w:t>
      </w:r>
      <w:r>
        <w:rPr>
          <w:rFonts w:ascii="Times New Roman" w:hAnsi="Times New Roman"/>
          <w:color w:val="000000"/>
          <w:sz w:val="18"/>
          <w:lang w:val="cs-CZ"/>
        </w:rPr>
        <w:t xml:space="preserve">dsouhlasenými objednatelem a zhotovitelem. Pokud není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>stanoveno jinak, v ostatním se tato dohoda řídí příslušnými ustanoveními obecně platných právních předpisů.</w:t>
      </w:r>
    </w:p>
    <w:p w:rsidR="00775696" w:rsidRDefault="00E71EFB">
      <w:pPr>
        <w:spacing w:before="72" w:line="309" w:lineRule="auto"/>
        <w:ind w:right="43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Uzavření této dohody bylo schváleno dne 17. 4. 2023 Zastupitelstvem města Brandýs nad Orlicí u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snesením číslo </w:t>
      </w:r>
      <w:r>
        <w:rPr>
          <w:rFonts w:ascii="Times New Roman" w:hAnsi="Times New Roman"/>
          <w:color w:val="000000"/>
          <w:sz w:val="18"/>
          <w:lang w:val="cs-CZ"/>
        </w:rPr>
        <w:t>47/2023 písmeno i.).</w:t>
      </w:r>
    </w:p>
    <w:p w:rsidR="00775696" w:rsidRDefault="00E71EFB">
      <w:pPr>
        <w:tabs>
          <w:tab w:val="left" w:pos="1782"/>
          <w:tab w:val="right" w:pos="8262"/>
        </w:tabs>
        <w:spacing w:before="900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Vysoké Mýto dne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proofErr w:type="gramStart"/>
      <w:r>
        <w:rPr>
          <w:rFonts w:ascii="Times New Roman" w:hAnsi="Times New Roman"/>
          <w:color w:val="000000"/>
          <w:spacing w:val="-6"/>
          <w:sz w:val="18"/>
          <w:lang w:val="cs-CZ"/>
        </w:rPr>
        <w:t>5.4.2023</w:t>
      </w:r>
      <w:proofErr w:type="gramEnd"/>
      <w:r>
        <w:rPr>
          <w:rFonts w:ascii="Times New Roman" w:hAnsi="Times New Roman"/>
          <w:color w:val="000000"/>
          <w:spacing w:val="-6"/>
          <w:sz w:val="18"/>
          <w:lang w:val="cs-CZ"/>
        </w:rPr>
        <w:tab/>
        <w:t>V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 Brandýse nad Orlicí dne 21.4.2023</w:t>
      </w:r>
    </w:p>
    <w:p w:rsidR="00775696" w:rsidRDefault="00E71EFB">
      <w:pPr>
        <w:tabs>
          <w:tab w:val="right" w:pos="6873"/>
        </w:tabs>
        <w:spacing w:before="1692"/>
        <w:ind w:left="936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Mg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r. Jiří Junek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Vít Zabranský</w:t>
      </w:r>
    </w:p>
    <w:p w:rsidR="00775696" w:rsidRDefault="00E71EFB">
      <w:pPr>
        <w:tabs>
          <w:tab w:val="right" w:pos="6630"/>
        </w:tabs>
        <w:spacing w:line="206" w:lineRule="auto"/>
        <w:ind w:left="1224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ředitel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starosta</w:t>
      </w:r>
    </w:p>
    <w:p w:rsidR="00775696" w:rsidRDefault="00E71EFB">
      <w:pPr>
        <w:tabs>
          <w:tab w:val="right" w:pos="6870"/>
        </w:tabs>
        <w:ind w:left="100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za zhotovitele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za objednatele</w:t>
      </w:r>
    </w:p>
    <w:sectPr w:rsidR="00775696">
      <w:pgSz w:w="9581" w:h="13382"/>
      <w:pgMar w:top="840" w:right="375" w:bottom="2192" w:left="5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696"/>
    <w:rsid w:val="00775696"/>
    <w:rsid w:val="00E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DCBE"/>
  <w15:docId w15:val="{087309D3-0B86-4FA0-A6E2-C1B7CEEA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2023-04-28T08:29:00Z</dcterms:created>
  <dcterms:modified xsi:type="dcterms:W3CDTF">2023-04-28T08:30:00Z</dcterms:modified>
</cp:coreProperties>
</file>