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92" w:rsidRDefault="00486A82">
      <w:pPr>
        <w:spacing w:line="208" w:lineRule="auto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DOHODA</w:t>
      </w:r>
    </w:p>
    <w:p w:rsidR="001D3992" w:rsidRDefault="00486A82">
      <w:pPr>
        <w:spacing w:before="108"/>
        <w:jc w:val="center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o provedení záchranného archeologického výzkumu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br/>
        <w:t xml:space="preserve">podle § 22 odst. 1 zákona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br/>
        <w:t xml:space="preserve">č. 20/1987 Sb. o státní památkové péči, v platném znění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br/>
        <w:t>a § 1746 odst. 2 zákona č. 89/2012 Sb. Zákona občanského zákoníku, v platném znění</w:t>
      </w:r>
    </w:p>
    <w:p w:rsidR="001D3992" w:rsidRDefault="00486A82">
      <w:pPr>
        <w:spacing w:before="252" w:line="206" w:lineRule="auto"/>
        <w:jc w:val="center"/>
        <w:rPr>
          <w:rFonts w:ascii="Times New Roman" w:hAnsi="Times New Roman"/>
          <w:b/>
          <w:color w:val="000000"/>
          <w:sz w:val="18"/>
          <w:lang w:val="cs-CZ"/>
        </w:rPr>
      </w:pPr>
      <w:r>
        <w:rPr>
          <w:rFonts w:ascii="Times New Roman" w:hAnsi="Times New Roman"/>
          <w:b/>
          <w:color w:val="000000"/>
          <w:sz w:val="18"/>
          <w:lang w:val="cs-CZ"/>
        </w:rPr>
        <w:t>MEZI</w:t>
      </w:r>
    </w:p>
    <w:p w:rsidR="001D3992" w:rsidRDefault="00486A82">
      <w:pPr>
        <w:tabs>
          <w:tab w:val="right" w:pos="4419"/>
        </w:tabs>
        <w:spacing w:before="468"/>
        <w:rPr>
          <w:rFonts w:ascii="Times New Roman" w:hAnsi="Times New Roman"/>
          <w:color w:val="000000"/>
          <w:spacing w:val="-10"/>
          <w:sz w:val="18"/>
          <w:lang w:val="cs-CZ"/>
        </w:rPr>
      </w:pPr>
      <w:r>
        <w:rPr>
          <w:rFonts w:ascii="Times New Roman" w:hAnsi="Times New Roman"/>
          <w:color w:val="000000"/>
          <w:spacing w:val="-10"/>
          <w:sz w:val="18"/>
          <w:lang w:val="cs-CZ"/>
        </w:rPr>
        <w:t>Objednatelem:</w:t>
      </w:r>
      <w:r>
        <w:rPr>
          <w:rFonts w:ascii="Times New Roman" w:hAnsi="Times New Roman"/>
          <w:color w:val="000000"/>
          <w:spacing w:val="-10"/>
          <w:sz w:val="18"/>
          <w:lang w:val="cs-CZ"/>
        </w:rPr>
        <w:tab/>
      </w:r>
      <w:r>
        <w:rPr>
          <w:rFonts w:ascii="Times New Roman" w:hAnsi="Times New Roman"/>
          <w:b/>
          <w:color w:val="000000"/>
          <w:sz w:val="18"/>
          <w:lang w:val="cs-CZ"/>
        </w:rPr>
        <w:t>M</w:t>
      </w:r>
      <w:r>
        <w:rPr>
          <w:rFonts w:ascii="Times New Roman" w:hAnsi="Times New Roman"/>
          <w:b/>
          <w:color w:val="000000"/>
          <w:sz w:val="18"/>
          <w:lang w:val="cs-CZ"/>
        </w:rPr>
        <w:t>ěsto Brandýs nad Orlicí</w:t>
      </w:r>
    </w:p>
    <w:p w:rsidR="001D3992" w:rsidRDefault="00486A82">
      <w:pPr>
        <w:spacing w:before="36" w:line="208" w:lineRule="auto"/>
        <w:ind w:left="2376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Náměstí Komenského 203</w:t>
      </w:r>
    </w:p>
    <w:p w:rsidR="001D3992" w:rsidRDefault="00486A82">
      <w:pPr>
        <w:ind w:left="2376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561 12 Brandýs nad Orlicí</w:t>
      </w:r>
    </w:p>
    <w:p w:rsidR="001D3992" w:rsidRDefault="00486A82">
      <w:pPr>
        <w:tabs>
          <w:tab w:val="right" w:pos="4554"/>
        </w:tabs>
        <w:spacing w:before="36"/>
        <w:ind w:right="4032"/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sz w:val="18"/>
          <w:lang w:val="cs-CZ"/>
        </w:rPr>
        <w:t>Zastoupeným: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 xml:space="preserve">Vítem Zábranským, starostou </w:t>
      </w:r>
      <w:r>
        <w:rPr>
          <w:rFonts w:ascii="Times New Roman" w:hAnsi="Times New Roman"/>
          <w:color w:val="000000"/>
          <w:sz w:val="18"/>
          <w:lang w:val="cs-CZ"/>
        </w:rPr>
        <w:br/>
        <w:t>Bankovní spojení:</w:t>
      </w:r>
    </w:p>
    <w:p w:rsidR="001D3992" w:rsidRDefault="00486A82">
      <w:pPr>
        <w:spacing w:before="36" w:line="206" w:lineRule="auto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Č</w:t>
      </w:r>
      <w:r>
        <w:rPr>
          <w:rFonts w:ascii="Times New Roman" w:hAnsi="Times New Roman"/>
          <w:color w:val="000000"/>
          <w:sz w:val="18"/>
          <w:lang w:val="cs-CZ"/>
        </w:rPr>
        <w:t>íslo účtu:</w:t>
      </w:r>
    </w:p>
    <w:p w:rsidR="001D3992" w:rsidRDefault="00486A82">
      <w:pPr>
        <w:tabs>
          <w:tab w:val="right" w:pos="3114"/>
        </w:tabs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IČO:</w:t>
      </w:r>
      <w:r>
        <w:rPr>
          <w:rFonts w:ascii="Times New Roman" w:hAnsi="Times New Roman"/>
          <w:color w:val="000000"/>
          <w:sz w:val="18"/>
          <w:lang w:val="cs-CZ"/>
        </w:rPr>
        <w:tab/>
        <w:t>00278564</w:t>
      </w:r>
    </w:p>
    <w:p w:rsidR="001D3992" w:rsidRDefault="00486A82">
      <w:pPr>
        <w:spacing w:before="72" w:line="201" w:lineRule="auto"/>
        <w:jc w:val="center"/>
        <w:rPr>
          <w:rFonts w:ascii="Times New Roman" w:hAnsi="Times New Roman"/>
          <w:b/>
          <w:color w:val="000000"/>
          <w:sz w:val="15"/>
          <w:lang w:val="cs-CZ"/>
        </w:rPr>
      </w:pPr>
      <w:r>
        <w:rPr>
          <w:rFonts w:ascii="Times New Roman" w:hAnsi="Times New Roman"/>
          <w:b/>
          <w:color w:val="000000"/>
          <w:sz w:val="15"/>
          <w:lang w:val="cs-CZ"/>
        </w:rPr>
        <w:t>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6789"/>
      </w:tblGrid>
      <w:tr w:rsidR="001D3992">
        <w:tblPrEx>
          <w:tblCellMar>
            <w:top w:w="0" w:type="dxa"/>
            <w:bottom w:w="0" w:type="dxa"/>
          </w:tblCellMar>
        </w:tblPrEx>
        <w:trPr>
          <w:trHeight w:hRule="exact" w:val="1425"/>
        </w:trPr>
        <w:tc>
          <w:tcPr>
            <w:tcW w:w="1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3992" w:rsidRDefault="00486A82">
            <w:pPr>
              <w:spacing w:line="211" w:lineRule="auto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Zhotovitelem:</w:t>
            </w:r>
          </w:p>
          <w:p w:rsidR="001D3992" w:rsidRDefault="00486A82" w:rsidP="00486A82">
            <w:pPr>
              <w:spacing w:before="612"/>
              <w:ind w:right="504"/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  <w:t>Bankovní spojení: Č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íslo účtu:</w:t>
            </w:r>
          </w:p>
        </w:tc>
        <w:tc>
          <w:tcPr>
            <w:tcW w:w="6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3992" w:rsidRDefault="00486A82">
            <w:pPr>
              <w:spacing w:line="264" w:lineRule="auto"/>
              <w:ind w:left="507"/>
              <w:rPr>
                <w:rFonts w:ascii="Times New Roman" w:hAnsi="Times New Roman"/>
                <w:b/>
                <w:color w:val="000000"/>
                <w:spacing w:val="2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18"/>
                <w:lang w:val="cs-CZ"/>
              </w:rPr>
              <w:t>R</w:t>
            </w:r>
            <w:r>
              <w:rPr>
                <w:rFonts w:ascii="Times New Roman" w:hAnsi="Times New Roman"/>
                <w:b/>
                <w:color w:val="000000"/>
                <w:spacing w:val="2"/>
                <w:sz w:val="18"/>
                <w:lang w:val="cs-CZ"/>
              </w:rPr>
              <w:t>egionální muzeum ve Vysokém Mýtě</w:t>
            </w:r>
          </w:p>
          <w:p w:rsidR="001D3992" w:rsidRDefault="00486A82">
            <w:pPr>
              <w:ind w:left="507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A.V.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 Š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embery 125</w:t>
            </w:r>
          </w:p>
          <w:p w:rsidR="001D3992" w:rsidRDefault="00486A82">
            <w:pPr>
              <w:ind w:left="507"/>
              <w:rPr>
                <w:rFonts w:ascii="Times New Roman" w:hAnsi="Times New Roman"/>
                <w:color w:val="000000"/>
                <w:spacing w:val="2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sz w:val="18"/>
                <w:lang w:val="cs-CZ"/>
              </w:rPr>
              <w:t>566 01 Vysoké Mýto</w:t>
            </w:r>
          </w:p>
          <w:p w:rsidR="001D3992" w:rsidRDefault="00486A82">
            <w:pPr>
              <w:ind w:left="507"/>
              <w:rPr>
                <w:rFonts w:ascii="Times New Roman" w:hAnsi="Times New Roman"/>
                <w:color w:val="000000"/>
                <w:spacing w:val="2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sz w:val="18"/>
                <w:lang w:val="cs-CZ"/>
              </w:rPr>
              <w:t>jménem Regionálního muzea ve Vysokém Mýtě jedná Mgr. Jiří Junek, ředitel</w:t>
            </w:r>
          </w:p>
          <w:p w:rsidR="001D3992" w:rsidRDefault="00486A82">
            <w:pPr>
              <w:spacing w:before="396" w:line="137" w:lineRule="exact"/>
              <w:ind w:left="507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372331</w:t>
            </w:r>
          </w:p>
        </w:tc>
      </w:tr>
    </w:tbl>
    <w:p w:rsidR="001D3992" w:rsidRDefault="001D3992">
      <w:pPr>
        <w:spacing w:after="210" w:line="20" w:lineRule="exact"/>
      </w:pPr>
    </w:p>
    <w:p w:rsidR="001D3992" w:rsidRDefault="00486A82">
      <w:pPr>
        <w:jc w:val="center"/>
        <w:rPr>
          <w:rFonts w:ascii="Times New Roman" w:hAnsi="Times New Roman"/>
          <w:b/>
          <w:color w:val="000000"/>
          <w:sz w:val="18"/>
          <w:lang w:val="cs-CZ"/>
        </w:rPr>
      </w:pPr>
      <w:r>
        <w:rPr>
          <w:rFonts w:ascii="Times New Roman" w:hAnsi="Times New Roman"/>
          <w:b/>
          <w:color w:val="000000"/>
          <w:sz w:val="18"/>
          <w:lang w:val="cs-CZ"/>
        </w:rPr>
        <w:t>I. Předmět dohody</w:t>
      </w:r>
    </w:p>
    <w:p w:rsidR="001D3992" w:rsidRDefault="00486A82">
      <w:pPr>
        <w:spacing w:before="72" w:line="480" w:lineRule="auto"/>
        <w:jc w:val="center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Provedení záchranného archeologického výzkumu vč. dokumentace a dalšího zpracování nálezů na akci: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br/>
      </w:r>
      <w:r>
        <w:rPr>
          <w:rFonts w:ascii="Times New Roman" w:hAnsi="Times New Roman"/>
          <w:b/>
          <w:color w:val="000000"/>
          <w:spacing w:val="2"/>
          <w:sz w:val="18"/>
          <w:lang w:val="cs-CZ"/>
        </w:rPr>
        <w:t>Záchranný archeologický výzkum zřícen</w:t>
      </w:r>
      <w:r>
        <w:rPr>
          <w:rFonts w:ascii="Times New Roman" w:hAnsi="Times New Roman"/>
          <w:b/>
          <w:color w:val="000000"/>
          <w:spacing w:val="2"/>
          <w:sz w:val="18"/>
          <w:lang w:val="cs-CZ"/>
        </w:rPr>
        <w:t xml:space="preserve">iny hradu v Brandýse nad Orlicí </w:t>
      </w:r>
      <w:r>
        <w:rPr>
          <w:rFonts w:ascii="Times New Roman" w:hAnsi="Times New Roman"/>
          <w:b/>
          <w:color w:val="000000"/>
          <w:spacing w:val="2"/>
          <w:sz w:val="18"/>
          <w:lang w:val="cs-CZ"/>
        </w:rPr>
        <w:br/>
      </w:r>
      <w:r>
        <w:rPr>
          <w:rFonts w:ascii="Times New Roman" w:hAnsi="Times New Roman"/>
          <w:b/>
          <w:color w:val="000000"/>
          <w:sz w:val="18"/>
          <w:lang w:val="cs-CZ"/>
        </w:rPr>
        <w:t>západní palác — obnovení původního vstupu do „sklepení",</w:t>
      </w:r>
    </w:p>
    <w:p w:rsidR="001D3992" w:rsidRDefault="00486A82">
      <w:pPr>
        <w:spacing w:before="108"/>
        <w:jc w:val="center"/>
        <w:rPr>
          <w:rFonts w:ascii="Times New Roman" w:hAnsi="Times New Roman"/>
          <w:color w:val="000000"/>
          <w:spacing w:val="9"/>
          <w:sz w:val="18"/>
          <w:lang w:val="cs-CZ"/>
        </w:rPr>
      </w:pPr>
      <w:r>
        <w:rPr>
          <w:rFonts w:ascii="Times New Roman" w:hAnsi="Times New Roman"/>
          <w:color w:val="000000"/>
          <w:spacing w:val="9"/>
          <w:sz w:val="18"/>
          <w:lang w:val="cs-CZ"/>
        </w:rPr>
        <w:t xml:space="preserve">hradní jádro </w:t>
      </w:r>
      <w:r>
        <w:rPr>
          <w:rFonts w:ascii="Times New Roman" w:hAnsi="Times New Roman"/>
          <w:color w:val="000000"/>
          <w:spacing w:val="9"/>
          <w:sz w:val="6"/>
          <w:lang w:val="cs-CZ"/>
        </w:rPr>
        <w:t xml:space="preserve">— </w:t>
      </w:r>
      <w:r>
        <w:rPr>
          <w:rFonts w:ascii="Times New Roman" w:hAnsi="Times New Roman"/>
          <w:color w:val="000000"/>
          <w:spacing w:val="9"/>
          <w:sz w:val="18"/>
          <w:lang w:val="cs-CZ"/>
        </w:rPr>
        <w:t>zpřístupnění „sklepení" západního paláce</w:t>
      </w:r>
    </w:p>
    <w:p w:rsidR="001D3992" w:rsidRDefault="00486A82">
      <w:pPr>
        <w:spacing w:before="108" w:line="480" w:lineRule="auto"/>
        <w:jc w:val="center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Objem </w:t>
      </w:r>
      <w:r>
        <w:rPr>
          <w:rFonts w:ascii="Times New Roman" w:hAnsi="Times New Roman"/>
          <w:b/>
          <w:color w:val="000000"/>
          <w:spacing w:val="1"/>
          <w:sz w:val="18"/>
          <w:lang w:val="cs-CZ"/>
        </w:rPr>
        <w:t>provedených prací je limitován finan</w:t>
      </w:r>
      <w:r>
        <w:rPr>
          <w:rFonts w:ascii="Times New Roman" w:hAnsi="Times New Roman"/>
          <w:b/>
          <w:color w:val="000000"/>
          <w:spacing w:val="1"/>
          <w:sz w:val="18"/>
          <w:lang w:val="cs-CZ"/>
        </w:rPr>
        <w:t xml:space="preserve">ční částkou uvedenou v článku III této smlouvy. 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1"/>
          <w:sz w:val="18"/>
          <w:lang w:val="cs-CZ"/>
        </w:rPr>
        <w:br/>
      </w:r>
      <w:r>
        <w:rPr>
          <w:rFonts w:ascii="Times New Roman" w:hAnsi="Times New Roman"/>
          <w:b/>
          <w:color w:val="000000"/>
          <w:sz w:val="18"/>
          <w:lang w:val="cs-CZ"/>
        </w:rPr>
        <w:t>II. etapa (2023)</w:t>
      </w:r>
    </w:p>
    <w:p w:rsidR="001D3992" w:rsidRDefault="00486A82">
      <w:pPr>
        <w:spacing w:before="144"/>
        <w:jc w:val="center"/>
        <w:rPr>
          <w:rFonts w:ascii="Times New Roman" w:hAnsi="Times New Roman"/>
          <w:b/>
          <w:color w:val="000000"/>
          <w:sz w:val="18"/>
          <w:lang w:val="cs-CZ"/>
        </w:rPr>
      </w:pPr>
      <w:r>
        <w:rPr>
          <w:rFonts w:ascii="Times New Roman" w:hAnsi="Times New Roman"/>
          <w:b/>
          <w:color w:val="000000"/>
          <w:sz w:val="18"/>
          <w:lang w:val="cs-CZ"/>
        </w:rPr>
        <w:t>II. Způsob a termín pl</w:t>
      </w:r>
      <w:r>
        <w:rPr>
          <w:rFonts w:ascii="Times New Roman" w:hAnsi="Times New Roman"/>
          <w:b/>
          <w:color w:val="000000"/>
          <w:sz w:val="18"/>
          <w:lang w:val="cs-CZ"/>
        </w:rPr>
        <w:t>nění</w:t>
      </w:r>
    </w:p>
    <w:p w:rsidR="001D3992" w:rsidRDefault="00486A82">
      <w:pPr>
        <w:spacing w:before="72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>Předmětem dohody je provedení záchranného archeologického výzkumu, který v sobě zahrnuje tyto činnosti:</w:t>
      </w:r>
    </w:p>
    <w:p w:rsidR="001D3992" w:rsidRDefault="00486A82">
      <w:pPr>
        <w:numPr>
          <w:ilvl w:val="0"/>
          <w:numId w:val="1"/>
        </w:numPr>
        <w:tabs>
          <w:tab w:val="clear" w:pos="288"/>
          <w:tab w:val="decimal" w:pos="648"/>
        </w:tabs>
        <w:spacing w:before="180"/>
        <w:ind w:left="648" w:right="72" w:hanging="288"/>
        <w:rPr>
          <w:rFonts w:ascii="Times New Roman" w:hAnsi="Times New Roman"/>
          <w:color w:val="000000"/>
          <w:spacing w:val="7"/>
          <w:sz w:val="18"/>
          <w:lang w:val="cs-CZ"/>
        </w:rPr>
      </w:pPr>
      <w:r>
        <w:rPr>
          <w:rFonts w:ascii="Times New Roman" w:hAnsi="Times New Roman"/>
          <w:color w:val="000000"/>
          <w:spacing w:val="7"/>
          <w:sz w:val="18"/>
          <w:lang w:val="cs-CZ"/>
        </w:rPr>
        <w:t xml:space="preserve">vyhodnocení nemovitých archeologických nálezů (archeologických situací) a jejich kresebnou,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>fotografickou a geodetickou dokumentaci;</w:t>
      </w:r>
    </w:p>
    <w:p w:rsidR="001D3992" w:rsidRDefault="00486A82">
      <w:pPr>
        <w:numPr>
          <w:ilvl w:val="0"/>
          <w:numId w:val="1"/>
        </w:numPr>
        <w:tabs>
          <w:tab w:val="clear" w:pos="288"/>
          <w:tab w:val="decimal" w:pos="648"/>
        </w:tabs>
        <w:ind w:left="648" w:right="72" w:hanging="288"/>
        <w:rPr>
          <w:rFonts w:ascii="Times New Roman" w:hAnsi="Times New Roman"/>
          <w:color w:val="000000"/>
          <w:spacing w:val="3"/>
          <w:sz w:val="18"/>
          <w:lang w:val="cs-CZ"/>
        </w:rPr>
      </w:pPr>
      <w:r>
        <w:rPr>
          <w:rFonts w:ascii="Times New Roman" w:hAnsi="Times New Roman"/>
          <w:color w:val="000000"/>
          <w:spacing w:val="3"/>
          <w:sz w:val="18"/>
          <w:lang w:val="cs-CZ"/>
        </w:rPr>
        <w:t xml:space="preserve">separaci movitých archeologických nálezů nacházejících se v rámci výše zmíněných archeologických </w:t>
      </w:r>
      <w:r>
        <w:rPr>
          <w:rFonts w:ascii="Times New Roman" w:hAnsi="Times New Roman"/>
          <w:color w:val="000000"/>
          <w:sz w:val="18"/>
          <w:lang w:val="cs-CZ"/>
        </w:rPr>
        <w:t>situací;</w:t>
      </w:r>
    </w:p>
    <w:p w:rsidR="001D3992" w:rsidRDefault="00486A82">
      <w:pPr>
        <w:numPr>
          <w:ilvl w:val="0"/>
          <w:numId w:val="1"/>
        </w:numPr>
        <w:tabs>
          <w:tab w:val="clear" w:pos="288"/>
          <w:tab w:val="decimal" w:pos="648"/>
        </w:tabs>
        <w:ind w:left="648" w:right="72" w:hanging="288"/>
        <w:rPr>
          <w:rFonts w:ascii="Times New Roman" w:hAnsi="Times New Roman"/>
          <w:color w:val="000000"/>
          <w:spacing w:val="3"/>
          <w:sz w:val="18"/>
          <w:lang w:val="cs-CZ"/>
        </w:rPr>
      </w:pPr>
      <w:r>
        <w:rPr>
          <w:rFonts w:ascii="Times New Roman" w:hAnsi="Times New Roman"/>
          <w:color w:val="000000"/>
          <w:spacing w:val="3"/>
          <w:sz w:val="18"/>
          <w:lang w:val="cs-CZ"/>
        </w:rPr>
        <w:t xml:space="preserve">další odborné zpracování v rámci výzkumu identifikovaných movitých i nemovitých archeologických </w:t>
      </w:r>
      <w:r>
        <w:rPr>
          <w:rFonts w:ascii="Times New Roman" w:hAnsi="Times New Roman"/>
          <w:color w:val="000000"/>
          <w:sz w:val="18"/>
          <w:lang w:val="cs-CZ"/>
        </w:rPr>
        <w:t>nálezů.</w:t>
      </w:r>
    </w:p>
    <w:p w:rsidR="001D3992" w:rsidRDefault="00486A82">
      <w:pPr>
        <w:spacing w:before="216"/>
        <w:ind w:right="72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 xml:space="preserve">Terénní výzkum a další odborné zpracování nálezů bude prováděno v návaznosti na realizaci zemních prací, které 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>proběhnou v termínu: duben-říjen 2023</w:t>
      </w:r>
    </w:p>
    <w:p w:rsidR="001D3992" w:rsidRDefault="00486A82">
      <w:pPr>
        <w:ind w:right="72"/>
        <w:jc w:val="both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>Nejpozději 5 dnů před faktickým zahájením zemních prací objednatel oznámí tuto skutečnost zhotoviteli, a ro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>vněž uvede kontakt na dodavatele výkopových prací (jméno, telefonní číslo). Zhotovitel zahájí archeologický výzkum nejpozději do 7 dnů od oznámení počátku zemních prací objednatelem.</w:t>
      </w:r>
    </w:p>
    <w:sectPr w:rsidR="001D3992">
      <w:pgSz w:w="9632" w:h="13645"/>
      <w:pgMar w:top="1080" w:right="391" w:bottom="615" w:left="54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F50"/>
    <w:multiLevelType w:val="multilevel"/>
    <w:tmpl w:val="45C0628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3992"/>
    <w:rsid w:val="001D3992"/>
    <w:rsid w:val="0048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5600"/>
  <w15:docId w15:val="{40ACCBD2-9792-4CB6-BEB1-04B9CB1D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Stepan</cp:lastModifiedBy>
  <cp:revision>2</cp:revision>
  <dcterms:created xsi:type="dcterms:W3CDTF">2023-04-28T08:30:00Z</dcterms:created>
  <dcterms:modified xsi:type="dcterms:W3CDTF">2023-04-28T08:31:00Z</dcterms:modified>
</cp:coreProperties>
</file>