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14300" simplePos="0" relativeHeight="125829378" behindDoc="0" locked="0" layoutInCell="1" allowOverlap="1">
            <wp:simplePos x="0" y="0"/>
            <wp:positionH relativeFrom="page">
              <wp:posOffset>375920</wp:posOffset>
            </wp:positionH>
            <wp:positionV relativeFrom="paragraph">
              <wp:posOffset>103505</wp:posOffset>
            </wp:positionV>
            <wp:extent cx="658495" cy="311150"/>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58495" cy="311150"/>
                    </a:xfrm>
                    <a:prstGeom prst="rect"/>
                  </pic:spPr>
                </pic:pic>
              </a:graphicData>
            </a:graphic>
          </wp:anchor>
        </w:drawing>
      </w:r>
      <w:r>
        <w:drawing>
          <wp:anchor distT="0" distB="478790" distL="1355090" distR="114300" simplePos="0" relativeHeight="125829379" behindDoc="0" locked="0" layoutInCell="1" allowOverlap="1">
            <wp:simplePos x="0" y="0"/>
            <wp:positionH relativeFrom="page">
              <wp:posOffset>5676265</wp:posOffset>
            </wp:positionH>
            <wp:positionV relativeFrom="paragraph">
              <wp:posOffset>12700</wp:posOffset>
            </wp:positionV>
            <wp:extent cx="1353185" cy="853440"/>
            <wp:wrapSquare wrapText="lef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353185" cy="853440"/>
                    </a:xfrm>
                    <a:prstGeom prst="rect"/>
                  </pic:spPr>
                </pic:pic>
              </a:graphicData>
            </a:graphic>
          </wp:anchor>
        </w:drawing>
      </w:r>
      <w:r>
        <mc:AlternateContent>
          <mc:Choice Requires="wps">
            <w:drawing>
              <wp:anchor distT="1085215" distB="0" distL="114300" distR="205740" simplePos="0" relativeHeight="125829380" behindDoc="0" locked="0" layoutInCell="1" allowOverlap="1">
                <wp:simplePos x="0" y="0"/>
                <wp:positionH relativeFrom="page">
                  <wp:posOffset>4435475</wp:posOffset>
                </wp:positionH>
                <wp:positionV relativeFrom="paragraph">
                  <wp:posOffset>1097915</wp:posOffset>
                </wp:positionV>
                <wp:extent cx="2502535" cy="247015"/>
                <wp:wrapSquare wrapText="left"/>
                <wp:docPr id="5" name="Shape 5"/>
                <a:graphic xmlns:a="http://schemas.openxmlformats.org/drawingml/2006/main">
                  <a:graphicData uri="http://schemas.microsoft.com/office/word/2010/wordprocessingShape">
                    <wps:wsp>
                      <wps:cNvSpPr txBox="1"/>
                      <wps:spPr>
                        <a:xfrm>
                          <a:ext cx="2502535" cy="2470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Pojištění bezpilotních letadel</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349.25pt;margin-top:86.450000000000003pt;width:197.05000000000001pt;height:19.449999999999999pt;z-index:-125829373;mso-wrap-distance-left:9.pt;mso-wrap-distance-top:85.450000000000003pt;mso-wrap-distance-right:16.1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Pojištění bezpilotních letadel</w:t>
                      </w:r>
                    </w:p>
                  </w:txbxContent>
                </v:textbox>
                <w10:wrap type="square" side="left" anchorx="page"/>
              </v:shape>
            </w:pict>
          </mc:Fallback>
        </mc:AlternateContent>
      </w:r>
    </w:p>
    <w:p>
      <w:pPr>
        <w:pStyle w:val="Style2"/>
        <w:keepNext w:val="0"/>
        <w:keepLines w:val="0"/>
        <w:widowControl w:val="0"/>
        <w:shd w:val="clear" w:color="auto" w:fill="auto"/>
        <w:bidi w:val="0"/>
        <w:spacing w:before="0" w:after="280" w:line="240" w:lineRule="auto"/>
        <w:ind w:left="0" w:right="0" w:firstLine="0"/>
        <w:jc w:val="both"/>
        <w:rPr>
          <w:sz w:val="32"/>
          <w:szCs w:val="32"/>
        </w:rPr>
      </w:pPr>
      <w:r>
        <w:rPr>
          <w:rFonts w:ascii="Calibri" w:eastAsia="Calibri" w:hAnsi="Calibri" w:cs="Calibri"/>
          <w:spacing w:val="0"/>
          <w:w w:val="100"/>
          <w:position w:val="0"/>
          <w:sz w:val="40"/>
          <w:szCs w:val="40"/>
          <w:shd w:val="clear" w:color="auto" w:fill="auto"/>
          <w:lang w:val="cs-CZ" w:eastAsia="cs-CZ" w:bidi="cs-CZ"/>
        </w:rPr>
        <w:t xml:space="preserve">CSOB </w:t>
      </w:r>
      <w:r>
        <w:rPr>
          <w:b/>
          <w:bCs/>
          <w:spacing w:val="0"/>
          <w:w w:val="100"/>
          <w:position w:val="0"/>
          <w:sz w:val="32"/>
          <w:szCs w:val="32"/>
          <w:shd w:val="clear" w:color="auto" w:fill="auto"/>
          <w:lang w:val="cs-CZ" w:eastAsia="cs-CZ" w:bidi="cs-CZ"/>
        </w:rPr>
        <w:t>Pojišťovna</w:t>
      </w:r>
    </w:p>
    <w:p>
      <w:pPr>
        <w:pStyle w:val="Style13"/>
        <w:keepNext/>
        <w:keepLines/>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Infolist produktu</w:t>
      </w:r>
      <w:bookmarkEnd w:id="0"/>
      <w:bookmarkEnd w:id="1"/>
    </w:p>
    <w:p>
      <w:pPr>
        <w:pStyle w:val="Style2"/>
        <w:keepNext w:val="0"/>
        <w:keepLines w:val="0"/>
        <w:widowControl w:val="0"/>
        <w:shd w:val="clear" w:color="auto" w:fill="auto"/>
        <w:bidi w:val="0"/>
        <w:spacing w:before="0" w:after="360" w:line="240" w:lineRule="auto"/>
        <w:ind w:left="0" w:right="0" w:firstLine="0"/>
        <w:jc w:val="left"/>
        <w:rPr>
          <w:sz w:val="28"/>
          <w:szCs w:val="28"/>
        </w:rPr>
      </w:pPr>
      <w:r>
        <w:rPr>
          <w:rFonts w:ascii="Calibri" w:eastAsia="Calibri" w:hAnsi="Calibri" w:cs="Calibri"/>
          <w:color w:val="000000"/>
          <w:spacing w:val="0"/>
          <w:w w:val="100"/>
          <w:position w:val="0"/>
          <w:sz w:val="28"/>
          <w:szCs w:val="28"/>
          <w:shd w:val="clear" w:color="auto" w:fill="auto"/>
          <w:lang w:val="cs-CZ" w:eastAsia="cs-CZ" w:bidi="cs-CZ"/>
        </w:rPr>
        <w:t>Informace pojistitele pro zájemce o pojištění</w:t>
      </w:r>
    </w:p>
    <w:p>
      <w:pPr>
        <w:pStyle w:val="Style2"/>
        <w:keepNext w:val="0"/>
        <w:keepLines w:val="0"/>
        <w:widowControl w:val="0"/>
        <w:shd w:val="clear" w:color="auto" w:fill="auto"/>
        <w:bidi w:val="0"/>
        <w:spacing w:before="0" w:after="80" w:line="240" w:lineRule="auto"/>
        <w:ind w:left="0" w:right="0" w:firstLine="0"/>
        <w:jc w:val="both"/>
        <w:rPr>
          <w:sz w:val="24"/>
          <w:szCs w:val="24"/>
        </w:rPr>
      </w:pPr>
      <w:r>
        <w:rPr>
          <w:b/>
          <w:bCs/>
          <w:i/>
          <w:iCs/>
          <w:color w:val="000000"/>
          <w:spacing w:val="0"/>
          <w:w w:val="100"/>
          <w:position w:val="0"/>
          <w:sz w:val="24"/>
          <w:szCs w:val="24"/>
          <w:shd w:val="clear" w:color="auto" w:fill="auto"/>
          <w:lang w:val="cs-CZ" w:eastAsia="cs-CZ" w:bidi="cs-CZ"/>
        </w:rPr>
        <w:t>Informace o produktu</w:t>
      </w:r>
    </w:p>
    <w:p>
      <w:pPr>
        <w:pStyle w:val="Style17"/>
        <w:keepNext w:val="0"/>
        <w:keepLines w:val="0"/>
        <w:widowControl w:val="0"/>
        <w:shd w:val="clear" w:color="auto" w:fill="auto"/>
        <w:bidi w:val="0"/>
        <w:spacing w:before="0" w:after="8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Pojistitel sjednává následující pojištění bezpilotních letadel, které může být sjednáno v níže uvedeném rozsahu:</w:t>
      </w:r>
    </w:p>
    <w:p>
      <w:pPr>
        <w:pStyle w:val="Style2"/>
        <w:keepNext w:val="0"/>
        <w:keepLines w:val="0"/>
        <w:widowControl w:val="0"/>
        <w:shd w:val="clear" w:color="auto" w:fill="auto"/>
        <w:bidi w:val="0"/>
        <w:spacing w:before="0" w:after="0" w:line="240" w:lineRule="auto"/>
        <w:ind w:left="0" w:right="0" w:firstLine="0"/>
        <w:jc w:val="both"/>
        <w:rPr>
          <w:sz w:val="22"/>
          <w:szCs w:val="22"/>
        </w:rPr>
      </w:pPr>
      <w:r>
        <w:rPr>
          <w:color w:val="00B0F0"/>
          <w:spacing w:val="0"/>
          <w:w w:val="100"/>
          <w:position w:val="0"/>
          <w:sz w:val="22"/>
          <w:szCs w:val="22"/>
          <w:shd w:val="clear" w:color="auto" w:fill="auto"/>
          <w:lang w:val="cs-CZ" w:eastAsia="cs-CZ" w:bidi="cs-CZ"/>
        </w:rPr>
        <w:t>Pojištění odpovědnosti za újmu způsobenou provozem letadla</w:t>
      </w:r>
    </w:p>
    <w:p>
      <w:pPr>
        <w:pStyle w:val="Style1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Pojištění se řídí VPP AVN 2014 část C a sjednává se:</w:t>
      </w:r>
    </w:p>
    <w:p>
      <w:pPr>
        <w:pStyle w:val="Style17"/>
        <w:keepNext w:val="0"/>
        <w:keepLines w:val="0"/>
        <w:widowControl w:val="0"/>
        <w:numPr>
          <w:ilvl w:val="0"/>
          <w:numId w:val="1"/>
        </w:numPr>
        <w:shd w:val="clear" w:color="auto" w:fill="auto"/>
        <w:tabs>
          <w:tab w:pos="330" w:val="left"/>
        </w:tabs>
        <w:bidi w:val="0"/>
        <w:spacing w:before="0" w:after="0" w:line="187" w:lineRule="auto"/>
        <w:ind w:left="400" w:right="0" w:hanging="400"/>
        <w:jc w:val="both"/>
        <w:rPr>
          <w:sz w:val="18"/>
          <w:szCs w:val="18"/>
        </w:rPr>
      </w:pPr>
      <w:r>
        <w:rPr>
          <w:color w:val="000000"/>
          <w:spacing w:val="0"/>
          <w:w w:val="100"/>
          <w:position w:val="0"/>
          <w:sz w:val="18"/>
          <w:szCs w:val="18"/>
          <w:shd w:val="clear" w:color="auto" w:fill="auto"/>
          <w:lang w:val="cs-CZ" w:eastAsia="cs-CZ" w:bidi="cs-CZ"/>
        </w:rPr>
        <w:t>v rozsahu právním předpisem stanovené odpovědnosti pojištěného za újmu způsobenou třetí osobě v souvislosti s provozováním bezpilotního letadla;</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s volitelnou územní platností Česká republika a Slovenská republika nebo Evropa;</w:t>
      </w:r>
    </w:p>
    <w:p>
      <w:pPr>
        <w:pStyle w:val="Style17"/>
        <w:keepNext w:val="0"/>
        <w:keepLines w:val="0"/>
        <w:widowControl w:val="0"/>
        <w:numPr>
          <w:ilvl w:val="0"/>
          <w:numId w:val="1"/>
        </w:numPr>
        <w:shd w:val="clear" w:color="auto" w:fill="auto"/>
        <w:tabs>
          <w:tab w:pos="330" w:val="left"/>
        </w:tabs>
        <w:bidi w:val="0"/>
        <w:spacing w:before="0" w:after="28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s limitem pojistného plnění 750 000 SDR pro registrovaná letadla.</w:t>
      </w:r>
    </w:p>
    <w:p>
      <w:pPr>
        <w:pStyle w:val="Style2"/>
        <w:keepNext w:val="0"/>
        <w:keepLines w:val="0"/>
        <w:widowControl w:val="0"/>
        <w:shd w:val="clear" w:color="auto" w:fill="auto"/>
        <w:bidi w:val="0"/>
        <w:spacing w:before="0" w:after="0" w:line="240" w:lineRule="auto"/>
        <w:ind w:left="0" w:right="0" w:firstLine="0"/>
        <w:jc w:val="both"/>
        <w:rPr>
          <w:sz w:val="22"/>
          <w:szCs w:val="22"/>
        </w:rPr>
      </w:pPr>
      <w:r>
        <w:rPr>
          <w:color w:val="00B0F0"/>
          <w:spacing w:val="0"/>
          <w:w w:val="100"/>
          <w:position w:val="0"/>
          <w:sz w:val="22"/>
          <w:szCs w:val="22"/>
          <w:shd w:val="clear" w:color="auto" w:fill="auto"/>
          <w:lang w:val="cs-CZ" w:eastAsia="cs-CZ" w:bidi="cs-CZ"/>
        </w:rPr>
        <w:t>Havarijní pojištění letadla</w:t>
      </w:r>
    </w:p>
    <w:p>
      <w:pPr>
        <w:pStyle w:val="Style1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Pojištění se řídí VPP AVN 2014 část B a sjednává se:</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pro bezpilotní letadla registrovaná Úřadem pro civilní letectví;</w:t>
      </w:r>
    </w:p>
    <w:p>
      <w:pPr>
        <w:pStyle w:val="Style17"/>
        <w:keepNext w:val="0"/>
        <w:keepLines w:val="0"/>
        <w:widowControl w:val="0"/>
        <w:numPr>
          <w:ilvl w:val="0"/>
          <w:numId w:val="1"/>
        </w:numPr>
        <w:shd w:val="clear" w:color="auto" w:fill="auto"/>
        <w:tabs>
          <w:tab w:pos="330" w:val="left"/>
        </w:tabs>
        <w:bidi w:val="0"/>
        <w:spacing w:before="0" w:after="0" w:line="187" w:lineRule="auto"/>
        <w:ind w:left="400" w:right="0" w:hanging="400"/>
        <w:jc w:val="both"/>
        <w:rPr>
          <w:sz w:val="18"/>
          <w:szCs w:val="18"/>
        </w:rPr>
      </w:pPr>
      <w:r>
        <w:rPr>
          <w:color w:val="000000"/>
          <w:spacing w:val="0"/>
          <w:w w:val="100"/>
          <w:position w:val="0"/>
          <w:sz w:val="18"/>
          <w:szCs w:val="18"/>
          <w:shd w:val="clear" w:color="auto" w:fill="auto"/>
          <w:lang w:val="cs-CZ" w:eastAsia="cs-CZ" w:bidi="cs-CZ"/>
        </w:rPr>
        <w:t>pro bezpilotní letadla vč. integrované výbavy (integrovaného podvěsu) dodané výrobcem/prodejcem letadla s možností pojištění i mimořádné výbavy;</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s volitelnou územní platností Česká republika a Slovenská republika nebo Evropa;</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s pojistným plněním v nových cenách, maximálně však do časové ceny bezpilotního letadla nebo mimořádné výbavy;</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se spoluúčastí dle volby pojistníka (minimálně 10 % z pojistného plnění);</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b/>
          <w:bCs/>
          <w:color w:val="000000"/>
          <w:spacing w:val="0"/>
          <w:w w:val="100"/>
          <w:position w:val="0"/>
          <w:sz w:val="18"/>
          <w:szCs w:val="18"/>
          <w:shd w:val="clear" w:color="auto" w:fill="auto"/>
          <w:lang w:val="cs-CZ" w:eastAsia="cs-CZ" w:bidi="cs-CZ"/>
        </w:rPr>
        <w:t>v rozsahu</w:t>
      </w:r>
    </w:p>
    <w:p>
      <w:pPr>
        <w:pStyle w:val="Style17"/>
        <w:keepNext w:val="0"/>
        <w:keepLines w:val="0"/>
        <w:widowControl w:val="0"/>
        <w:numPr>
          <w:ilvl w:val="0"/>
          <w:numId w:val="3"/>
        </w:numPr>
        <w:shd w:val="clear" w:color="auto" w:fill="auto"/>
        <w:tabs>
          <w:tab w:pos="768" w:val="left"/>
        </w:tabs>
        <w:bidi w:val="0"/>
        <w:spacing w:before="0" w:after="0" w:line="240" w:lineRule="auto"/>
        <w:ind w:left="400" w:right="0" w:firstLine="20"/>
        <w:jc w:val="both"/>
        <w:rPr>
          <w:sz w:val="18"/>
          <w:szCs w:val="18"/>
        </w:rPr>
      </w:pPr>
      <w:r>
        <w:rPr>
          <w:b/>
          <w:bCs/>
          <w:color w:val="000000"/>
          <w:spacing w:val="0"/>
          <w:w w:val="100"/>
          <w:position w:val="0"/>
          <w:sz w:val="18"/>
          <w:szCs w:val="18"/>
          <w:shd w:val="clear" w:color="auto" w:fill="auto"/>
          <w:lang w:val="cs-CZ" w:eastAsia="cs-CZ" w:bidi="cs-CZ"/>
        </w:rPr>
        <w:t xml:space="preserve">během provozu letadla </w:t>
      </w:r>
      <w:r>
        <w:rPr>
          <w:color w:val="000000"/>
          <w:spacing w:val="0"/>
          <w:w w:val="100"/>
          <w:position w:val="0"/>
          <w:sz w:val="18"/>
          <w:szCs w:val="18"/>
          <w:shd w:val="clear" w:color="auto" w:fill="auto"/>
          <w:lang w:val="cs-CZ" w:eastAsia="cs-CZ" w:bidi="cs-CZ"/>
        </w:rPr>
        <w:t xml:space="preserve">pro případ náhlého poškození, zničení nebo pohřešování způsobené jakoukoliv nahodilou škodní událostí, která není pojistnými podmínkami vyloučena - tzv. </w:t>
      </w:r>
      <w:r>
        <w:rPr>
          <w:b/>
          <w:bCs/>
          <w:color w:val="000000"/>
          <w:spacing w:val="0"/>
          <w:w w:val="100"/>
          <w:position w:val="0"/>
          <w:sz w:val="18"/>
          <w:szCs w:val="18"/>
          <w:shd w:val="clear" w:color="auto" w:fill="auto"/>
          <w:lang w:val="cs-CZ" w:eastAsia="cs-CZ" w:bidi="cs-CZ"/>
        </w:rPr>
        <w:t>allriskové krytí</w:t>
      </w:r>
      <w:r>
        <w:rPr>
          <w:color w:val="000000"/>
          <w:spacing w:val="0"/>
          <w:w w:val="100"/>
          <w:position w:val="0"/>
          <w:sz w:val="18"/>
          <w:szCs w:val="18"/>
          <w:shd w:val="clear" w:color="auto" w:fill="auto"/>
          <w:lang w:val="cs-CZ" w:eastAsia="cs-CZ" w:bidi="cs-CZ"/>
        </w:rPr>
        <w:t>;</w:t>
      </w:r>
    </w:p>
    <w:p>
      <w:pPr>
        <w:pStyle w:val="Style17"/>
        <w:keepNext w:val="0"/>
        <w:keepLines w:val="0"/>
        <w:widowControl w:val="0"/>
        <w:numPr>
          <w:ilvl w:val="0"/>
          <w:numId w:val="3"/>
        </w:numPr>
        <w:shd w:val="clear" w:color="auto" w:fill="auto"/>
        <w:tabs>
          <w:tab w:pos="821" w:val="left"/>
        </w:tabs>
        <w:bidi w:val="0"/>
        <w:spacing w:before="0" w:after="280" w:line="240" w:lineRule="auto"/>
        <w:ind w:left="400" w:right="0" w:firstLine="20"/>
        <w:jc w:val="both"/>
        <w:rPr>
          <w:sz w:val="18"/>
          <w:szCs w:val="18"/>
        </w:rPr>
      </w:pPr>
      <w:r>
        <w:rPr>
          <w:b/>
          <w:bCs/>
          <w:color w:val="000000"/>
          <w:spacing w:val="0"/>
          <w:w w:val="100"/>
          <w:position w:val="0"/>
          <w:sz w:val="18"/>
          <w:szCs w:val="18"/>
          <w:shd w:val="clear" w:color="auto" w:fill="auto"/>
          <w:lang w:val="cs-CZ" w:eastAsia="cs-CZ" w:bidi="cs-CZ"/>
        </w:rPr>
        <w:t xml:space="preserve">mimo provoz letadla </w:t>
      </w:r>
      <w:r>
        <w:rPr>
          <w:color w:val="000000"/>
          <w:spacing w:val="0"/>
          <w:w w:val="100"/>
          <w:position w:val="0"/>
          <w:sz w:val="18"/>
          <w:szCs w:val="18"/>
          <w:shd w:val="clear" w:color="auto" w:fill="auto"/>
          <w:lang w:val="cs-CZ" w:eastAsia="cs-CZ" w:bidi="cs-CZ"/>
        </w:rPr>
        <w:t>pro případ poškození, zničení nebo pohřešování způsobené živelními pojistnými nebezpečími, krádeží vloupáním, loupeží, při přepravě jako nákladu dopravními prostředky.</w:t>
      </w:r>
    </w:p>
    <w:p>
      <w:pPr>
        <w:pStyle w:val="Style2"/>
        <w:keepNext w:val="0"/>
        <w:keepLines w:val="0"/>
        <w:widowControl w:val="0"/>
        <w:shd w:val="clear" w:color="auto" w:fill="auto"/>
        <w:bidi w:val="0"/>
        <w:spacing w:before="0" w:after="80" w:line="240" w:lineRule="auto"/>
        <w:ind w:left="0" w:right="0" w:firstLine="0"/>
        <w:jc w:val="both"/>
        <w:rPr>
          <w:sz w:val="24"/>
          <w:szCs w:val="24"/>
        </w:rPr>
      </w:pPr>
      <w:r>
        <w:rPr>
          <w:b/>
          <w:bCs/>
          <w:i/>
          <w:iCs/>
          <w:color w:val="000000"/>
          <w:spacing w:val="0"/>
          <w:w w:val="100"/>
          <w:position w:val="0"/>
          <w:sz w:val="24"/>
          <w:szCs w:val="24"/>
          <w:shd w:val="clear" w:color="auto" w:fill="auto"/>
          <w:lang w:val="cs-CZ" w:eastAsia="cs-CZ" w:bidi="cs-CZ"/>
        </w:rPr>
        <w:t>Ustanovení pojistných podmínek, která by klient nemusel očekávat</w:t>
      </w:r>
    </w:p>
    <w:p>
      <w:pPr>
        <w:pStyle w:val="Style17"/>
        <w:keepNext w:val="0"/>
        <w:keepLines w:val="0"/>
        <w:widowControl w:val="0"/>
        <w:shd w:val="clear" w:color="auto" w:fill="auto"/>
        <w:bidi w:val="0"/>
        <w:spacing w:before="0" w:after="8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Všechna pojištění mají definovány výluky z pojištění, tedy situace, za kterých z pojištění nevzniká oprávněné osobě právo na pojistné plnění. Výluky jsou obsaženy v pojistných podmínkách v článku nazvaném Výluky z pojištění. Společné výluky pro všechna pojištění jsou obsaženy v části A VPP AVN 2014, ostatní potom v dalších částech VPP AVN 2014, jimiž jsou jednotlivá pojištění upravena.</w:t>
      </w:r>
    </w:p>
    <w:p>
      <w:pPr>
        <w:pStyle w:val="Style17"/>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Pojistné plnění z Havarijního pojištění se poskytuje nejvýše do časové ceny bezpilotního letadla nebo mimořádné výbavy.</w:t>
      </w:r>
    </w:p>
    <w:p>
      <w:pPr>
        <w:pStyle w:val="Style17"/>
        <w:keepNext w:val="0"/>
        <w:keepLines w:val="0"/>
        <w:widowControl w:val="0"/>
        <w:shd w:val="clear" w:color="auto" w:fill="auto"/>
        <w:bidi w:val="0"/>
        <w:spacing w:before="0" w:after="36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Pojištěný je povinen mimo jiné dodržovat obecně závazné právní předpisy, jako např. Doplněk X leteckého předpisu L2. Porušení povinností může vést ke krácení pojistného plnění.</w:t>
      </w:r>
    </w:p>
    <w:p>
      <w:pPr>
        <w:pStyle w:val="Style2"/>
        <w:keepNext w:val="0"/>
        <w:keepLines w:val="0"/>
        <w:widowControl w:val="0"/>
        <w:shd w:val="clear" w:color="auto" w:fill="auto"/>
        <w:bidi w:val="0"/>
        <w:spacing w:before="0" w:after="0" w:line="240" w:lineRule="auto"/>
        <w:ind w:left="0" w:right="0" w:firstLine="0"/>
        <w:jc w:val="both"/>
        <w:rPr>
          <w:sz w:val="24"/>
          <w:szCs w:val="24"/>
        </w:rPr>
      </w:pPr>
      <w:r>
        <w:rPr>
          <w:b/>
          <w:bCs/>
          <w:i/>
          <w:iCs/>
          <w:color w:val="000000"/>
          <w:spacing w:val="0"/>
          <w:w w:val="100"/>
          <w:position w:val="0"/>
          <w:sz w:val="24"/>
          <w:szCs w:val="24"/>
          <w:shd w:val="clear" w:color="auto" w:fill="auto"/>
          <w:lang w:val="cs-CZ" w:eastAsia="cs-CZ" w:bidi="cs-CZ"/>
        </w:rPr>
        <w:t>Všeobecné informace</w:t>
      </w:r>
    </w:p>
    <w:p>
      <w:pPr>
        <w:pStyle w:val="Style23"/>
        <w:keepNext/>
        <w:keepLines/>
        <w:widowControl w:val="0"/>
        <w:shd w:val="clear" w:color="auto" w:fill="auto"/>
        <w:bidi w:val="0"/>
        <w:spacing w:before="0" w:after="0" w:line="216" w:lineRule="auto"/>
        <w:ind w:left="0" w:right="0" w:firstLine="0"/>
        <w:jc w:val="both"/>
      </w:pPr>
      <w:bookmarkStart w:id="2" w:name="bookmark2"/>
      <w:bookmarkStart w:id="3" w:name="bookmark3"/>
      <w:r>
        <w:rPr>
          <w:color w:val="00B0F0"/>
          <w:spacing w:val="0"/>
          <w:w w:val="100"/>
          <w:position w:val="0"/>
          <w:shd w:val="clear" w:color="auto" w:fill="auto"/>
          <w:lang w:val="cs-CZ" w:eastAsia="cs-CZ" w:bidi="cs-CZ"/>
        </w:rPr>
        <w:t>Pojistné a poplatky</w:t>
      </w:r>
      <w:bookmarkEnd w:id="2"/>
      <w:bookmarkEnd w:id="3"/>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Pojistné je sjednáno jako běžné s pojistným obdobím v délce 1 roku. Výše pojistného se odvíjí od požadovaného rozsahu pojištění.</w:t>
      </w:r>
    </w:p>
    <w:p>
      <w:pPr>
        <w:pStyle w:val="Style17"/>
        <w:keepNext w:val="0"/>
        <w:keepLines w:val="0"/>
        <w:widowControl w:val="0"/>
        <w:numPr>
          <w:ilvl w:val="0"/>
          <w:numId w:val="1"/>
        </w:numPr>
        <w:shd w:val="clear" w:color="auto" w:fill="auto"/>
        <w:tabs>
          <w:tab w:pos="330" w:val="left"/>
        </w:tabs>
        <w:bidi w:val="0"/>
        <w:spacing w:before="0" w:after="0" w:line="211" w:lineRule="auto"/>
        <w:ind w:left="400" w:right="0" w:hanging="400"/>
        <w:jc w:val="both"/>
        <w:rPr>
          <w:sz w:val="18"/>
          <w:szCs w:val="18"/>
        </w:rPr>
      </w:pPr>
      <w:r>
        <w:rPr>
          <w:color w:val="000000"/>
          <w:spacing w:val="0"/>
          <w:w w:val="100"/>
          <w:position w:val="0"/>
          <w:sz w:val="18"/>
          <w:szCs w:val="18"/>
          <w:shd w:val="clear" w:color="auto" w:fill="auto"/>
          <w:lang w:val="cs-CZ" w:eastAsia="cs-CZ" w:bidi="cs-CZ"/>
        </w:rPr>
        <w:t>Pojistné je možné platit v hotovosti na obchodních místech pojistitele, bezhotovostním převodem na účet pojistitele, inkasem z účtu pojistníka nebo prostřednictvím poštovní poukázky. Pojistné je splatné prvního dne pojistného období. V pojistné smlouvě může být sjednáno placení pojistného v pololetních, čtvrtletních nebo měsíčních splátkách. Splatnost splátek pojistného je uvedena v pojistné smlouvě.</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Bankovní účet pojistitele pro úhradu pojistného: 180135112/0300.</w:t>
      </w:r>
    </w:p>
    <w:p>
      <w:pPr>
        <w:pStyle w:val="Style17"/>
        <w:keepNext w:val="0"/>
        <w:keepLines w:val="0"/>
        <w:widowControl w:val="0"/>
        <w:numPr>
          <w:ilvl w:val="0"/>
          <w:numId w:val="1"/>
        </w:numPr>
        <w:shd w:val="clear" w:color="auto" w:fill="auto"/>
        <w:tabs>
          <w:tab w:pos="330" w:val="left"/>
        </w:tabs>
        <w:bidi w:val="0"/>
        <w:spacing w:before="0" w:after="0" w:line="187" w:lineRule="auto"/>
        <w:ind w:left="400" w:right="0" w:hanging="400"/>
        <w:jc w:val="both"/>
        <w:rPr>
          <w:sz w:val="18"/>
          <w:szCs w:val="18"/>
        </w:rPr>
      </w:pPr>
      <w:r>
        <w:rPr>
          <w:color w:val="000000"/>
          <w:spacing w:val="0"/>
          <w:w w:val="100"/>
          <w:position w:val="0"/>
          <w:sz w:val="18"/>
          <w:szCs w:val="18"/>
          <w:shd w:val="clear" w:color="auto" w:fill="auto"/>
          <w:lang w:val="cs-CZ" w:eastAsia="cs-CZ" w:bidi="cs-CZ"/>
        </w:rPr>
        <w:t>Daňové aspekty pojištění jsou upraveny obecně závaznými právními předpisy České republiky, zejména zákonem č. 586/1992 Sb., o daních z příjmů, ve znění pozdějších předpisů.</w:t>
      </w:r>
    </w:p>
    <w:p>
      <w:pPr>
        <w:pStyle w:val="Style17"/>
        <w:keepNext w:val="0"/>
        <w:keepLines w:val="0"/>
        <w:widowControl w:val="0"/>
        <w:numPr>
          <w:ilvl w:val="0"/>
          <w:numId w:val="1"/>
        </w:numPr>
        <w:shd w:val="clear" w:color="auto" w:fill="auto"/>
        <w:tabs>
          <w:tab w:pos="330" w:val="left"/>
        </w:tabs>
        <w:bidi w:val="0"/>
        <w:spacing w:before="0" w:after="80" w:line="204" w:lineRule="auto"/>
        <w:ind w:left="400" w:right="0" w:hanging="400"/>
        <w:jc w:val="both"/>
        <w:rPr>
          <w:sz w:val="18"/>
          <w:szCs w:val="18"/>
        </w:rPr>
      </w:pPr>
      <w:r>
        <w:rPr>
          <w:color w:val="000000"/>
          <w:spacing w:val="0"/>
          <w:w w:val="100"/>
          <w:position w:val="0"/>
          <w:sz w:val="18"/>
          <w:szCs w:val="18"/>
          <w:shd w:val="clear" w:color="auto" w:fill="auto"/>
          <w:lang w:val="cs-CZ" w:eastAsia="cs-CZ" w:bidi="cs-CZ"/>
        </w:rPr>
        <w:t>Platnost informací poskytnutých pojistitelem v tomto dokumentu není předem nijak časově omezena. Pojistitel je podle pojistných podmínek oprávněn v souladu s § 2785 a § 2786 občanského zákoníku měnit výši pojistného v souvislosti se změnami vymezených podmínek rozhodných pro stanovení výše pojistného na další pojistné období.</w:t>
      </w:r>
      <w:r>
        <w:br w:type="page"/>
      </w:r>
    </w:p>
    <w:p>
      <w:pPr>
        <w:pStyle w:val="Style23"/>
        <w:keepNext/>
        <w:keepLines/>
        <w:widowControl w:val="0"/>
        <w:shd w:val="clear" w:color="auto" w:fill="auto"/>
        <w:bidi w:val="0"/>
        <w:spacing w:before="0" w:after="0" w:line="216" w:lineRule="auto"/>
        <w:ind w:left="0" w:right="0" w:firstLine="0"/>
        <w:jc w:val="left"/>
      </w:pPr>
      <w:bookmarkStart w:id="4" w:name="bookmark4"/>
      <w:bookmarkStart w:id="5" w:name="bookmark5"/>
      <w:r>
        <w:rPr>
          <w:color w:val="00B0F0"/>
          <w:spacing w:val="0"/>
          <w:w w:val="100"/>
          <w:position w:val="0"/>
          <w:shd w:val="clear" w:color="auto" w:fill="auto"/>
          <w:lang w:val="cs-CZ" w:eastAsia="cs-CZ" w:bidi="cs-CZ"/>
        </w:rPr>
        <w:t>Informace o pojistné smlouvě a pojištění</w:t>
      </w:r>
      <w:bookmarkEnd w:id="4"/>
      <w:bookmarkEnd w:id="5"/>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Pojistná smlouva se uzavírá na dobu určitou v délce trvání obvykle 12 měsíců.</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both"/>
        <w:rPr>
          <w:sz w:val="18"/>
          <w:szCs w:val="18"/>
        </w:rPr>
      </w:pPr>
      <w:r>
        <w:rPr>
          <w:color w:val="000000"/>
          <w:spacing w:val="0"/>
          <w:w w:val="100"/>
          <w:position w:val="0"/>
          <w:sz w:val="18"/>
          <w:szCs w:val="18"/>
          <w:shd w:val="clear" w:color="auto" w:fill="auto"/>
          <w:lang w:val="cs-CZ" w:eastAsia="cs-CZ" w:bidi="cs-CZ"/>
        </w:rPr>
        <w:t>Délka pojistné doby je pro každé letadlo specifikována v příloze 1 pojistné smlouvy.</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left"/>
        <w:rPr>
          <w:sz w:val="18"/>
          <w:szCs w:val="18"/>
        </w:rPr>
      </w:pPr>
      <w:r>
        <w:rPr>
          <w:color w:val="000000"/>
          <w:spacing w:val="0"/>
          <w:w w:val="100"/>
          <w:position w:val="0"/>
          <w:sz w:val="18"/>
          <w:szCs w:val="18"/>
          <w:shd w:val="clear" w:color="auto" w:fill="auto"/>
          <w:lang w:val="cs-CZ" w:eastAsia="cs-CZ" w:bidi="cs-CZ"/>
        </w:rPr>
        <w:t>Pojistnou smlouvu lze uzavřít pouze v českém jazyce. Právní jednání, která se týkají pojištění, musí být učiněna v českém jazyce.</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left"/>
        <w:rPr>
          <w:sz w:val="18"/>
          <w:szCs w:val="18"/>
        </w:rPr>
      </w:pPr>
      <w:r>
        <w:rPr>
          <w:color w:val="000000"/>
          <w:spacing w:val="0"/>
          <w:w w:val="100"/>
          <w:position w:val="0"/>
          <w:sz w:val="18"/>
          <w:szCs w:val="18"/>
          <w:shd w:val="clear" w:color="auto" w:fill="auto"/>
          <w:lang w:val="cs-CZ" w:eastAsia="cs-CZ" w:bidi="cs-CZ"/>
        </w:rPr>
        <w:t>Pojistná smlouva bude uložena u pojistitele na níže uvedené adrese, kde lze požádat o kopii pojistné smlouvy.</w:t>
      </w:r>
    </w:p>
    <w:p>
      <w:pPr>
        <w:pStyle w:val="Style17"/>
        <w:keepNext w:val="0"/>
        <w:keepLines w:val="0"/>
        <w:widowControl w:val="0"/>
        <w:numPr>
          <w:ilvl w:val="0"/>
          <w:numId w:val="1"/>
        </w:numPr>
        <w:shd w:val="clear" w:color="auto" w:fill="auto"/>
        <w:tabs>
          <w:tab w:pos="470" w:val="left"/>
        </w:tabs>
        <w:bidi w:val="0"/>
        <w:spacing w:before="0" w:after="180" w:line="187" w:lineRule="auto"/>
        <w:ind w:left="400" w:right="0" w:hanging="260"/>
        <w:jc w:val="left"/>
        <w:rPr>
          <w:sz w:val="18"/>
          <w:szCs w:val="18"/>
        </w:rPr>
      </w:pPr>
      <w:r>
        <w:rPr>
          <w:color w:val="000000"/>
          <w:spacing w:val="0"/>
          <w:w w:val="100"/>
          <w:position w:val="0"/>
          <w:sz w:val="18"/>
          <w:szCs w:val="18"/>
          <w:shd w:val="clear" w:color="auto" w:fill="auto"/>
          <w:lang w:val="cs-CZ" w:eastAsia="cs-CZ" w:bidi="cs-CZ"/>
        </w:rPr>
        <w:t>Pokud byla pojistná smlouva uzavřena s výhradním použitím prostředku komunikace na dálku, poskytne pojistitel na vyžádán pojistníkovi veškeré další informace, pokud o ně požádá.</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Pojištění může zaniknout zejména z následujících důvodů:</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left"/>
        <w:rPr>
          <w:sz w:val="18"/>
          <w:szCs w:val="18"/>
        </w:rPr>
      </w:pPr>
      <w:r>
        <w:rPr>
          <w:color w:val="000000"/>
          <w:spacing w:val="0"/>
          <w:w w:val="100"/>
          <w:position w:val="0"/>
          <w:sz w:val="18"/>
          <w:szCs w:val="18"/>
          <w:shd w:val="clear" w:color="auto" w:fill="auto"/>
          <w:lang w:val="cs-CZ" w:eastAsia="cs-CZ" w:bidi="cs-CZ"/>
        </w:rPr>
        <w:t>dnem následujícím po marném uplynutí lhůty stanovené pojistitelem v upomínce k zaplacení dlužného pojistného nebo jeho části,</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left"/>
        <w:rPr>
          <w:sz w:val="18"/>
          <w:szCs w:val="18"/>
        </w:rPr>
      </w:pPr>
      <w:r>
        <w:rPr>
          <w:color w:val="000000"/>
          <w:spacing w:val="0"/>
          <w:w w:val="100"/>
          <w:position w:val="0"/>
          <w:sz w:val="18"/>
          <w:szCs w:val="18"/>
          <w:shd w:val="clear" w:color="auto" w:fill="auto"/>
          <w:lang w:val="cs-CZ" w:eastAsia="cs-CZ" w:bidi="cs-CZ"/>
        </w:rPr>
        <w:t>výpovědí do 2 měsíců ode dne uzavření pojistné smlouvy,</w:t>
      </w:r>
    </w:p>
    <w:p>
      <w:pPr>
        <w:pStyle w:val="Style17"/>
        <w:keepNext w:val="0"/>
        <w:keepLines w:val="0"/>
        <w:widowControl w:val="0"/>
        <w:numPr>
          <w:ilvl w:val="0"/>
          <w:numId w:val="1"/>
        </w:numPr>
        <w:shd w:val="clear" w:color="auto" w:fill="auto"/>
        <w:tabs>
          <w:tab w:pos="330" w:val="left"/>
        </w:tabs>
        <w:bidi w:val="0"/>
        <w:spacing w:before="0" w:after="0" w:line="154" w:lineRule="auto"/>
        <w:ind w:left="0" w:right="0" w:firstLine="0"/>
        <w:jc w:val="left"/>
        <w:rPr>
          <w:sz w:val="18"/>
          <w:szCs w:val="18"/>
        </w:rPr>
      </w:pPr>
      <w:r>
        <w:rPr>
          <w:color w:val="000000"/>
          <w:spacing w:val="0"/>
          <w:w w:val="100"/>
          <w:position w:val="0"/>
          <w:sz w:val="18"/>
          <w:szCs w:val="18"/>
          <w:shd w:val="clear" w:color="auto" w:fill="auto"/>
          <w:lang w:val="cs-CZ" w:eastAsia="cs-CZ" w:bidi="cs-CZ"/>
        </w:rPr>
        <w:t>výpovědí do 3 měsíců od oznámení škodné události,</w:t>
      </w:r>
    </w:p>
    <w:p>
      <w:pPr>
        <w:pStyle w:val="Style17"/>
        <w:keepNext w:val="0"/>
        <w:keepLines w:val="0"/>
        <w:widowControl w:val="0"/>
        <w:numPr>
          <w:ilvl w:val="0"/>
          <w:numId w:val="1"/>
        </w:numPr>
        <w:shd w:val="clear" w:color="auto" w:fill="auto"/>
        <w:tabs>
          <w:tab w:pos="470" w:val="left"/>
        </w:tabs>
        <w:bidi w:val="0"/>
        <w:spacing w:before="0" w:after="0" w:line="187" w:lineRule="auto"/>
        <w:ind w:left="400" w:right="0" w:hanging="260"/>
        <w:jc w:val="left"/>
        <w:rPr>
          <w:sz w:val="18"/>
          <w:szCs w:val="18"/>
        </w:rPr>
      </w:pPr>
      <w:r>
        <w:rPr>
          <w:color w:val="000000"/>
          <w:spacing w:val="0"/>
          <w:w w:val="100"/>
          <w:position w:val="0"/>
          <w:sz w:val="18"/>
          <w:szCs w:val="18"/>
          <w:shd w:val="clear" w:color="auto" w:fill="auto"/>
          <w:lang w:val="cs-CZ" w:eastAsia="cs-CZ" w:bidi="cs-CZ"/>
        </w:rPr>
        <w:t>je-li pojištění sjednáno s běžným pojistným, výpovědí ke konci pojistného období doručené druhé straně nejpozději 6 týdnů před uplynutím pojistného období,</w:t>
      </w:r>
    </w:p>
    <w:p>
      <w:pPr>
        <w:pStyle w:val="Style17"/>
        <w:keepNext w:val="0"/>
        <w:keepLines w:val="0"/>
        <w:widowControl w:val="0"/>
        <w:numPr>
          <w:ilvl w:val="0"/>
          <w:numId w:val="1"/>
        </w:numPr>
        <w:shd w:val="clear" w:color="auto" w:fill="auto"/>
        <w:tabs>
          <w:tab w:pos="330" w:val="left"/>
        </w:tabs>
        <w:bidi w:val="0"/>
        <w:spacing w:before="0" w:after="300" w:line="154" w:lineRule="auto"/>
        <w:ind w:left="0" w:right="0" w:firstLine="0"/>
        <w:jc w:val="left"/>
        <w:rPr>
          <w:sz w:val="18"/>
          <w:szCs w:val="18"/>
        </w:rPr>
      </w:pPr>
      <w:r>
        <w:rPr>
          <w:color w:val="000000"/>
          <w:spacing w:val="0"/>
          <w:w w:val="100"/>
          <w:position w:val="0"/>
          <w:sz w:val="18"/>
          <w:szCs w:val="18"/>
          <w:shd w:val="clear" w:color="auto" w:fill="auto"/>
          <w:lang w:val="cs-CZ" w:eastAsia="cs-CZ" w:bidi="cs-CZ"/>
        </w:rPr>
        <w:t>odstoupením od pojistné smlouvy.</w:t>
      </w:r>
    </w:p>
    <w:p>
      <w:pPr>
        <w:pStyle w:val="Style2"/>
        <w:keepNext w:val="0"/>
        <w:keepLines w:val="0"/>
        <w:widowControl w:val="0"/>
        <w:shd w:val="clear" w:color="auto" w:fill="auto"/>
        <w:bidi w:val="0"/>
        <w:spacing w:before="0" w:after="0" w:line="240" w:lineRule="auto"/>
        <w:ind w:left="0" w:right="0" w:firstLine="0"/>
        <w:jc w:val="left"/>
        <w:rPr>
          <w:sz w:val="20"/>
          <w:szCs w:val="20"/>
        </w:rPr>
      </w:pPr>
      <w:r>
        <w:rPr>
          <w:b/>
          <w:bCs/>
          <w:i/>
          <w:iCs/>
          <w:color w:val="00B0F0"/>
          <w:spacing w:val="0"/>
          <w:w w:val="100"/>
          <w:position w:val="0"/>
          <w:sz w:val="20"/>
          <w:szCs w:val="20"/>
          <w:shd w:val="clear" w:color="auto" w:fill="auto"/>
          <w:lang w:val="cs-CZ" w:eastAsia="cs-CZ" w:bidi="cs-CZ"/>
        </w:rPr>
        <w:t>Praktické pokyny týkající se možnosti odstoupení od pojistné smlouvy:</w:t>
      </w:r>
    </w:p>
    <w:p>
      <w:pPr>
        <w:pStyle w:val="Style17"/>
        <w:keepNext w:val="0"/>
        <w:keepLines w:val="0"/>
        <w:widowControl w:val="0"/>
        <w:shd w:val="clear" w:color="auto" w:fill="auto"/>
        <w:bidi w:val="0"/>
        <w:spacing w:before="0" w:after="0" w:line="187" w:lineRule="auto"/>
        <w:ind w:left="400" w:right="0" w:hanging="260"/>
        <w:jc w:val="both"/>
        <w:rPr>
          <w:sz w:val="18"/>
          <w:szCs w:val="18"/>
        </w:rPr>
      </w:pPr>
      <w:r>
        <w:rPr>
          <w:color w:val="00B0F0"/>
          <w:spacing w:val="0"/>
          <w:w w:val="100"/>
          <w:position w:val="0"/>
          <w:sz w:val="28"/>
          <w:szCs w:val="2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Pojistník může od smlouvy odstoupit, pokud ho pojistitel vědomě neupozorní na nesrovnalosti mezi nabízeným pojištěním a jeho požadavky nebo pokud pravdivě a úplně neodpoví na jeho písemné dotazy při jednání smlouvy nebo její změně.</w:t>
      </w:r>
    </w:p>
    <w:p>
      <w:pPr>
        <w:pStyle w:val="Style17"/>
        <w:keepNext w:val="0"/>
        <w:keepLines w:val="0"/>
        <w:widowControl w:val="0"/>
        <w:shd w:val="clear" w:color="auto" w:fill="auto"/>
        <w:bidi w:val="0"/>
        <w:spacing w:before="0" w:after="0" w:line="187" w:lineRule="auto"/>
        <w:ind w:left="400" w:right="0" w:hanging="260"/>
        <w:jc w:val="both"/>
        <w:rPr>
          <w:sz w:val="18"/>
          <w:szCs w:val="18"/>
        </w:rPr>
      </w:pPr>
      <w:r>
        <w:rPr>
          <w:color w:val="00B0F0"/>
          <w:spacing w:val="0"/>
          <w:w w:val="100"/>
          <w:position w:val="0"/>
          <w:sz w:val="28"/>
          <w:szCs w:val="2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Právo na odstoupení může být uplatněno nejpozději do 2 měsíců od zjištění porušení povinnosti. Pro případ odstoupení od smlouvy se vypořádají závazky z pojištění podle § 2808 odst. 2 občanského zákoníku.</w:t>
      </w:r>
    </w:p>
    <w:p>
      <w:pPr>
        <w:pStyle w:val="Style17"/>
        <w:keepNext w:val="0"/>
        <w:keepLines w:val="0"/>
        <w:widowControl w:val="0"/>
        <w:shd w:val="clear" w:color="auto" w:fill="auto"/>
        <w:bidi w:val="0"/>
        <w:spacing w:before="0" w:after="0" w:line="216" w:lineRule="auto"/>
        <w:ind w:left="400" w:right="0" w:hanging="260"/>
        <w:jc w:val="both"/>
        <w:rPr>
          <w:sz w:val="18"/>
          <w:szCs w:val="18"/>
        </w:rPr>
      </w:pPr>
      <w:r>
        <w:rPr>
          <w:color w:val="00B0F0"/>
          <w:spacing w:val="0"/>
          <w:w w:val="100"/>
          <w:position w:val="0"/>
          <w:sz w:val="28"/>
          <w:szCs w:val="2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Od pojistné smlouvy uzavřené formou obchodu na dálku má spotřebitel právo odstoupit bez udání důvodu ve lhůtě 14 dnů ode dne jejího uzavření nebo ode dne, kdy mu byly sděleny pojistné podmínky. Pro odstoupení od smlouvy stačí spotřebiteli, odeslat oznámení odstoupení v této lhůtě. Spotřebitel může k tomu využít formulář zveřejněný na webových stránkách pojistitele, které jsou uvedeny na konci tohoto dokumentu. Formulář je možno také získat na obchodních místech pojistitele. V případě, že spotřebitel odstoupí od smlouvy uzavřené formou obchodu na dálku, vypořádají se závazky z pojištění podle § 2808 odst. 5 občanského zákoníku.</w:t>
      </w:r>
    </w:p>
    <w:p>
      <w:pPr>
        <w:pStyle w:val="Style17"/>
        <w:keepNext w:val="0"/>
        <w:keepLines w:val="0"/>
        <w:widowControl w:val="0"/>
        <w:shd w:val="clear" w:color="auto" w:fill="auto"/>
        <w:bidi w:val="0"/>
        <w:spacing w:before="0" w:after="400" w:line="154" w:lineRule="auto"/>
        <w:ind w:left="0" w:right="0" w:firstLine="0"/>
        <w:jc w:val="left"/>
        <w:rPr>
          <w:sz w:val="18"/>
          <w:szCs w:val="18"/>
        </w:rPr>
      </w:pPr>
      <w:r>
        <w:rPr>
          <w:color w:val="00B0F0"/>
          <w:spacing w:val="0"/>
          <w:w w:val="100"/>
          <w:position w:val="0"/>
          <w:sz w:val="28"/>
          <w:szCs w:val="2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Oznámení o odstoupení musí být učiněno písemně a zasláno na níže uvedenou adresu sídla pojistitele.</w:t>
      </w:r>
    </w:p>
    <w:p>
      <w:pPr>
        <w:pStyle w:val="Style23"/>
        <w:keepNext/>
        <w:keepLines/>
        <w:widowControl w:val="0"/>
        <w:shd w:val="clear" w:color="auto" w:fill="auto"/>
        <w:bidi w:val="0"/>
        <w:spacing w:before="0" w:after="0" w:line="216" w:lineRule="auto"/>
        <w:ind w:left="0" w:right="0" w:firstLine="0"/>
        <w:jc w:val="left"/>
      </w:pPr>
      <w:bookmarkStart w:id="6" w:name="bookmark6"/>
      <w:bookmarkStart w:id="7" w:name="bookmark7"/>
      <w:r>
        <w:rPr>
          <w:color w:val="00B0F0"/>
          <w:spacing w:val="0"/>
          <w:w w:val="100"/>
          <w:position w:val="0"/>
          <w:shd w:val="clear" w:color="auto" w:fill="auto"/>
          <w:lang w:val="cs-CZ" w:eastAsia="cs-CZ" w:bidi="cs-CZ"/>
        </w:rPr>
        <w:t>Řešení sporu</w:t>
      </w:r>
      <w:bookmarkEnd w:id="6"/>
      <w:bookmarkEnd w:id="7"/>
    </w:p>
    <w:p>
      <w:pPr>
        <w:pStyle w:val="Style17"/>
        <w:keepNext w:val="0"/>
        <w:keepLines w:val="0"/>
        <w:widowControl w:val="0"/>
        <w:numPr>
          <w:ilvl w:val="0"/>
          <w:numId w:val="1"/>
        </w:numPr>
        <w:shd w:val="clear" w:color="auto" w:fill="auto"/>
        <w:tabs>
          <w:tab w:pos="330" w:val="left"/>
        </w:tabs>
        <w:bidi w:val="0"/>
        <w:spacing w:before="0" w:after="0" w:line="156" w:lineRule="auto"/>
        <w:ind w:left="0" w:right="0" w:firstLine="0"/>
        <w:jc w:val="left"/>
        <w:rPr>
          <w:sz w:val="18"/>
          <w:szCs w:val="18"/>
        </w:rPr>
      </w:pPr>
      <w:r>
        <w:rPr>
          <w:color w:val="000000"/>
          <w:spacing w:val="0"/>
          <w:w w:val="100"/>
          <w:position w:val="0"/>
          <w:sz w:val="18"/>
          <w:szCs w:val="18"/>
          <w:shd w:val="clear" w:color="auto" w:fill="auto"/>
          <w:lang w:val="cs-CZ" w:eastAsia="cs-CZ" w:bidi="cs-CZ"/>
        </w:rPr>
        <w:t>Pojistná smlouva se řídí českým právním řádem.</w:t>
      </w:r>
    </w:p>
    <w:p>
      <w:pPr>
        <w:pStyle w:val="Style17"/>
        <w:keepNext w:val="0"/>
        <w:keepLines w:val="0"/>
        <w:widowControl w:val="0"/>
        <w:numPr>
          <w:ilvl w:val="0"/>
          <w:numId w:val="1"/>
        </w:numPr>
        <w:shd w:val="clear" w:color="auto" w:fill="auto"/>
        <w:tabs>
          <w:tab w:pos="330" w:val="left"/>
        </w:tabs>
        <w:bidi w:val="0"/>
        <w:spacing w:before="0" w:after="0" w:line="156" w:lineRule="auto"/>
        <w:ind w:left="0" w:right="0" w:firstLine="0"/>
        <w:jc w:val="left"/>
        <w:rPr>
          <w:sz w:val="18"/>
          <w:szCs w:val="18"/>
        </w:rPr>
      </w:pPr>
      <w:r>
        <w:rPr>
          <w:color w:val="000000"/>
          <w:spacing w:val="0"/>
          <w:w w:val="100"/>
          <w:position w:val="0"/>
          <w:sz w:val="18"/>
          <w:szCs w:val="18"/>
          <w:shd w:val="clear" w:color="auto" w:fill="auto"/>
          <w:lang w:val="cs-CZ" w:eastAsia="cs-CZ" w:bidi="cs-CZ"/>
        </w:rPr>
        <w:t>Pro soudní řešení sporů z pojistné smlouvy jsou určeny věcně a místně příslušné soudy v České republice.</w:t>
      </w:r>
    </w:p>
    <w:p>
      <w:pPr>
        <w:pStyle w:val="Style17"/>
        <w:keepNext w:val="0"/>
        <w:keepLines w:val="0"/>
        <w:widowControl w:val="0"/>
        <w:numPr>
          <w:ilvl w:val="0"/>
          <w:numId w:val="1"/>
        </w:numPr>
        <w:shd w:val="clear" w:color="auto" w:fill="auto"/>
        <w:tabs>
          <w:tab w:pos="470" w:val="left"/>
        </w:tabs>
        <w:bidi w:val="0"/>
        <w:spacing w:before="0" w:after="0" w:line="204" w:lineRule="auto"/>
        <w:ind w:left="400" w:right="0" w:hanging="260"/>
        <w:jc w:val="both"/>
        <w:rPr>
          <w:sz w:val="18"/>
          <w:szCs w:val="18"/>
        </w:rPr>
      </w:pPr>
      <w:r>
        <w:rPr>
          <w:color w:val="000000"/>
          <w:spacing w:val="0"/>
          <w:w w:val="100"/>
          <w:position w:val="0"/>
          <w:sz w:val="18"/>
          <w:szCs w:val="18"/>
          <w:shd w:val="clear" w:color="auto" w:fill="auto"/>
          <w:lang w:val="cs-CZ" w:eastAsia="cs-CZ" w:bidi="cs-CZ"/>
        </w:rPr>
        <w:t>Stížnosti lze zasílat na níže uvedenou adresu sídla pojistitele. Pojistitel vyrozumí bez zbytečného odkladu stěžovatele o tom, že stížnost přijal, jakož i o způsobu a lhůtě vyřízení. Následně pojistitel stěžovatele písemně vyrozumí o vyřízení stížnosti. Stěžovatel má možnost obrátit se s případnou stížností na Českou národní banku jako orgán dohledu nad finančním trhem, včetně pojišťovnictví.</w:t>
      </w:r>
    </w:p>
    <w:p>
      <w:pPr>
        <w:pStyle w:val="Style17"/>
        <w:keepNext w:val="0"/>
        <w:keepLines w:val="0"/>
        <w:widowControl w:val="0"/>
        <w:numPr>
          <w:ilvl w:val="0"/>
          <w:numId w:val="1"/>
        </w:numPr>
        <w:shd w:val="clear" w:color="auto" w:fill="auto"/>
        <w:tabs>
          <w:tab w:pos="330" w:val="left"/>
        </w:tabs>
        <w:bidi w:val="0"/>
        <w:spacing w:before="0" w:after="0" w:line="156"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Pojistitel se při svém jednání řídí Etickým kodexem vydaným Českou asociací pojišťoven (dostupný na </w:t>
      </w:r>
      <w:r>
        <w:fldChar w:fldCharType="begin"/>
      </w:r>
      <w:r>
        <w:rPr/>
        <w:instrText> HYPERLINK "http://www.cap.cz" </w:instrText>
      </w:r>
      <w:r>
        <w:fldChar w:fldCharType="separate"/>
      </w:r>
      <w:r>
        <w:rPr>
          <w:color w:val="000000"/>
          <w:spacing w:val="0"/>
          <w:w w:val="100"/>
          <w:position w:val="0"/>
          <w:sz w:val="18"/>
          <w:szCs w:val="18"/>
          <w:shd w:val="clear" w:color="auto" w:fill="auto"/>
          <w:lang w:val="cs-CZ" w:eastAsia="cs-CZ" w:bidi="cs-CZ"/>
        </w:rPr>
        <w:t>www.cap.cz</w:t>
      </w:r>
      <w:r>
        <w:fldChar w:fldCharType="end"/>
      </w:r>
      <w:r>
        <w:rPr>
          <w:color w:val="000000"/>
          <w:spacing w:val="0"/>
          <w:w w:val="100"/>
          <w:position w:val="0"/>
          <w:sz w:val="18"/>
          <w:szCs w:val="18"/>
          <w:shd w:val="clear" w:color="auto" w:fill="auto"/>
          <w:lang w:val="cs-CZ" w:eastAsia="cs-CZ" w:bidi="cs-CZ"/>
        </w:rPr>
        <w:t>).</w:t>
      </w:r>
    </w:p>
    <w:p>
      <w:pPr>
        <w:pStyle w:val="Style17"/>
        <w:keepNext w:val="0"/>
        <w:keepLines w:val="0"/>
        <w:widowControl w:val="0"/>
        <w:numPr>
          <w:ilvl w:val="0"/>
          <w:numId w:val="1"/>
        </w:numPr>
        <w:shd w:val="clear" w:color="auto" w:fill="auto"/>
        <w:tabs>
          <w:tab w:pos="330" w:val="left"/>
        </w:tabs>
        <w:bidi w:val="0"/>
        <w:spacing w:before="0" w:after="0" w:line="156" w:lineRule="auto"/>
        <w:ind w:left="0" w:right="0" w:firstLine="0"/>
        <w:jc w:val="left"/>
        <w:rPr>
          <w:sz w:val="18"/>
          <w:szCs w:val="18"/>
        </w:rPr>
      </w:pPr>
      <w:r>
        <w:rPr>
          <w:color w:val="000000"/>
          <w:spacing w:val="0"/>
          <w:w w:val="100"/>
          <w:position w:val="0"/>
          <w:sz w:val="18"/>
          <w:szCs w:val="18"/>
          <w:shd w:val="clear" w:color="auto" w:fill="auto"/>
          <w:lang w:val="cs-CZ" w:eastAsia="cs-CZ" w:bidi="cs-CZ"/>
        </w:rPr>
        <w:t>Je-li zájemcem o pojištění, pojistníkem, pojištěným, oprávněnou osobou nebo obmyšleným spotřebitel, má právo na tzv.:</w:t>
      </w:r>
    </w:p>
    <w:p>
      <w:pPr>
        <w:pStyle w:val="Style17"/>
        <w:keepNext w:val="0"/>
        <w:keepLines w:val="0"/>
        <w:widowControl w:val="0"/>
        <w:numPr>
          <w:ilvl w:val="0"/>
          <w:numId w:val="5"/>
        </w:numPr>
        <w:shd w:val="clear" w:color="auto" w:fill="auto"/>
        <w:tabs>
          <w:tab w:pos="678" w:val="left"/>
        </w:tabs>
        <w:bidi w:val="0"/>
        <w:spacing w:before="0" w:after="0" w:line="240" w:lineRule="auto"/>
        <w:ind w:left="540" w:right="0" w:hanging="120"/>
        <w:jc w:val="left"/>
        <w:rPr>
          <w:sz w:val="18"/>
          <w:szCs w:val="18"/>
        </w:rPr>
      </w:pPr>
      <w:r>
        <w:rPr>
          <w:color w:val="000000"/>
          <w:spacing w:val="0"/>
          <w:w w:val="100"/>
          <w:position w:val="0"/>
          <w:sz w:val="18"/>
          <w:szCs w:val="18"/>
          <w:shd w:val="clear" w:color="auto" w:fill="auto"/>
          <w:lang w:val="cs-CZ" w:eastAsia="cs-CZ" w:bidi="cs-CZ"/>
        </w:rPr>
        <w:t xml:space="preserve">mimosoudní řešení spotřebitelského sporu. Věcně příslušným orgánem mimosoudního řešení spotřebitelských sporů vzniklých z jiných druhů pojištění, než ze životního pojištění, je Česká obchodní inspekce (internetová adresa České obchodní inspekce: </w:t>
      </w:r>
      <w:r>
        <w:fldChar w:fldCharType="begin"/>
      </w:r>
      <w:r>
        <w:rPr/>
        <w:instrText> HYPERLINK "http://www.coi.cz/" </w:instrText>
      </w:r>
      <w:r>
        <w:fldChar w:fldCharType="separate"/>
      </w:r>
      <w:r>
        <w:rPr>
          <w:color w:val="000000"/>
          <w:spacing w:val="0"/>
          <w:w w:val="100"/>
          <w:position w:val="0"/>
          <w:sz w:val="18"/>
          <w:szCs w:val="18"/>
          <w:shd w:val="clear" w:color="auto" w:fill="auto"/>
          <w:lang w:val="cs-CZ" w:eastAsia="cs-CZ" w:bidi="cs-CZ"/>
        </w:rPr>
        <w:t>http://www.coi.cz/)</w:t>
      </w:r>
      <w:r>
        <w:fldChar w:fldCharType="end"/>
      </w:r>
      <w:r>
        <w:rPr>
          <w:color w:val="000000"/>
          <w:spacing w:val="0"/>
          <w:w w:val="100"/>
          <w:position w:val="0"/>
          <w:sz w:val="18"/>
          <w:szCs w:val="18"/>
          <w:shd w:val="clear" w:color="auto" w:fill="auto"/>
          <w:lang w:val="cs-CZ" w:eastAsia="cs-CZ" w:bidi="cs-CZ"/>
        </w:rPr>
        <w:t>.</w:t>
      </w:r>
    </w:p>
    <w:p>
      <w:pPr>
        <w:pStyle w:val="Style17"/>
        <w:keepNext w:val="0"/>
        <w:keepLines w:val="0"/>
        <w:widowControl w:val="0"/>
        <w:numPr>
          <w:ilvl w:val="0"/>
          <w:numId w:val="5"/>
        </w:numPr>
        <w:shd w:val="clear" w:color="auto" w:fill="auto"/>
        <w:tabs>
          <w:tab w:pos="678" w:val="left"/>
        </w:tabs>
        <w:bidi w:val="0"/>
        <w:spacing w:before="0" w:after="400" w:line="240" w:lineRule="auto"/>
        <w:ind w:left="540" w:right="0" w:hanging="120"/>
        <w:jc w:val="left"/>
        <w:rPr>
          <w:sz w:val="18"/>
          <w:szCs w:val="18"/>
        </w:rPr>
      </w:pPr>
      <w:r>
        <mc:AlternateContent>
          <mc:Choice Requires="wps">
            <w:drawing>
              <wp:anchor distT="0" distB="0" distL="114300" distR="114300" simplePos="0" relativeHeight="125829382" behindDoc="0" locked="0" layoutInCell="1" allowOverlap="1">
                <wp:simplePos x="0" y="0"/>
                <wp:positionH relativeFrom="page">
                  <wp:posOffset>4243705</wp:posOffset>
                </wp:positionH>
                <wp:positionV relativeFrom="paragraph">
                  <wp:posOffset>800100</wp:posOffset>
                </wp:positionV>
                <wp:extent cx="1292225" cy="176530"/>
                <wp:wrapSquare wrapText="left"/>
                <wp:docPr id="7" name="Shape 7"/>
                <a:graphic xmlns:a="http://schemas.openxmlformats.org/drawingml/2006/main">
                  <a:graphicData uri="http://schemas.microsoft.com/office/word/2010/wordprocessingShape">
                    <wps:wsp>
                      <wps:cNvSpPr txBox="1"/>
                      <wps:spPr>
                        <a:xfrm>
                          <a:ext cx="1292225" cy="1765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B0F0"/>
                                <w:spacing w:val="0"/>
                                <w:w w:val="100"/>
                                <w:position w:val="0"/>
                                <w:sz w:val="20"/>
                                <w:szCs w:val="20"/>
                                <w:shd w:val="clear" w:color="auto" w:fill="auto"/>
                                <w:lang w:val="cs-CZ" w:eastAsia="cs-CZ" w:bidi="cs-CZ"/>
                              </w:rPr>
                              <w:t>Zástupce pojišťovny</w:t>
                            </w:r>
                          </w:p>
                        </w:txbxContent>
                      </wps:txbx>
                      <wps:bodyPr wrap="none" lIns="0" tIns="0" rIns="0" bIns="0">
                        <a:noAutoFit/>
                      </wps:bodyPr>
                    </wps:wsp>
                  </a:graphicData>
                </a:graphic>
              </wp:anchor>
            </w:drawing>
          </mc:Choice>
          <mc:Fallback>
            <w:pict>
              <v:shape id="_x0000_s1033" type="#_x0000_t202" style="position:absolute;margin-left:334.14999999999998pt;margin-top:63.pt;width:101.75pt;height:13.9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B0F0"/>
                          <w:spacing w:val="0"/>
                          <w:w w:val="100"/>
                          <w:position w:val="0"/>
                          <w:sz w:val="20"/>
                          <w:szCs w:val="20"/>
                          <w:shd w:val="clear" w:color="auto" w:fill="auto"/>
                          <w:lang w:val="cs-CZ" w:eastAsia="cs-CZ" w:bidi="cs-CZ"/>
                        </w:rPr>
                        <w:t>Zástupce pojišťovny</w:t>
                      </w:r>
                    </w:p>
                  </w:txbxContent>
                </v:textbox>
                <w10:wrap type="square" side="left" anchorx="page"/>
              </v:shape>
            </w:pict>
          </mc:Fallback>
        </mc:AlternateContent>
      </w:r>
      <w:r>
        <w:rPr>
          <w:color w:val="000000"/>
          <w:spacing w:val="0"/>
          <w:w w:val="100"/>
          <w:position w:val="0"/>
          <w:sz w:val="18"/>
          <w:szCs w:val="18"/>
          <w:shd w:val="clear" w:color="auto" w:fill="auto"/>
          <w:lang w:val="cs-CZ" w:eastAsia="cs-CZ" w:bidi="cs-CZ"/>
        </w:rPr>
        <w:t xml:space="preserve">alternativní řešení sporu týkajícího se smluvního závazku vyplývajícího z pojistné smlouvy uzavřené on-line prostřednictvím platformy pro řešení sporů on-line provozované Evropskou komisí a dostupné na internetové adrese </w:t>
      </w:r>
      <w:r>
        <w:fldChar w:fldCharType="begin"/>
      </w:r>
      <w:r>
        <w:rPr/>
        <w:instrText> HYPERLINK "http://ec.europa.eu/consumers/odr/" </w:instrText>
      </w:r>
      <w:r>
        <w:fldChar w:fldCharType="separate"/>
      </w:r>
      <w:r>
        <w:rPr>
          <w:color w:val="000000"/>
          <w:spacing w:val="0"/>
          <w:w w:val="100"/>
          <w:position w:val="0"/>
          <w:sz w:val="18"/>
          <w:szCs w:val="18"/>
          <w:shd w:val="clear" w:color="auto" w:fill="auto"/>
          <w:lang w:val="cs-CZ" w:eastAsia="cs-CZ" w:bidi="cs-CZ"/>
        </w:rPr>
        <w:t>http://ec.europa.eu/consumers/odr/.</w:t>
      </w:r>
      <w:r>
        <w:fldChar w:fldCharType="end"/>
      </w:r>
      <w:r>
        <w:rPr>
          <w:color w:val="000000"/>
          <w:spacing w:val="0"/>
          <w:w w:val="100"/>
          <w:position w:val="0"/>
          <w:sz w:val="18"/>
          <w:szCs w:val="18"/>
          <w:shd w:val="clear" w:color="auto" w:fill="auto"/>
          <w:lang w:val="cs-CZ" w:eastAsia="cs-CZ" w:bidi="cs-CZ"/>
        </w:rPr>
        <w:t xml:space="preserve"> E-mailová adresa samotné ČSOB Pojišťovny, a. s., člena holdingu ČSOB, která coby pojistitel pojistné smlouvy uzavírá, je:</w:t>
      </w:r>
      <w:r>
        <w:fldChar w:fldCharType="begin"/>
      </w:r>
      <w:r>
        <w:rPr/>
        <w:instrText> HYPERLINK "mailto:info@csobpoj.cz" </w:instrText>
      </w:r>
      <w:r>
        <w:fldChar w:fldCharType="separate"/>
      </w:r>
      <w:r>
        <w:rPr>
          <w:color w:val="000000"/>
          <w:spacing w:val="0"/>
          <w:w w:val="100"/>
          <w:position w:val="0"/>
          <w:sz w:val="18"/>
          <w:szCs w:val="18"/>
          <w:shd w:val="clear" w:color="auto" w:fill="auto"/>
          <w:lang w:val="cs-CZ" w:eastAsia="cs-CZ" w:bidi="cs-CZ"/>
        </w:rPr>
        <w:t xml:space="preserve"> info@csobpoj.cz.</w:t>
      </w:r>
      <w:r>
        <w:fldChar w:fldCharType="end"/>
      </w:r>
    </w:p>
    <w:p>
      <w:pPr>
        <w:pStyle w:val="Style23"/>
        <w:keepNext/>
        <w:keepLines/>
        <w:widowControl w:val="0"/>
        <w:shd w:val="clear" w:color="auto" w:fill="auto"/>
        <w:tabs>
          <w:tab w:leader="underscore" w:pos="5443" w:val="left"/>
        </w:tabs>
        <w:bidi w:val="0"/>
        <w:spacing w:before="0" w:after="80" w:line="216" w:lineRule="auto"/>
        <w:ind w:left="0" w:right="0" w:firstLine="0"/>
        <w:jc w:val="left"/>
      </w:pPr>
      <w:bookmarkStart w:id="8" w:name="bookmark8"/>
      <w:bookmarkStart w:id="9" w:name="bookmark9"/>
      <w:r>
        <w:rPr>
          <w:color w:val="00B0F0"/>
          <w:spacing w:val="0"/>
          <w:w w:val="100"/>
          <w:position w:val="0"/>
          <w:u w:val="single"/>
          <w:shd w:val="clear" w:color="auto" w:fill="auto"/>
          <w:lang w:val="cs-CZ" w:eastAsia="cs-CZ" w:bidi="cs-CZ"/>
        </w:rPr>
        <w:t>Vaše pojišťovna (pojistitel)</w:t>
      </w:r>
      <w:r>
        <w:rPr>
          <w:color w:val="000000"/>
          <w:spacing w:val="0"/>
          <w:w w:val="100"/>
          <w:position w:val="0"/>
          <w:shd w:val="clear" w:color="auto" w:fill="auto"/>
          <w:lang w:val="cs-CZ" w:eastAsia="cs-CZ" w:bidi="cs-CZ"/>
        </w:rPr>
        <w:tab/>
      </w:r>
      <w:bookmarkEnd w:id="8"/>
      <w:bookmarkEnd w:id="9"/>
    </w:p>
    <w:p>
      <w:pPr>
        <w:pStyle w:val="Style17"/>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ČSOB Pojišťovna, a. s.</w:t>
      </w:r>
      <w:r>
        <w:rPr>
          <w:color w:val="000000"/>
          <w:spacing w:val="0"/>
          <w:w w:val="100"/>
          <w:position w:val="0"/>
          <w:sz w:val="18"/>
          <w:szCs w:val="18"/>
          <w:shd w:val="clear" w:color="auto" w:fill="auto"/>
          <w:lang w:val="cs-CZ" w:eastAsia="cs-CZ" w:bidi="cs-CZ"/>
        </w:rPr>
        <w:t>, člen holdingu ČSOB</w:t>
      </w:r>
    </w:p>
    <w:p>
      <w:pPr>
        <w:pStyle w:val="Style17"/>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Masarykovo náměstí 1458, Zelené Předměstí, 530 02 Pardubice IČO: 45534306</w:t>
      </w:r>
    </w:p>
    <w:p>
      <w:pPr>
        <w:pStyle w:val="Style17"/>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shd w:val="clear" w:color="auto" w:fill="auto"/>
          <w:lang w:val="cs-CZ" w:eastAsia="cs-CZ" w:bidi="cs-CZ"/>
        </w:rPr>
        <w:t>zapsána v obchodním rejstříku vedeném Krajským soudem v Hradci Králové, oddíl B, vložka 567</w:t>
      </w:r>
    </w:p>
    <w:p>
      <w:pPr>
        <w:pStyle w:val="Style17"/>
        <w:keepNext w:val="0"/>
        <w:keepLines w:val="0"/>
        <w:widowControl w:val="0"/>
        <w:shd w:val="clear" w:color="auto" w:fill="auto"/>
        <w:bidi w:val="0"/>
        <w:spacing w:before="0" w:after="18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Tel.: 466 100 777</w:t>
      </w:r>
      <w:r>
        <w:rPr>
          <w:color w:val="000000"/>
          <w:spacing w:val="0"/>
          <w:w w:val="100"/>
          <w:position w:val="0"/>
          <w:sz w:val="18"/>
          <w:szCs w:val="18"/>
          <w:shd w:val="clear" w:color="auto" w:fill="auto"/>
          <w:lang w:val="cs-CZ" w:eastAsia="cs-CZ" w:bidi="cs-CZ"/>
        </w:rPr>
        <w:t>, fax: 467 007 444,</w:t>
      </w:r>
      <w:r>
        <w:fldChar w:fldCharType="begin"/>
      </w:r>
      <w:r>
        <w:rPr/>
        <w:instrText> HYPERLINK "http://www.csobpoj.cz/" </w:instrText>
      </w:r>
      <w:r>
        <w:fldChar w:fldCharType="separate"/>
      </w:r>
      <w:r>
        <w:rPr>
          <w:color w:val="000000"/>
          <w:spacing w:val="0"/>
          <w:w w:val="100"/>
          <w:position w:val="0"/>
          <w:sz w:val="18"/>
          <w:szCs w:val="18"/>
          <w:shd w:val="clear" w:color="auto" w:fill="auto"/>
          <w:lang w:val="cs-CZ" w:eastAsia="cs-CZ" w:bidi="cs-CZ"/>
        </w:rPr>
        <w:t xml:space="preserve"> </w:t>
      </w:r>
      <w:r>
        <w:rPr>
          <w:b/>
          <w:bCs/>
          <w:color w:val="0000FF"/>
          <w:spacing w:val="0"/>
          <w:w w:val="100"/>
          <w:position w:val="0"/>
          <w:sz w:val="18"/>
          <w:szCs w:val="18"/>
          <w:u w:val="single"/>
          <w:shd w:val="clear" w:color="auto" w:fill="auto"/>
          <w:lang w:val="en-US" w:eastAsia="en-US" w:bidi="en-US"/>
        </w:rPr>
        <w:t>www.csobpoj.cz</w:t>
      </w:r>
      <w:r>
        <w:fldChar w:fldCharType="end"/>
      </w:r>
    </w:p>
    <w:p>
      <w:pPr>
        <w:pStyle w:val="Style17"/>
        <w:keepNext w:val="0"/>
        <w:keepLines w:val="0"/>
        <w:widowControl w:val="0"/>
        <w:shd w:val="clear" w:color="auto" w:fill="auto"/>
        <w:bidi w:val="0"/>
        <w:spacing w:before="0" w:after="18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 xml:space="preserve">Hlavní předmět podnikání pojistitele </w:t>
      </w:r>
      <w:r>
        <w:rPr>
          <w:color w:val="000000"/>
          <w:spacing w:val="0"/>
          <w:w w:val="100"/>
          <w:position w:val="0"/>
          <w:sz w:val="18"/>
          <w:szCs w:val="18"/>
          <w:shd w:val="clear" w:color="auto" w:fill="auto"/>
          <w:lang w:val="cs-CZ" w:eastAsia="cs-CZ" w:bidi="cs-CZ"/>
        </w:rPr>
        <w:t>Pojišťovací činnost dle zákona č. 277/2009 Sb., o pojišťovnictví, ve znění pozdějších předpisů</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Název a sídlo orgánu dohledu</w:t>
      </w:r>
    </w:p>
    <w:p>
      <w:pPr>
        <w:pStyle w:val="Style1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Česká národní banka, se sídlem na adrese</w:t>
      </w:r>
    </w:p>
    <w:p>
      <w:pPr>
        <w:pStyle w:val="Style17"/>
        <w:keepNext w:val="0"/>
        <w:keepLines w:val="0"/>
        <w:widowControl w:val="0"/>
        <w:shd w:val="clear" w:color="auto" w:fill="auto"/>
        <w:bidi w:val="0"/>
        <w:spacing w:before="0" w:after="180" w:line="240" w:lineRule="auto"/>
        <w:ind w:left="0" w:right="0" w:firstLine="0"/>
        <w:jc w:val="both"/>
        <w:rPr>
          <w:sz w:val="18"/>
          <w:szCs w:val="18"/>
        </w:rPr>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1431" w:left="361" w:right="499" w:bottom="2242" w:header="0" w:footer="3" w:gutter="0"/>
          <w:pgNumType w:start="1"/>
          <w:cols w:space="720"/>
          <w:noEndnote/>
          <w:rtlGutter w:val="0"/>
          <w:docGrid w:linePitch="360"/>
        </w:sectPr>
      </w:pPr>
      <w:r>
        <w:rPr>
          <w:color w:val="000000"/>
          <w:spacing w:val="0"/>
          <w:w w:val="100"/>
          <w:position w:val="0"/>
          <w:sz w:val="18"/>
          <w:szCs w:val="18"/>
          <w:shd w:val="clear" w:color="auto" w:fill="auto"/>
          <w:lang w:val="cs-CZ" w:eastAsia="cs-CZ" w:bidi="cs-CZ"/>
        </w:rPr>
        <w:t>Na Příkopě 28, 115 03 Praha 1</w:t>
      </w:r>
    </w:p>
    <w:p>
      <w:pPr>
        <w:widowControl w:val="0"/>
        <w:spacing w:before="89" w:after="89" w:line="240" w:lineRule="exact"/>
        <w:rPr>
          <w:sz w:val="19"/>
          <w:szCs w:val="19"/>
        </w:rPr>
      </w:pPr>
    </w:p>
    <w:p>
      <w:pPr>
        <w:widowControl w:val="0"/>
        <w:spacing w:line="1" w:lineRule="exact"/>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706" w:left="711" w:right="682" w:bottom="1671" w:header="0" w:footer="3" w:gutter="0"/>
          <w:cols w:space="720"/>
          <w:noEndnote/>
          <w:rtlGutter w:val="0"/>
          <w:docGrid w:linePitch="360"/>
        </w:sectPr>
      </w:pPr>
    </w:p>
    <w:p>
      <w:pPr>
        <w:pStyle w:val="Style2"/>
        <w:keepNext w:val="0"/>
        <w:keepLines w:val="0"/>
        <w:framePr w:w="1118" w:h="418" w:wrap="none" w:vAnchor="text" w:hAnchor="page" w:x="712" w:y="558"/>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p>
      <w:pPr>
        <w:widowControl w:val="0"/>
        <w:spacing w:line="360" w:lineRule="exact"/>
      </w:pPr>
      <w:r>
        <w:drawing>
          <wp:anchor distT="0" distB="0" distL="0" distR="0" simplePos="0" relativeHeight="62914706" behindDoc="1" locked="0" layoutInCell="1" allowOverlap="1">
            <wp:simplePos x="0" y="0"/>
            <wp:positionH relativeFrom="page">
              <wp:posOffset>6276340</wp:posOffset>
            </wp:positionH>
            <wp:positionV relativeFrom="paragraph">
              <wp:posOffset>12700</wp:posOffset>
            </wp:positionV>
            <wp:extent cx="847090" cy="768350"/>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7"/>
                    <a:stretch/>
                  </pic:blipFill>
                  <pic:spPr>
                    <a:xfrm>
                      <a:ext cx="847090" cy="768350"/>
                    </a:xfrm>
                    <a:prstGeom prst="rect"/>
                  </pic:spPr>
                </pic:pic>
              </a:graphicData>
            </a:graphic>
          </wp:anchor>
        </w:drawing>
      </w: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type w:val="continuous"/>
          <w:pgSz w:w="11900" w:h="16840"/>
          <w:pgMar w:top="706" w:left="711" w:right="682" w:bottom="1671" w:header="0" w:footer="3" w:gutter="0"/>
          <w:cols w:space="720"/>
          <w:noEndnote/>
          <w:rtlGutter w:val="0"/>
          <w:docGrid w:linePitch="360"/>
        </w:sectPr>
      </w:pPr>
    </w:p>
    <w:p>
      <w:pPr>
        <w:pStyle w:val="Style17"/>
        <w:keepNext w:val="0"/>
        <w:keepLines w:val="0"/>
        <w:widowControl w:val="0"/>
        <w:shd w:val="clear" w:color="auto" w:fill="auto"/>
        <w:bidi w:val="0"/>
        <w:spacing w:before="0" w:after="240" w:line="240" w:lineRule="auto"/>
        <w:ind w:left="2060" w:right="0" w:firstLine="0"/>
        <w:jc w:val="left"/>
        <w:rPr>
          <w:sz w:val="18"/>
          <w:szCs w:val="18"/>
        </w:rPr>
      </w:pPr>
      <w:r>
        <w:rPr>
          <w:color w:val="000000"/>
          <w:spacing w:val="0"/>
          <w:w w:val="100"/>
          <w:position w:val="0"/>
          <w:sz w:val="18"/>
          <w:szCs w:val="18"/>
          <w:u w:val="single"/>
          <w:shd w:val="clear" w:color="auto" w:fill="auto"/>
          <w:lang w:val="cs-CZ" w:eastAsia="cs-CZ" w:bidi="cs-CZ"/>
        </w:rPr>
        <w:t>Příloha č.: 1 - Seznam letadel</w:t>
      </w:r>
    </w:p>
    <w:p>
      <w:pPr>
        <w:pStyle w:val="Style36"/>
        <w:keepNext w:val="0"/>
        <w:keepLines w:val="0"/>
        <w:widowControl w:val="0"/>
        <w:shd w:val="clear" w:color="auto" w:fill="auto"/>
        <w:bidi w:val="0"/>
        <w:spacing w:before="0" w:after="520" w:line="240" w:lineRule="auto"/>
        <w:ind w:left="1980" w:right="0" w:firstLine="0"/>
        <w:jc w:val="left"/>
      </w:pPr>
      <w:r>
        <w:rPr>
          <w:color w:val="000000"/>
          <w:spacing w:val="0"/>
          <w:w w:val="100"/>
          <w:position w:val="0"/>
          <w:shd w:val="clear" w:color="auto" w:fill="auto"/>
          <w:lang w:val="cs-CZ" w:eastAsia="cs-CZ" w:bidi="cs-CZ"/>
        </w:rPr>
        <w:t>K pojistné smlouvě č.: 8078847419</w:t>
      </w:r>
    </w:p>
    <w:p>
      <w:pPr>
        <w:pStyle w:val="Style36"/>
        <w:keepNext w:val="0"/>
        <w:keepLines w:val="0"/>
        <w:widowControl w:val="0"/>
        <w:shd w:val="clear" w:color="auto" w:fill="auto"/>
        <w:bidi w:val="0"/>
        <w:spacing w:before="0" w:after="0" w:line="240" w:lineRule="auto"/>
        <w:ind w:left="1800" w:right="0" w:firstLine="0"/>
        <w:jc w:val="left"/>
        <w:rPr>
          <w:sz w:val="15"/>
          <w:szCs w:val="15"/>
        </w:rPr>
      </w:pPr>
      <w:r>
        <mc:AlternateContent>
          <mc:Choice Requires="wps">
            <w:drawing>
              <wp:anchor distT="0" distB="0" distL="0" distR="0" simplePos="0" relativeHeight="125829384" behindDoc="0" locked="0" layoutInCell="1" allowOverlap="1">
                <wp:simplePos x="0" y="0"/>
                <wp:positionH relativeFrom="page">
                  <wp:posOffset>719455</wp:posOffset>
                </wp:positionH>
                <wp:positionV relativeFrom="paragraph">
                  <wp:posOffset>0</wp:posOffset>
                </wp:positionV>
                <wp:extent cx="899160" cy="140335"/>
                <wp:wrapSquare wrapText="bothSides"/>
                <wp:docPr id="27" name="Shape 27"/>
                <a:graphic xmlns:a="http://schemas.openxmlformats.org/drawingml/2006/main">
                  <a:graphicData uri="http://schemas.microsoft.com/office/word/2010/wordprocessingShape">
                    <wps:wsp>
                      <wps:cNvSpPr txBox="1"/>
                      <wps:spPr>
                        <a:xfrm>
                          <a:ext cx="899160" cy="140335"/>
                        </a:xfrm>
                        <a:prstGeom prst="rect"/>
                        <a:noFill/>
                      </wps:spPr>
                      <wps:txbx>
                        <w:txbxContent>
                          <w:p>
                            <w:pPr>
                              <w:pStyle w:val="Style3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u w:val="single"/>
                                <w:shd w:val="clear" w:color="auto" w:fill="auto"/>
                                <w:lang w:val="cs-CZ" w:eastAsia="cs-CZ" w:bidi="cs-CZ"/>
                              </w:rPr>
                              <w:t>Identifikace letadla</w:t>
                            </w:r>
                          </w:p>
                        </w:txbxContent>
                      </wps:txbx>
                      <wps:bodyPr wrap="none" lIns="0" tIns="0" rIns="0" bIns="0">
                        <a:noAutoFit/>
                      </wps:bodyPr>
                    </wps:wsp>
                  </a:graphicData>
                </a:graphic>
              </wp:anchor>
            </w:drawing>
          </mc:Choice>
          <mc:Fallback>
            <w:pict>
              <v:shape id="_x0000_s1053" type="#_x0000_t202" style="position:absolute;margin-left:56.649999999999999pt;margin-top:0;width:70.799999999999997pt;height:11.050000000000001pt;z-index:-125829369;mso-wrap-distance-left:0;mso-wrap-distance-right:0;mso-position-horizontal-relative:page" filled="f" stroked="f">
                <v:textbox inset="0,0,0,0">
                  <w:txbxContent>
                    <w:p>
                      <w:pPr>
                        <w:pStyle w:val="Style3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u w:val="single"/>
                          <w:shd w:val="clear" w:color="auto" w:fill="auto"/>
                          <w:lang w:val="cs-CZ" w:eastAsia="cs-CZ" w:bidi="cs-CZ"/>
                        </w:rPr>
                        <w:t>Identifikace letadla</w:t>
                      </w:r>
                    </w:p>
                  </w:txbxContent>
                </v:textbox>
                <w10:wrap type="square" anchorx="page"/>
              </v:shape>
            </w:pict>
          </mc:Fallback>
        </mc:AlternateContent>
      </w:r>
      <w:r>
        <mc:AlternateContent>
          <mc:Choice Requires="wps">
            <w:drawing>
              <wp:anchor distT="0" distB="0" distL="0" distR="0" simplePos="0" relativeHeight="125829386" behindDoc="0" locked="0" layoutInCell="1" allowOverlap="1">
                <wp:simplePos x="0" y="0"/>
                <wp:positionH relativeFrom="page">
                  <wp:posOffset>4779645</wp:posOffset>
                </wp:positionH>
                <wp:positionV relativeFrom="paragraph">
                  <wp:posOffset>0</wp:posOffset>
                </wp:positionV>
                <wp:extent cx="862330" cy="621665"/>
                <wp:wrapSquare wrapText="bothSides"/>
                <wp:docPr id="29" name="Shape 29"/>
                <a:graphic xmlns:a="http://schemas.openxmlformats.org/drawingml/2006/main">
                  <a:graphicData uri="http://schemas.microsoft.com/office/word/2010/wordprocessingShape">
                    <wps:wsp>
                      <wps:cNvSpPr txBox="1"/>
                      <wps:spPr>
                        <a:xfrm>
                          <a:ext cx="862330" cy="621665"/>
                        </a:xfrm>
                        <a:prstGeom prst="rect"/>
                        <a:noFill/>
                      </wps:spPr>
                      <wps:txbx>
                        <w:txbxContent>
                          <w:p>
                            <w:pPr>
                              <w:pStyle w:val="Style36"/>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DJI - Phantom 4</w:t>
                            </w:r>
                          </w:p>
                          <w:p>
                            <w:pPr>
                              <w:pStyle w:val="Style36"/>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2017</w:t>
                            </w:r>
                          </w:p>
                          <w:p>
                            <w:pPr>
                              <w:pStyle w:val="Style36"/>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CZEp0coilnz1hils 0AX3G13002G058</w:t>
                            </w:r>
                          </w:p>
                          <w:p>
                            <w:pPr>
                              <w:pStyle w:val="Style36"/>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1,4 Kg</w:t>
                            </w:r>
                          </w:p>
                        </w:txbxContent>
                      </wps:txbx>
                      <wps:bodyPr lIns="0" tIns="0" rIns="0" bIns="0">
                        <a:noAutoFit/>
                      </wps:bodyPr>
                    </wps:wsp>
                  </a:graphicData>
                </a:graphic>
              </wp:anchor>
            </w:drawing>
          </mc:Choice>
          <mc:Fallback>
            <w:pict>
              <v:shape id="_x0000_s1055" type="#_x0000_t202" style="position:absolute;margin-left:376.35000000000002pt;margin-top:0;width:67.900000000000006pt;height:48.950000000000003pt;z-index:-125829367;mso-wrap-distance-left:0;mso-wrap-distance-right:0;mso-position-horizontal-relative:page" filled="f" stroked="f">
                <v:textbox inset="0,0,0,0">
                  <w:txbxContent>
                    <w:p>
                      <w:pPr>
                        <w:pStyle w:val="Style36"/>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DJI - Phantom 4</w:t>
                      </w:r>
                    </w:p>
                    <w:p>
                      <w:pPr>
                        <w:pStyle w:val="Style36"/>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2017</w:t>
                      </w:r>
                    </w:p>
                    <w:p>
                      <w:pPr>
                        <w:pStyle w:val="Style36"/>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CZEp0coilnz1hils 0AX3G13002G058</w:t>
                      </w:r>
                    </w:p>
                    <w:p>
                      <w:pPr>
                        <w:pStyle w:val="Style36"/>
                        <w:keepNext w:val="0"/>
                        <w:keepLines w:val="0"/>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cs-CZ" w:eastAsia="cs-CZ" w:bidi="cs-CZ"/>
                        </w:rPr>
                        <w:t>1,4 Kg</w:t>
                      </w:r>
                    </w:p>
                  </w:txbxContent>
                </v:textbox>
                <w10:wrap type="square" anchorx="page"/>
              </v:shape>
            </w:pict>
          </mc:Fallback>
        </mc:AlternateContent>
      </w:r>
      <w:r>
        <w:rPr>
          <w:color w:val="000000"/>
          <w:spacing w:val="0"/>
          <w:w w:val="100"/>
          <w:position w:val="0"/>
          <w:sz w:val="15"/>
          <w:szCs w:val="15"/>
          <w:shd w:val="clear" w:color="auto" w:fill="auto"/>
          <w:lang w:val="cs-CZ" w:eastAsia="cs-CZ" w:bidi="cs-CZ"/>
        </w:rPr>
        <w:t>Značka a typ letadla:</w:t>
      </w:r>
    </w:p>
    <w:p>
      <w:pPr>
        <w:pStyle w:val="Style36"/>
        <w:keepNext w:val="0"/>
        <w:keepLines w:val="0"/>
        <w:widowControl w:val="0"/>
        <w:shd w:val="clear" w:color="auto" w:fill="auto"/>
        <w:bidi w:val="0"/>
        <w:spacing w:before="0" w:after="0" w:line="240" w:lineRule="auto"/>
        <w:ind w:left="1800" w:right="0" w:firstLine="0"/>
        <w:jc w:val="both"/>
        <w:rPr>
          <w:sz w:val="15"/>
          <w:szCs w:val="15"/>
        </w:rPr>
      </w:pPr>
      <w:r>
        <w:rPr>
          <w:color w:val="000000"/>
          <w:spacing w:val="0"/>
          <w:w w:val="100"/>
          <w:position w:val="0"/>
          <w:sz w:val="15"/>
          <w:szCs w:val="15"/>
          <w:shd w:val="clear" w:color="auto" w:fill="auto"/>
          <w:lang w:val="cs-CZ" w:eastAsia="cs-CZ" w:bidi="cs-CZ"/>
        </w:rPr>
        <w:t>Rok výroby:</w:t>
      </w:r>
    </w:p>
    <w:p>
      <w:pPr>
        <w:pStyle w:val="Style36"/>
        <w:keepNext w:val="0"/>
        <w:keepLines w:val="0"/>
        <w:widowControl w:val="0"/>
        <w:shd w:val="clear" w:color="auto" w:fill="auto"/>
        <w:bidi w:val="0"/>
        <w:spacing w:before="0" w:after="0" w:line="240" w:lineRule="auto"/>
        <w:ind w:left="1800" w:right="0" w:firstLine="0"/>
        <w:jc w:val="both"/>
        <w:rPr>
          <w:sz w:val="15"/>
          <w:szCs w:val="15"/>
        </w:rPr>
      </w:pPr>
      <w:r>
        <w:rPr>
          <w:color w:val="000000"/>
          <w:spacing w:val="0"/>
          <w:w w:val="100"/>
          <w:position w:val="0"/>
          <w:sz w:val="15"/>
          <w:szCs w:val="15"/>
          <w:shd w:val="clear" w:color="auto" w:fill="auto"/>
          <w:lang w:val="cs-CZ" w:eastAsia="cs-CZ" w:bidi="cs-CZ"/>
        </w:rPr>
        <w:t>Poznávací značka:</w:t>
      </w:r>
    </w:p>
    <w:p>
      <w:pPr>
        <w:pStyle w:val="Style36"/>
        <w:keepNext w:val="0"/>
        <w:keepLines w:val="0"/>
        <w:widowControl w:val="0"/>
        <w:shd w:val="clear" w:color="auto" w:fill="auto"/>
        <w:bidi w:val="0"/>
        <w:spacing w:before="0" w:after="0" w:line="240" w:lineRule="auto"/>
        <w:ind w:left="1800" w:right="0" w:firstLine="0"/>
        <w:jc w:val="both"/>
        <w:rPr>
          <w:sz w:val="15"/>
          <w:szCs w:val="15"/>
        </w:rPr>
      </w:pPr>
      <w:r>
        <w:rPr>
          <w:color w:val="000000"/>
          <w:spacing w:val="0"/>
          <w:w w:val="100"/>
          <w:position w:val="0"/>
          <w:sz w:val="15"/>
          <w:szCs w:val="15"/>
          <w:shd w:val="clear" w:color="auto" w:fill="auto"/>
          <w:lang w:val="cs-CZ" w:eastAsia="cs-CZ" w:bidi="cs-CZ"/>
        </w:rPr>
        <w:t>Výrobní číslo:</w:t>
      </w:r>
    </w:p>
    <w:p>
      <w:pPr>
        <w:pStyle w:val="Style36"/>
        <w:keepNext w:val="0"/>
        <w:keepLines w:val="0"/>
        <w:widowControl w:val="0"/>
        <w:shd w:val="clear" w:color="auto" w:fill="auto"/>
        <w:bidi w:val="0"/>
        <w:spacing w:before="0" w:line="240" w:lineRule="auto"/>
        <w:ind w:left="1800" w:right="0" w:firstLine="0"/>
        <w:jc w:val="both"/>
        <w:rPr>
          <w:sz w:val="15"/>
          <w:szCs w:val="15"/>
        </w:rPr>
      </w:pPr>
      <w:r>
        <w:rPr>
          <w:color w:val="000000"/>
          <w:spacing w:val="0"/>
          <w:w w:val="100"/>
          <w:position w:val="0"/>
          <w:sz w:val="15"/>
          <w:szCs w:val="15"/>
          <w:shd w:val="clear" w:color="auto" w:fill="auto"/>
          <w:lang w:val="cs-CZ" w:eastAsia="cs-CZ" w:bidi="cs-CZ"/>
        </w:rPr>
        <w:t>Maximální vzletová hmotnost / MTOW :</w:t>
      </w:r>
    </w:p>
    <w:tbl>
      <w:tblPr>
        <w:tblOverlap w:val="never"/>
        <w:jc w:val="left"/>
        <w:tblLayout w:type="fixed"/>
      </w:tblPr>
      <w:tblGrid>
        <w:gridCol w:w="1925"/>
        <w:gridCol w:w="6778"/>
      </w:tblGrid>
      <w:tr>
        <w:trPr>
          <w:trHeight w:val="398" w:hRule="exact"/>
        </w:trPr>
        <w:tc>
          <w:tcPr>
            <w:tcBorders/>
            <w:shd w:val="clear" w:color="auto" w:fill="FFFFFF"/>
            <w:vAlign w:val="top"/>
          </w:tcPr>
          <w:p>
            <w:pPr>
              <w:pStyle w:val="Style2"/>
              <w:keepNext w:val="0"/>
              <w:keepLines w:val="0"/>
              <w:framePr w:w="8702" w:h="398" w:hSpace="10" w:vSpace="379" w:wrap="notBeside" w:vAnchor="text" w:hAnchor="text" w:x="-647" w:y="38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Způsob užití letadla:</w:t>
            </w:r>
          </w:p>
        </w:tc>
        <w:tc>
          <w:tcPr>
            <w:tcBorders/>
            <w:shd w:val="clear" w:color="auto" w:fill="FFFFFF"/>
            <w:vAlign w:val="bottom"/>
          </w:tcPr>
          <w:p>
            <w:pPr>
              <w:pStyle w:val="Style2"/>
              <w:keepNext w:val="0"/>
              <w:keepLines w:val="0"/>
              <w:framePr w:w="8702" w:h="398" w:hSpace="10" w:vSpace="379" w:wrap="notBeside" w:vAnchor="text" w:hAnchor="text" w:x="-647" w:y="380"/>
              <w:widowControl w:val="0"/>
              <w:shd w:val="clear" w:color="auto" w:fill="auto"/>
              <w:bidi w:val="0"/>
              <w:spacing w:before="0" w:after="0" w:line="262" w:lineRule="auto"/>
              <w:ind w:left="520" w:right="0" w:firstLine="0"/>
              <w:jc w:val="both"/>
              <w:rPr>
                <w:sz w:val="15"/>
                <w:szCs w:val="15"/>
              </w:rPr>
            </w:pPr>
            <w:r>
              <w:rPr>
                <w:color w:val="000000"/>
                <w:spacing w:val="0"/>
                <w:w w:val="100"/>
                <w:position w:val="0"/>
                <w:sz w:val="15"/>
                <w:szCs w:val="15"/>
                <w:shd w:val="clear" w:color="auto" w:fill="auto"/>
                <w:lang w:val="cs-CZ" w:eastAsia="cs-CZ" w:bidi="cs-CZ"/>
              </w:rPr>
              <w:t>činnosti uvedené v platném Povolení k létání, ale toto pojištění nekryje lety: určené k hašení požárů; na závodech (rychlostní soutěže apod.); testovací, zahrnující testy prototypů a testy</w:t>
            </w:r>
          </w:p>
        </w:tc>
      </w:tr>
    </w:tbl>
    <w:p>
      <w:pPr>
        <w:pStyle w:val="Style43"/>
        <w:keepNext w:val="0"/>
        <w:keepLines w:val="0"/>
        <w:framePr w:w="1162" w:h="226" w:wrap="notBeside" w:vAnchor="text" w:hAnchor="text" w:x="-652"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Pojistné období:</w:t>
      </w:r>
    </w:p>
    <w:p>
      <w:pPr>
        <w:pStyle w:val="Style43"/>
        <w:keepNext w:val="0"/>
        <w:keepLines w:val="0"/>
        <w:framePr w:w="1454" w:h="211" w:wrap="notBeside" w:vAnchor="text" w:hAnchor="text" w:x="255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 28.4.23 0:00h</w:t>
      </w:r>
    </w:p>
    <w:p>
      <w:pPr>
        <w:pStyle w:val="Style43"/>
        <w:keepNext w:val="0"/>
        <w:keepLines w:val="0"/>
        <w:framePr w:w="1526" w:h="211" w:wrap="notBeside" w:vAnchor="text" w:hAnchor="text" w:x="4671"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28.4.24 0:00h</w:t>
      </w:r>
    </w:p>
    <w:p>
      <w:pPr>
        <w:pStyle w:val="Style43"/>
        <w:keepNext w:val="0"/>
        <w:keepLines w:val="0"/>
        <w:framePr w:w="7234" w:h="413" w:wrap="notBeside" w:vAnchor="text" w:hAnchor="text" w:x="-657" w:y="750"/>
        <w:widowControl w:val="0"/>
        <w:shd w:val="clear" w:color="auto" w:fill="auto"/>
        <w:bidi w:val="0"/>
        <w:spacing w:before="0" w:after="0" w:line="240" w:lineRule="auto"/>
        <w:ind w:left="2460" w:right="0" w:firstLine="0"/>
        <w:jc w:val="left"/>
      </w:pPr>
      <w:r>
        <w:rPr>
          <w:color w:val="000000"/>
          <w:spacing w:val="0"/>
          <w:w w:val="100"/>
          <w:position w:val="0"/>
          <w:shd w:val="clear" w:color="auto" w:fill="auto"/>
          <w:lang w:val="cs-CZ" w:eastAsia="cs-CZ" w:bidi="cs-CZ"/>
        </w:rPr>
        <w:t>nových, pozměněných nebo opravených konstrukcí.</w:t>
      </w:r>
    </w:p>
    <w:p>
      <w:pPr>
        <w:pStyle w:val="Style43"/>
        <w:keepNext w:val="0"/>
        <w:keepLines w:val="0"/>
        <w:framePr w:w="7234" w:h="413" w:wrap="notBeside" w:vAnchor="text" w:hAnchor="text" w:x="-657"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Vlastník: Národní památkový ústav IČO:75032333 Provozovatel: Národní památkový ústav IČO:75032333</w:t>
      </w:r>
    </w:p>
    <w:p>
      <w:pPr>
        <w:widowControl w:val="0"/>
        <w:spacing w:line="1" w:lineRule="exact"/>
      </w:pPr>
    </w:p>
    <w:p>
      <w:pPr>
        <w:pStyle w:val="Style36"/>
        <w:keepNext w:val="0"/>
        <w:keepLines w:val="0"/>
        <w:widowControl w:val="0"/>
        <w:shd w:val="clear" w:color="auto" w:fill="auto"/>
        <w:bidi w:val="0"/>
        <w:spacing w:before="0" w:line="240" w:lineRule="auto"/>
        <w:ind w:left="2700" w:right="0" w:firstLine="0"/>
        <w:jc w:val="left"/>
        <w:rPr>
          <w:sz w:val="15"/>
          <w:szCs w:val="15"/>
        </w:rPr>
      </w:pPr>
      <w:r>
        <w:rPr>
          <w:color w:val="000000"/>
          <w:spacing w:val="0"/>
          <w:w w:val="100"/>
          <w:position w:val="0"/>
          <w:sz w:val="15"/>
          <w:szCs w:val="15"/>
          <w:u w:val="single"/>
          <w:shd w:val="clear" w:color="auto" w:fill="auto"/>
          <w:lang w:val="cs-CZ" w:eastAsia="cs-CZ" w:bidi="cs-CZ"/>
        </w:rPr>
        <w:t>Rozsah pojištění:</w:t>
      </w:r>
    </w:p>
    <w:p>
      <w:pPr>
        <w:pStyle w:val="Style36"/>
        <w:keepNext w:val="0"/>
        <w:keepLines w:val="0"/>
        <w:widowControl w:val="0"/>
        <w:shd w:val="clear" w:color="auto" w:fill="auto"/>
        <w:bidi w:val="0"/>
        <w:spacing w:before="0" w:line="240" w:lineRule="auto"/>
        <w:ind w:left="0" w:right="0" w:hanging="1420"/>
        <w:jc w:val="left"/>
        <w:rPr>
          <w:sz w:val="15"/>
          <w:szCs w:val="15"/>
        </w:rPr>
      </w:pPr>
      <w:r>
        <w:rPr>
          <w:color w:val="000000"/>
          <w:spacing w:val="0"/>
          <w:w w:val="100"/>
          <w:position w:val="0"/>
          <w:sz w:val="15"/>
          <w:szCs w:val="15"/>
          <w:u w:val="single"/>
          <w:shd w:val="clear" w:color="auto" w:fill="auto"/>
          <w:lang w:val="cs-CZ" w:eastAsia="cs-CZ" w:bidi="cs-CZ"/>
        </w:rPr>
        <w:t>Odpovědnost:</w:t>
      </w:r>
    </w:p>
    <w:p>
      <w:pPr>
        <w:pStyle w:val="Style36"/>
        <w:keepNext w:val="0"/>
        <w:keepLines w:val="0"/>
        <w:widowControl w:val="0"/>
        <w:shd w:val="clear" w:color="auto" w:fill="auto"/>
        <w:bidi w:val="0"/>
        <w:spacing w:before="0" w:after="0" w:line="240" w:lineRule="auto"/>
        <w:ind w:left="0" w:right="0" w:hanging="660"/>
        <w:jc w:val="left"/>
        <w:rPr>
          <w:sz w:val="15"/>
          <w:szCs w:val="15"/>
        </w:rPr>
      </w:pPr>
      <w:r>
        <w:rPr>
          <w:color w:val="000000"/>
          <w:spacing w:val="0"/>
          <w:w w:val="100"/>
          <w:position w:val="0"/>
          <w:sz w:val="15"/>
          <w:szCs w:val="15"/>
          <w:shd w:val="clear" w:color="auto" w:fill="auto"/>
          <w:lang w:val="cs-CZ" w:eastAsia="cs-CZ" w:bidi="cs-CZ"/>
        </w:rPr>
        <w:t>Pojištění odpovědnosti se sjednává v rozsahu doložky AVN52E</w:t>
      </w:r>
    </w:p>
    <w:p>
      <w:pPr>
        <w:pStyle w:val="Style36"/>
        <w:keepNext w:val="0"/>
        <w:keepLines w:val="0"/>
        <w:widowControl w:val="0"/>
        <w:shd w:val="clear" w:color="auto" w:fill="auto"/>
        <w:bidi w:val="0"/>
        <w:spacing w:before="0" w:line="240" w:lineRule="auto"/>
        <w:ind w:left="0" w:right="0" w:hanging="660"/>
        <w:jc w:val="left"/>
        <w:rPr>
          <w:sz w:val="15"/>
          <w:szCs w:val="15"/>
        </w:rPr>
      </w:pPr>
      <w:r>
        <w:rPr>
          <w:color w:val="000000"/>
          <w:spacing w:val="0"/>
          <w:w w:val="100"/>
          <w:position w:val="0"/>
          <w:sz w:val="15"/>
          <w:szCs w:val="15"/>
          <w:shd w:val="clear" w:color="auto" w:fill="auto"/>
          <w:lang w:val="cs-CZ" w:eastAsia="cs-CZ" w:bidi="cs-CZ"/>
        </w:rPr>
        <w:t>část 1.1 pojistné smlouvy - pojištění odpovědnosti za újmu způsobenou třetím osobám</w:t>
      </w:r>
    </w:p>
    <w:p>
      <w:pPr>
        <w:pStyle w:val="Style36"/>
        <w:keepNext w:val="0"/>
        <w:keepLines w:val="0"/>
        <w:widowControl w:val="0"/>
        <w:shd w:val="clear" w:color="auto" w:fill="auto"/>
        <w:bidi w:val="0"/>
        <w:spacing w:before="0" w:after="6740" w:line="240" w:lineRule="auto"/>
        <w:ind w:left="0" w:right="0" w:hanging="660"/>
        <w:jc w:val="left"/>
        <w:rPr>
          <w:sz w:val="15"/>
          <w:szCs w:val="15"/>
        </w:rPr>
      </w:pPr>
      <w:r>
        <w:rPr>
          <w:color w:val="000000"/>
          <w:spacing w:val="0"/>
          <w:w w:val="100"/>
          <w:position w:val="0"/>
          <w:sz w:val="15"/>
          <w:szCs w:val="15"/>
          <w:shd w:val="clear" w:color="auto" w:fill="auto"/>
          <w:lang w:val="cs-CZ" w:eastAsia="cs-CZ" w:bidi="cs-CZ"/>
        </w:rPr>
        <w:t>Limit pojistného plnění: 750 000 SDR Územní rozsah: ČR+SR</w:t>
      </w:r>
    </w:p>
    <w:p>
      <w:pPr>
        <w:pStyle w:val="Style36"/>
        <w:keepNext w:val="0"/>
        <w:keepLines w:val="0"/>
        <w:widowControl w:val="0"/>
        <w:shd w:val="clear" w:color="auto" w:fill="auto"/>
        <w:bidi w:val="0"/>
        <w:spacing w:before="0" w:after="0" w:line="240" w:lineRule="auto"/>
        <w:ind w:left="2960" w:right="0" w:firstLine="0"/>
        <w:jc w:val="left"/>
        <w:rPr>
          <w:sz w:val="15"/>
          <w:szCs w:val="15"/>
        </w:rPr>
      </w:pPr>
      <w:r>
        <w:rPr>
          <w:color w:val="000000"/>
          <w:spacing w:val="0"/>
          <w:w w:val="100"/>
          <w:position w:val="0"/>
          <w:sz w:val="15"/>
          <w:szCs w:val="15"/>
          <w:shd w:val="clear" w:color="auto" w:fill="auto"/>
          <w:lang w:val="cs-CZ" w:eastAsia="cs-CZ" w:bidi="cs-CZ"/>
        </w:rPr>
        <w:t>list č.1 z 6</w:t>
      </w:r>
    </w:p>
    <w:p>
      <w:pPr>
        <w:pStyle w:val="Style2"/>
        <w:keepNext w:val="0"/>
        <w:keepLines w:val="0"/>
        <w:widowControl w:val="0"/>
        <w:shd w:val="clear" w:color="auto" w:fill="auto"/>
        <w:bidi w:val="0"/>
        <w:spacing w:before="0" w:after="0" w:line="240" w:lineRule="auto"/>
        <w:ind w:left="0" w:right="0" w:hanging="1420"/>
        <w:jc w:val="left"/>
        <w:rPr>
          <w:sz w:val="12"/>
          <w:szCs w:val="12"/>
        </w:rPr>
      </w:pPr>
      <w:r>
        <w:rPr>
          <w:color w:val="000000"/>
          <w:spacing w:val="0"/>
          <w:w w:val="100"/>
          <w:position w:val="0"/>
          <w:sz w:val="12"/>
          <w:szCs w:val="12"/>
          <w:shd w:val="clear" w:color="auto" w:fill="auto"/>
          <w:lang w:val="cs-CZ" w:eastAsia="cs-CZ" w:bidi="cs-CZ"/>
        </w:rPr>
        <w:t>ver.2023/12</w:t>
      </w:r>
    </w:p>
    <w:p>
      <w:pPr>
        <w:pStyle w:val="Style2"/>
        <w:keepNext w:val="0"/>
        <w:keepLines w:val="0"/>
        <w:widowControl w:val="0"/>
        <w:shd w:val="clear" w:color="auto" w:fill="auto"/>
        <w:bidi w:val="0"/>
        <w:spacing w:before="0" w:after="200" w:line="240" w:lineRule="auto"/>
        <w:ind w:left="0" w:right="0" w:hanging="1800"/>
        <w:jc w:val="left"/>
        <w:rPr>
          <w:sz w:val="64"/>
          <w:szCs w:val="64"/>
        </w:rPr>
        <w:sectPr>
          <w:footnotePr>
            <w:pos w:val="pageBottom"/>
            <w:numFmt w:val="decimal"/>
            <w:numRestart w:val="continuous"/>
          </w:footnotePr>
          <w:type w:val="continuous"/>
          <w:pgSz w:w="11900" w:h="16840"/>
          <w:pgMar w:top="1167" w:left="2549" w:right="4373" w:bottom="908" w:header="0" w:footer="3" w:gutter="0"/>
          <w:cols w:space="720"/>
          <w:noEndnote/>
          <w:rtlGutter w:val="0"/>
          <w:docGrid w:linePitch="360"/>
        </w:sectPr>
      </w:pPr>
      <w:r>
        <w:rPr>
          <w:b/>
          <w:bCs/>
          <w:color w:val="00B0F0"/>
          <w:spacing w:val="0"/>
          <w:w w:val="100"/>
          <w:position w:val="0"/>
          <w:sz w:val="64"/>
          <w:szCs w:val="64"/>
          <w:shd w:val="clear" w:color="auto" w:fill="auto"/>
          <w:lang w:val="cs-CZ" w:eastAsia="cs-CZ" w:bidi="cs-CZ"/>
        </w:rPr>
        <w:t>ooo</w:t>
      </w: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pgSz w:w="11900" w:h="16840"/>
          <w:pgMar w:top="706" w:left="711" w:right="682" w:bottom="1671" w:header="0" w:footer="3" w:gutter="0"/>
          <w:cols w:space="720"/>
          <w:noEndnote/>
          <w:rtlGutter w:val="0"/>
          <w:docGrid w:linePitch="360"/>
        </w:sectPr>
      </w:pPr>
    </w:p>
    <w:p>
      <w:pPr>
        <w:pStyle w:val="Style2"/>
        <w:keepNext w:val="0"/>
        <w:keepLines w:val="0"/>
        <w:framePr w:w="1118" w:h="418" w:wrap="none" w:vAnchor="text" w:hAnchor="page" w:x="712" w:y="558"/>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p>
      <w:pPr>
        <w:widowControl w:val="0"/>
        <w:spacing w:line="360" w:lineRule="exact"/>
      </w:pPr>
      <w:r>
        <w:drawing>
          <wp:anchor distT="0" distB="0" distL="0" distR="0" simplePos="0" relativeHeight="62914707" behindDoc="1" locked="0" layoutInCell="1" allowOverlap="1">
            <wp:simplePos x="0" y="0"/>
            <wp:positionH relativeFrom="page">
              <wp:posOffset>6276340</wp:posOffset>
            </wp:positionH>
            <wp:positionV relativeFrom="paragraph">
              <wp:posOffset>12700</wp:posOffset>
            </wp:positionV>
            <wp:extent cx="847090" cy="768350"/>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9"/>
                    <a:stretch/>
                  </pic:blipFill>
                  <pic:spPr>
                    <a:xfrm>
                      <a:ext cx="847090" cy="768350"/>
                    </a:xfrm>
                    <a:prstGeom prst="rect"/>
                  </pic:spPr>
                </pic:pic>
              </a:graphicData>
            </a:graphic>
          </wp:anchor>
        </w:drawing>
      </w: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type w:val="continuous"/>
          <w:pgSz w:w="11900" w:h="16840"/>
          <w:pgMar w:top="706" w:left="711" w:right="682" w:bottom="1671" w:header="0" w:footer="3" w:gutter="0"/>
          <w:cols w:space="720"/>
          <w:noEndnote/>
          <w:rtlGutter w:val="0"/>
          <w:docGrid w:linePitch="360"/>
        </w:sectPr>
      </w:pPr>
    </w:p>
    <w:p>
      <w:pPr>
        <w:pStyle w:val="Style17"/>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u w:val="single"/>
          <w:shd w:val="clear" w:color="auto" w:fill="auto"/>
          <w:lang w:val="cs-CZ" w:eastAsia="cs-CZ" w:bidi="cs-CZ"/>
        </w:rPr>
        <w:t>Příloha č.: 1 - Seznam letadel</w:t>
      </w:r>
    </w:p>
    <w:p>
      <w:pPr>
        <w:pStyle w:val="Style36"/>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K pojistné smlouvě č.: 8078847419</w:t>
      </w:r>
    </w:p>
    <w:tbl>
      <w:tblPr>
        <w:tblOverlap w:val="never"/>
        <w:jc w:val="center"/>
        <w:tblLayout w:type="fixed"/>
      </w:tblPr>
      <w:tblGrid>
        <w:gridCol w:w="2688"/>
        <w:gridCol w:w="6782"/>
      </w:tblGrid>
      <w:tr>
        <w:trPr>
          <w:trHeight w:val="10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Identifikace letadla</w:t>
            </w:r>
          </w:p>
        </w:tc>
        <w:tc>
          <w:tcPr>
            <w:tcBorders/>
            <w:shd w:val="clear" w:color="auto" w:fill="FFFFFF"/>
            <w:vAlign w:val="top"/>
          </w:tcPr>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Značka a typ letadla:</w:t>
              <w:tab/>
            </w:r>
            <w:r>
              <w:rPr>
                <w:color w:val="000000"/>
                <w:spacing w:val="0"/>
                <w:w w:val="100"/>
                <w:position w:val="0"/>
                <w:sz w:val="15"/>
                <w:szCs w:val="15"/>
                <w:shd w:val="clear" w:color="auto" w:fill="auto"/>
                <w:lang w:val="cs-CZ" w:eastAsia="cs-CZ" w:bidi="cs-CZ"/>
              </w:rPr>
              <w:t>DJI Phantom 4 PRO+</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Rok výroby:</w:t>
              <w:tab/>
            </w:r>
            <w:r>
              <w:rPr>
                <w:color w:val="000000"/>
                <w:spacing w:val="0"/>
                <w:w w:val="100"/>
                <w:position w:val="0"/>
                <w:sz w:val="15"/>
                <w:szCs w:val="15"/>
                <w:shd w:val="clear" w:color="auto" w:fill="auto"/>
                <w:lang w:val="cs-CZ" w:eastAsia="cs-CZ" w:bidi="cs-CZ"/>
              </w:rPr>
              <w:t>2018</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Poznávací značka:</w:t>
              <w:tab/>
            </w:r>
            <w:r>
              <w:rPr>
                <w:color w:val="000000"/>
                <w:spacing w:val="0"/>
                <w:w w:val="100"/>
                <w:position w:val="0"/>
                <w:sz w:val="15"/>
                <w:szCs w:val="15"/>
                <w:shd w:val="clear" w:color="auto" w:fill="auto"/>
                <w:lang w:val="cs-CZ" w:eastAsia="cs-CZ" w:bidi="cs-CZ"/>
              </w:rPr>
              <w:t>CZEp0coilnz1hils</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Výrobní číslo:</w:t>
              <w:tab/>
            </w:r>
            <w:r>
              <w:rPr>
                <w:color w:val="000000"/>
                <w:spacing w:val="0"/>
                <w:w w:val="100"/>
                <w:position w:val="0"/>
                <w:sz w:val="15"/>
                <w:szCs w:val="15"/>
                <w:shd w:val="clear" w:color="auto" w:fill="auto"/>
                <w:lang w:val="cs-CZ" w:eastAsia="cs-CZ" w:bidi="cs-CZ"/>
              </w:rPr>
              <w:t>0AXDE1A0A32291</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Maximální vzletová hmotnost / MTOW :</w:t>
              <w:tab/>
            </w:r>
            <w:r>
              <w:rPr>
                <w:color w:val="000000"/>
                <w:spacing w:val="0"/>
                <w:w w:val="100"/>
                <w:position w:val="0"/>
                <w:sz w:val="15"/>
                <w:szCs w:val="15"/>
                <w:shd w:val="clear" w:color="auto" w:fill="auto"/>
                <w:lang w:val="cs-CZ" w:eastAsia="cs-CZ" w:bidi="cs-CZ"/>
              </w:rPr>
              <w:t>1,388 Kg</w:t>
            </w:r>
          </w:p>
        </w:tc>
      </w:tr>
      <w:tr>
        <w:trPr>
          <w:trHeight w:val="37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Pojistné období: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od: 28.4.23 0:00h do: 28.4.24 0:00h</w:t>
            </w:r>
          </w:p>
        </w:tc>
      </w:tr>
      <w:tr>
        <w:trPr>
          <w:trHeight w:val="485"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shd w:val="clear" w:color="auto" w:fill="auto"/>
                <w:lang w:val="cs-CZ" w:eastAsia="cs-CZ" w:bidi="cs-CZ"/>
              </w:rPr>
              <w:t>Způsob užití letadla:</w:t>
            </w:r>
          </w:p>
        </w:tc>
        <w:tc>
          <w:tcPr>
            <w:tcBorders/>
            <w:shd w:val="clear" w:color="auto" w:fill="FFFFFF"/>
            <w:vAlign w:val="bottom"/>
          </w:tcPr>
          <w:p>
            <w:pPr>
              <w:pStyle w:val="Style2"/>
              <w:keepNext w:val="0"/>
              <w:keepLines w:val="0"/>
              <w:widowControl w:val="0"/>
              <w:shd w:val="clear" w:color="auto" w:fill="auto"/>
              <w:bidi w:val="0"/>
              <w:spacing w:before="0" w:after="0" w:line="262" w:lineRule="auto"/>
              <w:ind w:left="540" w:right="0" w:firstLine="0"/>
              <w:jc w:val="left"/>
              <w:rPr>
                <w:sz w:val="15"/>
                <w:szCs w:val="15"/>
              </w:rPr>
            </w:pPr>
            <w:r>
              <w:rPr>
                <w:color w:val="000000"/>
                <w:spacing w:val="0"/>
                <w:w w:val="100"/>
                <w:position w:val="0"/>
                <w:sz w:val="15"/>
                <w:szCs w:val="15"/>
                <w:shd w:val="clear" w:color="auto" w:fill="auto"/>
                <w:lang w:val="cs-CZ" w:eastAsia="cs-CZ" w:bidi="cs-CZ"/>
              </w:rPr>
              <w:t>činnosti uvedené v platném Povolení k létání, ale toto pojištění nekryje lety: určené k hašení požárů; na závodech (rychlostní soutěže apod.); testovací, zahrnující testy prototypů a testy</w:t>
            </w:r>
          </w:p>
        </w:tc>
      </w:tr>
    </w:tbl>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nových, pozměněných nebo opravených konstrukcí.</w:t>
      </w:r>
    </w:p>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Vlastník: Národní památkový ústav IČO:75032333 Provozovatel: Národní památkový ústav IČO:75032333</w:t>
      </w:r>
    </w:p>
    <w:p>
      <w:pPr>
        <w:widowControl w:val="0"/>
        <w:spacing w:after="559" w:line="1" w:lineRule="exact"/>
      </w:pPr>
    </w:p>
    <w:p>
      <w:pPr>
        <w:pStyle w:val="Style36"/>
        <w:keepNext w:val="0"/>
        <w:keepLines w:val="0"/>
        <w:widowControl w:val="0"/>
        <w:shd w:val="clear" w:color="auto" w:fill="auto"/>
        <w:bidi w:val="0"/>
        <w:spacing w:before="0" w:line="240" w:lineRule="auto"/>
        <w:ind w:left="0" w:right="0" w:firstLine="0"/>
        <w:jc w:val="center"/>
        <w:rPr>
          <w:sz w:val="15"/>
          <w:szCs w:val="15"/>
        </w:rPr>
      </w:pPr>
      <w:r>
        <w:rPr>
          <w:color w:val="000000"/>
          <w:spacing w:val="0"/>
          <w:w w:val="100"/>
          <w:position w:val="0"/>
          <w:sz w:val="15"/>
          <w:szCs w:val="15"/>
          <w:u w:val="single"/>
          <w:shd w:val="clear" w:color="auto" w:fill="auto"/>
          <w:lang w:val="cs-CZ" w:eastAsia="cs-CZ" w:bidi="cs-CZ"/>
        </w:rPr>
        <w:t>Rozsah pojištění:</w:t>
      </w:r>
    </w:p>
    <w:p>
      <w:pPr>
        <w:pStyle w:val="Style36"/>
        <w:keepNext w:val="0"/>
        <w:keepLines w:val="0"/>
        <w:widowControl w:val="0"/>
        <w:shd w:val="clear" w:color="auto" w:fill="auto"/>
        <w:bidi w:val="0"/>
        <w:spacing w:before="0" w:line="240" w:lineRule="auto"/>
        <w:ind w:left="0" w:right="0" w:firstLine="380"/>
        <w:jc w:val="left"/>
        <w:rPr>
          <w:sz w:val="15"/>
          <w:szCs w:val="15"/>
        </w:rPr>
      </w:pPr>
      <w:r>
        <w:rPr>
          <w:color w:val="000000"/>
          <w:spacing w:val="0"/>
          <w:w w:val="100"/>
          <w:position w:val="0"/>
          <w:sz w:val="15"/>
          <w:szCs w:val="15"/>
          <w:u w:val="single"/>
          <w:shd w:val="clear" w:color="auto" w:fill="auto"/>
          <w:lang w:val="cs-CZ" w:eastAsia="cs-CZ" w:bidi="cs-CZ"/>
        </w:rPr>
        <w:t>Odpovědnost:</w:t>
      </w:r>
    </w:p>
    <w:p>
      <w:pPr>
        <w:pStyle w:val="Style36"/>
        <w:keepNext w:val="0"/>
        <w:keepLines w:val="0"/>
        <w:widowControl w:val="0"/>
        <w:shd w:val="clear" w:color="auto" w:fill="auto"/>
        <w:bidi w:val="0"/>
        <w:spacing w:before="0" w:after="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Pojištění odpovědnosti se sjednává v rozsahu doložky AVN52E</w:t>
      </w:r>
    </w:p>
    <w:p>
      <w:pPr>
        <w:pStyle w:val="Style36"/>
        <w:keepNext w:val="0"/>
        <w:keepLines w:val="0"/>
        <w:widowControl w:val="0"/>
        <w:shd w:val="clear" w:color="auto" w:fill="auto"/>
        <w:bidi w:val="0"/>
        <w:spacing w:before="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část 1.1 pojistné smlouvy - pojištění odpovědnosti za újmu způsobenou třetím osobám</w:t>
      </w:r>
    </w:p>
    <w:p>
      <w:pPr>
        <w:pStyle w:val="Style36"/>
        <w:keepNext w:val="0"/>
        <w:keepLines w:val="0"/>
        <w:widowControl w:val="0"/>
        <w:shd w:val="clear" w:color="auto" w:fill="auto"/>
        <w:bidi w:val="0"/>
        <w:spacing w:before="0" w:after="674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Limit pojistného plnění: 750 000 SDR Územní rozsah: ČR+SR</w:t>
      </w:r>
    </w:p>
    <w:p>
      <w:pPr>
        <w:pStyle w:val="Style36"/>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list č.2 z 6</w:t>
      </w:r>
    </w:p>
    <w:p>
      <w:pPr>
        <w:pStyle w:val="Style2"/>
        <w:keepNext w:val="0"/>
        <w:keepLines w:val="0"/>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cs-CZ" w:eastAsia="cs-CZ" w:bidi="cs-CZ"/>
        </w:rPr>
        <w:t>ver.2023/12</w:t>
      </w:r>
    </w:p>
    <w:p>
      <w:pPr>
        <w:pStyle w:val="Style2"/>
        <w:keepNext w:val="0"/>
        <w:keepLines w:val="0"/>
        <w:widowControl w:val="0"/>
        <w:shd w:val="clear" w:color="auto" w:fill="auto"/>
        <w:bidi w:val="0"/>
        <w:spacing w:before="0" w:after="200" w:line="240" w:lineRule="auto"/>
        <w:ind w:left="0" w:right="0" w:firstLine="0"/>
        <w:jc w:val="left"/>
        <w:rPr>
          <w:sz w:val="64"/>
          <w:szCs w:val="64"/>
        </w:rPr>
        <w:sectPr>
          <w:footnotePr>
            <w:pos w:val="pageBottom"/>
            <w:numFmt w:val="decimal"/>
            <w:numRestart w:val="continuous"/>
          </w:footnotePr>
          <w:type w:val="continuous"/>
          <w:pgSz w:w="11900" w:h="16840"/>
          <w:pgMar w:top="1167" w:left="749" w:right="1296" w:bottom="908" w:header="0" w:footer="3" w:gutter="0"/>
          <w:cols w:space="720"/>
          <w:noEndnote/>
          <w:rtlGutter w:val="0"/>
          <w:docGrid w:linePitch="360"/>
        </w:sectPr>
      </w:pPr>
      <w:r>
        <w:rPr>
          <w:b/>
          <w:bCs/>
          <w:color w:val="00B0F0"/>
          <w:spacing w:val="0"/>
          <w:w w:val="100"/>
          <w:position w:val="0"/>
          <w:sz w:val="64"/>
          <w:szCs w:val="64"/>
          <w:shd w:val="clear" w:color="auto" w:fill="auto"/>
          <w:lang w:val="cs-CZ" w:eastAsia="cs-CZ" w:bidi="cs-CZ"/>
        </w:rPr>
        <w:t>ooo</w:t>
      </w:r>
    </w:p>
    <w:p>
      <w:pPr>
        <w:widowControl w:val="0"/>
        <w:spacing w:line="1" w:lineRule="exact"/>
      </w:pPr>
      <w:r>
        <mc:AlternateContent>
          <mc:Choice Requires="wps">
            <w:drawing>
              <wp:anchor distT="353695" distB="149225" distL="0" distR="0" simplePos="0" relativeHeight="125829388" behindDoc="0" locked="0" layoutInCell="1" allowOverlap="1">
                <wp:simplePos x="0" y="0"/>
                <wp:positionH relativeFrom="page">
                  <wp:posOffset>451485</wp:posOffset>
                </wp:positionH>
                <wp:positionV relativeFrom="paragraph">
                  <wp:posOffset>353695</wp:posOffset>
                </wp:positionV>
                <wp:extent cx="709930" cy="265430"/>
                <wp:wrapTopAndBottom/>
                <wp:docPr id="33" name="Shape 33"/>
                <a:graphic xmlns:a="http://schemas.openxmlformats.org/drawingml/2006/main">
                  <a:graphicData uri="http://schemas.microsoft.com/office/word/2010/wordprocessingShape">
                    <wps:wsp>
                      <wps:cNvSpPr txBox="1"/>
                      <wps:spPr>
                        <a:xfrm>
                          <a:ext cx="709930" cy="2654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txbxContent>
                      </wps:txbx>
                      <wps:bodyPr wrap="none" lIns="0" tIns="0" rIns="0" bIns="0">
                        <a:noAutoFit/>
                      </wps:bodyPr>
                    </wps:wsp>
                  </a:graphicData>
                </a:graphic>
              </wp:anchor>
            </w:drawing>
          </mc:Choice>
          <mc:Fallback>
            <w:pict>
              <v:shape id="_x0000_s1059" type="#_x0000_t202" style="position:absolute;margin-left:35.549999999999997pt;margin-top:27.850000000000001pt;width:55.899999999999999pt;height:20.899999999999999pt;z-index:-125829365;mso-wrap-distance-left:0;mso-wrap-distance-top:27.850000000000001pt;mso-wrap-distance-right:0;mso-wrap-distance-bottom:1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txbxContent>
                </v:textbox>
                <w10:wrap type="topAndBottom" anchorx="page"/>
              </v:shape>
            </w:pict>
          </mc:Fallback>
        </mc:AlternateContent>
      </w:r>
      <w:r>
        <w:drawing>
          <wp:anchor distT="0" distB="0" distL="0" distR="0" simplePos="0" relativeHeight="125829390" behindDoc="0" locked="0" layoutInCell="1" allowOverlap="1">
            <wp:simplePos x="0" y="0"/>
            <wp:positionH relativeFrom="page">
              <wp:posOffset>6276340</wp:posOffset>
            </wp:positionH>
            <wp:positionV relativeFrom="paragraph">
              <wp:posOffset>0</wp:posOffset>
            </wp:positionV>
            <wp:extent cx="847090" cy="768350"/>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1"/>
                    <a:stretch/>
                  </pic:blipFill>
                  <pic:spPr>
                    <a:xfrm>
                      <a:ext cx="847090" cy="768350"/>
                    </a:xfrm>
                    <a:prstGeom prst="rect"/>
                  </pic:spPr>
                </pic:pic>
              </a:graphicData>
            </a:graphic>
          </wp:anchor>
        </w:drawing>
      </w:r>
    </w:p>
    <w:p>
      <w:pPr>
        <w:pStyle w:val="Style17"/>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u w:val="single"/>
          <w:shd w:val="clear" w:color="auto" w:fill="auto"/>
          <w:lang w:val="cs-CZ" w:eastAsia="cs-CZ" w:bidi="cs-CZ"/>
        </w:rPr>
        <w:t>Příloha č.: 1 - Seznam letadel</w:t>
      </w:r>
    </w:p>
    <w:p>
      <w:pPr>
        <w:pStyle w:val="Style36"/>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K pojistné smlouvě č.: 8078847419</w:t>
      </w:r>
    </w:p>
    <w:tbl>
      <w:tblPr>
        <w:tblOverlap w:val="never"/>
        <w:jc w:val="center"/>
        <w:tblLayout w:type="fixed"/>
      </w:tblPr>
      <w:tblGrid>
        <w:gridCol w:w="2688"/>
        <w:gridCol w:w="6782"/>
      </w:tblGrid>
      <w:tr>
        <w:trPr>
          <w:trHeight w:val="10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Identifikace letadla</w:t>
            </w:r>
          </w:p>
        </w:tc>
        <w:tc>
          <w:tcPr>
            <w:tcBorders/>
            <w:shd w:val="clear" w:color="auto" w:fill="FFFFFF"/>
            <w:vAlign w:val="top"/>
          </w:tcPr>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Značka a typ letadla:</w:t>
              <w:tab/>
            </w:r>
            <w:r>
              <w:rPr>
                <w:color w:val="000000"/>
                <w:spacing w:val="0"/>
                <w:w w:val="100"/>
                <w:position w:val="0"/>
                <w:sz w:val="15"/>
                <w:szCs w:val="15"/>
                <w:shd w:val="clear" w:color="auto" w:fill="auto"/>
                <w:lang w:val="cs-CZ" w:eastAsia="cs-CZ" w:bidi="cs-CZ"/>
              </w:rPr>
              <w:t>DJI Mavic Pro 2</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Rok výroby:</w:t>
              <w:tab/>
            </w:r>
            <w:r>
              <w:rPr>
                <w:color w:val="000000"/>
                <w:spacing w:val="0"/>
                <w:w w:val="100"/>
                <w:position w:val="0"/>
                <w:sz w:val="15"/>
                <w:szCs w:val="15"/>
                <w:shd w:val="clear" w:color="auto" w:fill="auto"/>
                <w:lang w:val="cs-CZ" w:eastAsia="cs-CZ" w:bidi="cs-CZ"/>
              </w:rPr>
              <w:t>2019</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Poznávací značka:</w:t>
              <w:tab/>
            </w:r>
            <w:r>
              <w:rPr>
                <w:color w:val="000000"/>
                <w:spacing w:val="0"/>
                <w:w w:val="100"/>
                <w:position w:val="0"/>
                <w:sz w:val="15"/>
                <w:szCs w:val="15"/>
                <w:shd w:val="clear" w:color="auto" w:fill="auto"/>
                <w:lang w:val="cs-CZ" w:eastAsia="cs-CZ" w:bidi="cs-CZ"/>
              </w:rPr>
              <w:t>CZEp0coilnz1hils</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Výrobní číslo:</w:t>
              <w:tab/>
            </w:r>
            <w:r>
              <w:rPr>
                <w:color w:val="000000"/>
                <w:spacing w:val="0"/>
                <w:w w:val="100"/>
                <w:position w:val="0"/>
                <w:sz w:val="15"/>
                <w:szCs w:val="15"/>
                <w:shd w:val="clear" w:color="auto" w:fill="auto"/>
                <w:lang w:val="cs-CZ" w:eastAsia="cs-CZ" w:bidi="cs-CZ"/>
              </w:rPr>
              <w:t>0AX3G13002G058</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Maximální vzletová hmotnost / MTOW :</w:t>
              <w:tab/>
            </w:r>
            <w:r>
              <w:rPr>
                <w:color w:val="000000"/>
                <w:spacing w:val="0"/>
                <w:w w:val="100"/>
                <w:position w:val="0"/>
                <w:sz w:val="15"/>
                <w:szCs w:val="15"/>
                <w:shd w:val="clear" w:color="auto" w:fill="auto"/>
                <w:lang w:val="cs-CZ" w:eastAsia="cs-CZ" w:bidi="cs-CZ"/>
              </w:rPr>
              <w:t>0,907 Kg</w:t>
            </w:r>
          </w:p>
        </w:tc>
      </w:tr>
      <w:tr>
        <w:trPr>
          <w:trHeight w:val="37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shd w:val="clear" w:color="auto" w:fill="auto"/>
                <w:lang w:val="cs-CZ" w:eastAsia="cs-CZ" w:bidi="cs-CZ"/>
              </w:rPr>
              <w:t>Pojistné období: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od: 28.4.23 0:00h do: 28.4.24 0:00h</w:t>
            </w:r>
          </w:p>
        </w:tc>
      </w:tr>
      <w:tr>
        <w:trPr>
          <w:trHeight w:val="485"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shd w:val="clear" w:color="auto" w:fill="auto"/>
                <w:lang w:val="cs-CZ" w:eastAsia="cs-CZ" w:bidi="cs-CZ"/>
              </w:rPr>
              <w:t>Způsob užití letadla:</w:t>
            </w:r>
          </w:p>
        </w:tc>
        <w:tc>
          <w:tcPr>
            <w:tcBorders/>
            <w:shd w:val="clear" w:color="auto" w:fill="FFFFFF"/>
            <w:vAlign w:val="bottom"/>
          </w:tcPr>
          <w:p>
            <w:pPr>
              <w:pStyle w:val="Style2"/>
              <w:keepNext w:val="0"/>
              <w:keepLines w:val="0"/>
              <w:widowControl w:val="0"/>
              <w:shd w:val="clear" w:color="auto" w:fill="auto"/>
              <w:bidi w:val="0"/>
              <w:spacing w:before="0" w:after="0" w:line="262" w:lineRule="auto"/>
              <w:ind w:left="540" w:right="0" w:firstLine="0"/>
              <w:jc w:val="left"/>
              <w:rPr>
                <w:sz w:val="15"/>
                <w:szCs w:val="15"/>
              </w:rPr>
            </w:pPr>
            <w:r>
              <w:rPr>
                <w:color w:val="000000"/>
                <w:spacing w:val="0"/>
                <w:w w:val="100"/>
                <w:position w:val="0"/>
                <w:sz w:val="15"/>
                <w:szCs w:val="15"/>
                <w:shd w:val="clear" w:color="auto" w:fill="auto"/>
                <w:lang w:val="cs-CZ" w:eastAsia="cs-CZ" w:bidi="cs-CZ"/>
              </w:rPr>
              <w:t>činnosti uvedené v platném Povolení k létání, ale toto pojištění nekryje lety: určené k hašení požárů; na závodech (rychlostní soutěže apod.); testovací, zahrnující testy prototypů a testy</w:t>
            </w:r>
          </w:p>
        </w:tc>
      </w:tr>
    </w:tbl>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nových, pozměněných nebo opravených konstrukcí.</w:t>
      </w:r>
    </w:p>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Vlastník: Národní památkový ústav IČO:75032333 Provozovatel: Národní památkový ústav IČO:75032333</w:t>
      </w:r>
    </w:p>
    <w:p>
      <w:pPr>
        <w:widowControl w:val="0"/>
        <w:spacing w:after="559" w:line="1" w:lineRule="exact"/>
      </w:pPr>
    </w:p>
    <w:p>
      <w:pPr>
        <w:pStyle w:val="Style36"/>
        <w:keepNext w:val="0"/>
        <w:keepLines w:val="0"/>
        <w:widowControl w:val="0"/>
        <w:shd w:val="clear" w:color="auto" w:fill="auto"/>
        <w:bidi w:val="0"/>
        <w:spacing w:before="0" w:line="240" w:lineRule="auto"/>
        <w:ind w:left="0" w:right="0" w:firstLine="0"/>
        <w:jc w:val="center"/>
        <w:rPr>
          <w:sz w:val="15"/>
          <w:szCs w:val="15"/>
        </w:rPr>
      </w:pPr>
      <w:r>
        <w:rPr>
          <w:color w:val="000000"/>
          <w:spacing w:val="0"/>
          <w:w w:val="100"/>
          <w:position w:val="0"/>
          <w:sz w:val="15"/>
          <w:szCs w:val="15"/>
          <w:u w:val="single"/>
          <w:shd w:val="clear" w:color="auto" w:fill="auto"/>
          <w:lang w:val="cs-CZ" w:eastAsia="cs-CZ" w:bidi="cs-CZ"/>
        </w:rPr>
        <w:t>Rozsah pojištění:</w:t>
      </w:r>
    </w:p>
    <w:p>
      <w:pPr>
        <w:pStyle w:val="Style36"/>
        <w:keepNext w:val="0"/>
        <w:keepLines w:val="0"/>
        <w:widowControl w:val="0"/>
        <w:shd w:val="clear" w:color="auto" w:fill="auto"/>
        <w:bidi w:val="0"/>
        <w:spacing w:before="0" w:line="240" w:lineRule="auto"/>
        <w:ind w:left="0" w:right="0" w:firstLine="380"/>
        <w:jc w:val="left"/>
        <w:rPr>
          <w:sz w:val="15"/>
          <w:szCs w:val="15"/>
        </w:rPr>
      </w:pPr>
      <w:r>
        <w:rPr>
          <w:color w:val="000000"/>
          <w:spacing w:val="0"/>
          <w:w w:val="100"/>
          <w:position w:val="0"/>
          <w:sz w:val="15"/>
          <w:szCs w:val="15"/>
          <w:u w:val="single"/>
          <w:shd w:val="clear" w:color="auto" w:fill="auto"/>
          <w:lang w:val="cs-CZ" w:eastAsia="cs-CZ" w:bidi="cs-CZ"/>
        </w:rPr>
        <w:t>Odpovědnost:</w:t>
      </w:r>
    </w:p>
    <w:p>
      <w:pPr>
        <w:pStyle w:val="Style36"/>
        <w:keepNext w:val="0"/>
        <w:keepLines w:val="0"/>
        <w:widowControl w:val="0"/>
        <w:shd w:val="clear" w:color="auto" w:fill="auto"/>
        <w:bidi w:val="0"/>
        <w:spacing w:before="0" w:after="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Pojištění odpovědnosti se sjednává v rozsahu doložky AVN52E</w:t>
      </w:r>
    </w:p>
    <w:p>
      <w:pPr>
        <w:pStyle w:val="Style36"/>
        <w:keepNext w:val="0"/>
        <w:keepLines w:val="0"/>
        <w:widowControl w:val="0"/>
        <w:shd w:val="clear" w:color="auto" w:fill="auto"/>
        <w:bidi w:val="0"/>
        <w:spacing w:before="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část 1.1 pojistné smlouvy - pojištění odpovědnosti za újmu způsobenou třetím osobám</w:t>
      </w:r>
    </w:p>
    <w:p>
      <w:pPr>
        <w:pStyle w:val="Style36"/>
        <w:keepNext w:val="0"/>
        <w:keepLines w:val="0"/>
        <w:widowControl w:val="0"/>
        <w:shd w:val="clear" w:color="auto" w:fill="auto"/>
        <w:bidi w:val="0"/>
        <w:spacing w:before="0" w:after="674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Limit pojistného plnění: 750 000 SDR Územní rozsah: ČR+SR</w:t>
      </w:r>
    </w:p>
    <w:p>
      <w:pPr>
        <w:pStyle w:val="Style36"/>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list č.3 z 6</w:t>
      </w:r>
    </w:p>
    <w:p>
      <w:pPr>
        <w:pStyle w:val="Style2"/>
        <w:keepNext w:val="0"/>
        <w:keepLines w:val="0"/>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cs-CZ" w:eastAsia="cs-CZ" w:bidi="cs-CZ"/>
        </w:rPr>
        <w:t>ver.2023/12</w:t>
      </w:r>
    </w:p>
    <w:p>
      <w:pPr>
        <w:pStyle w:val="Style2"/>
        <w:keepNext w:val="0"/>
        <w:keepLines w:val="0"/>
        <w:widowControl w:val="0"/>
        <w:shd w:val="clear" w:color="auto" w:fill="auto"/>
        <w:bidi w:val="0"/>
        <w:spacing w:before="0" w:after="200" w:line="240" w:lineRule="auto"/>
        <w:ind w:left="0" w:right="0" w:firstLine="0"/>
        <w:jc w:val="left"/>
        <w:rPr>
          <w:sz w:val="64"/>
          <w:szCs w:val="64"/>
        </w:rPr>
        <w:sectPr>
          <w:footnotePr>
            <w:pos w:val="pageBottom"/>
            <w:numFmt w:val="decimal"/>
            <w:numRestart w:val="continuous"/>
          </w:footnotePr>
          <w:pgSz w:w="11900" w:h="16840"/>
          <w:pgMar w:top="1167" w:left="749" w:right="1296" w:bottom="908" w:header="0" w:footer="3" w:gutter="0"/>
          <w:cols w:space="720"/>
          <w:noEndnote/>
          <w:rtlGutter w:val="0"/>
          <w:docGrid w:linePitch="360"/>
        </w:sectPr>
      </w:pPr>
      <w:r>
        <w:rPr>
          <w:b/>
          <w:bCs/>
          <w:color w:val="00B0F0"/>
          <w:spacing w:val="0"/>
          <w:w w:val="100"/>
          <w:position w:val="0"/>
          <w:sz w:val="64"/>
          <w:szCs w:val="64"/>
          <w:shd w:val="clear" w:color="auto" w:fill="auto"/>
          <w:lang w:val="cs-CZ" w:eastAsia="cs-CZ" w:bidi="cs-CZ"/>
        </w:rPr>
        <w:t>ooo</w:t>
      </w:r>
    </w:p>
    <w:p>
      <w:pPr>
        <w:widowControl w:val="0"/>
        <w:spacing w:line="1" w:lineRule="exact"/>
      </w:pPr>
      <w:r>
        <mc:AlternateContent>
          <mc:Choice Requires="wps">
            <w:drawing>
              <wp:anchor distT="353695" distB="149225" distL="0" distR="0" simplePos="0" relativeHeight="125829391" behindDoc="0" locked="0" layoutInCell="1" allowOverlap="1">
                <wp:simplePos x="0" y="0"/>
                <wp:positionH relativeFrom="page">
                  <wp:posOffset>451485</wp:posOffset>
                </wp:positionH>
                <wp:positionV relativeFrom="paragraph">
                  <wp:posOffset>353695</wp:posOffset>
                </wp:positionV>
                <wp:extent cx="709930" cy="265430"/>
                <wp:wrapTopAndBottom/>
                <wp:docPr id="37" name="Shape 37"/>
                <a:graphic xmlns:a="http://schemas.openxmlformats.org/drawingml/2006/main">
                  <a:graphicData uri="http://schemas.microsoft.com/office/word/2010/wordprocessingShape">
                    <wps:wsp>
                      <wps:cNvSpPr txBox="1"/>
                      <wps:spPr>
                        <a:xfrm>
                          <a:ext cx="709930" cy="2654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txbxContent>
                      </wps:txbx>
                      <wps:bodyPr wrap="none" lIns="0" tIns="0" rIns="0" bIns="0">
                        <a:noAutoFit/>
                      </wps:bodyPr>
                    </wps:wsp>
                  </a:graphicData>
                </a:graphic>
              </wp:anchor>
            </w:drawing>
          </mc:Choice>
          <mc:Fallback>
            <w:pict>
              <v:shape id="_x0000_s1063" type="#_x0000_t202" style="position:absolute;margin-left:35.549999999999997pt;margin-top:27.850000000000001pt;width:55.899999999999999pt;height:20.899999999999999pt;z-index:-125829362;mso-wrap-distance-left:0;mso-wrap-distance-top:27.850000000000001pt;mso-wrap-distance-right:0;mso-wrap-distance-bottom:1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txbxContent>
                </v:textbox>
                <w10:wrap type="topAndBottom" anchorx="page"/>
              </v:shape>
            </w:pict>
          </mc:Fallback>
        </mc:AlternateContent>
      </w:r>
      <w:r>
        <w:drawing>
          <wp:anchor distT="0" distB="0" distL="0" distR="0" simplePos="0" relativeHeight="125829393" behindDoc="0" locked="0" layoutInCell="1" allowOverlap="1">
            <wp:simplePos x="0" y="0"/>
            <wp:positionH relativeFrom="page">
              <wp:posOffset>6276340</wp:posOffset>
            </wp:positionH>
            <wp:positionV relativeFrom="paragraph">
              <wp:posOffset>0</wp:posOffset>
            </wp:positionV>
            <wp:extent cx="847090" cy="768350"/>
            <wp:wrapTopAndBottom/>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3"/>
                    <a:stretch/>
                  </pic:blipFill>
                  <pic:spPr>
                    <a:xfrm>
                      <a:ext cx="847090" cy="768350"/>
                    </a:xfrm>
                    <a:prstGeom prst="rect"/>
                  </pic:spPr>
                </pic:pic>
              </a:graphicData>
            </a:graphic>
          </wp:anchor>
        </w:drawing>
      </w:r>
    </w:p>
    <w:p>
      <w:pPr>
        <w:pStyle w:val="Style17"/>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u w:val="single"/>
          <w:shd w:val="clear" w:color="auto" w:fill="auto"/>
          <w:lang w:val="cs-CZ" w:eastAsia="cs-CZ" w:bidi="cs-CZ"/>
        </w:rPr>
        <w:t>Příloha č.: 1 - Seznam letadel</w:t>
      </w:r>
    </w:p>
    <w:p>
      <w:pPr>
        <w:pStyle w:val="Style36"/>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K pojistné smlouvě č.: 8078847419</w:t>
      </w:r>
    </w:p>
    <w:tbl>
      <w:tblPr>
        <w:tblOverlap w:val="never"/>
        <w:jc w:val="center"/>
        <w:tblLayout w:type="fixed"/>
      </w:tblPr>
      <w:tblGrid>
        <w:gridCol w:w="2688"/>
        <w:gridCol w:w="6782"/>
      </w:tblGrid>
      <w:tr>
        <w:trPr>
          <w:trHeight w:val="10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Identifikace letadla</w:t>
            </w:r>
          </w:p>
        </w:tc>
        <w:tc>
          <w:tcPr>
            <w:tcBorders/>
            <w:shd w:val="clear" w:color="auto" w:fill="FFFFFF"/>
            <w:vAlign w:val="top"/>
          </w:tcPr>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Značka a typ letadla:</w:t>
              <w:tab/>
            </w:r>
            <w:r>
              <w:rPr>
                <w:color w:val="000000"/>
                <w:spacing w:val="0"/>
                <w:w w:val="100"/>
                <w:position w:val="0"/>
                <w:sz w:val="15"/>
                <w:szCs w:val="15"/>
                <w:shd w:val="clear" w:color="auto" w:fill="auto"/>
                <w:lang w:val="cs-CZ" w:eastAsia="cs-CZ" w:bidi="cs-CZ"/>
              </w:rPr>
              <w:t>DJI Phantom 4 PRO+</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Rok výroby:</w:t>
              <w:tab/>
            </w:r>
            <w:r>
              <w:rPr>
                <w:color w:val="000000"/>
                <w:spacing w:val="0"/>
                <w:w w:val="100"/>
                <w:position w:val="0"/>
                <w:sz w:val="15"/>
                <w:szCs w:val="15"/>
                <w:shd w:val="clear" w:color="auto" w:fill="auto"/>
                <w:lang w:val="cs-CZ" w:eastAsia="cs-CZ" w:bidi="cs-CZ"/>
              </w:rPr>
              <w:t>2018</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Poznávací značka:</w:t>
              <w:tab/>
            </w:r>
            <w:r>
              <w:rPr>
                <w:color w:val="000000"/>
                <w:spacing w:val="0"/>
                <w:w w:val="100"/>
                <w:position w:val="0"/>
                <w:sz w:val="15"/>
                <w:szCs w:val="15"/>
                <w:shd w:val="clear" w:color="auto" w:fill="auto"/>
                <w:lang w:val="cs-CZ" w:eastAsia="cs-CZ" w:bidi="cs-CZ"/>
              </w:rPr>
              <w:t>CZEp0coilnz1hils</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Výrobní číslo:</w:t>
              <w:tab/>
            </w:r>
            <w:r>
              <w:rPr>
                <w:color w:val="000000"/>
                <w:spacing w:val="0"/>
                <w:w w:val="100"/>
                <w:position w:val="0"/>
                <w:sz w:val="15"/>
                <w:szCs w:val="15"/>
                <w:shd w:val="clear" w:color="auto" w:fill="auto"/>
                <w:lang w:val="cs-CZ" w:eastAsia="cs-CZ" w:bidi="cs-CZ"/>
              </w:rPr>
              <w:t>189CEBMBA20131</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Maximální vzletová hmotnost / MTOW :</w:t>
              <w:tab/>
            </w:r>
            <w:r>
              <w:rPr>
                <w:color w:val="000000"/>
                <w:spacing w:val="0"/>
                <w:w w:val="100"/>
                <w:position w:val="0"/>
                <w:sz w:val="15"/>
                <w:szCs w:val="15"/>
                <w:shd w:val="clear" w:color="auto" w:fill="auto"/>
                <w:lang w:val="cs-CZ" w:eastAsia="cs-CZ" w:bidi="cs-CZ"/>
              </w:rPr>
              <w:t>1,45 Kg</w:t>
            </w:r>
          </w:p>
        </w:tc>
      </w:tr>
      <w:tr>
        <w:trPr>
          <w:trHeight w:val="37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shd w:val="clear" w:color="auto" w:fill="auto"/>
                <w:lang w:val="cs-CZ" w:eastAsia="cs-CZ" w:bidi="cs-CZ"/>
              </w:rPr>
              <w:t>Pojistné období: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od: 28.4.23 0:00h do: 28.4.24 0:00h</w:t>
            </w:r>
          </w:p>
        </w:tc>
      </w:tr>
      <w:tr>
        <w:trPr>
          <w:trHeight w:val="485"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shd w:val="clear" w:color="auto" w:fill="auto"/>
                <w:lang w:val="cs-CZ" w:eastAsia="cs-CZ" w:bidi="cs-CZ"/>
              </w:rPr>
              <w:t>Způsob užití letadla:</w:t>
            </w:r>
          </w:p>
        </w:tc>
        <w:tc>
          <w:tcPr>
            <w:tcBorders/>
            <w:shd w:val="clear" w:color="auto" w:fill="FFFFFF"/>
            <w:vAlign w:val="bottom"/>
          </w:tcPr>
          <w:p>
            <w:pPr>
              <w:pStyle w:val="Style2"/>
              <w:keepNext w:val="0"/>
              <w:keepLines w:val="0"/>
              <w:widowControl w:val="0"/>
              <w:shd w:val="clear" w:color="auto" w:fill="auto"/>
              <w:bidi w:val="0"/>
              <w:spacing w:before="0" w:after="0" w:line="262" w:lineRule="auto"/>
              <w:ind w:left="540" w:right="0" w:firstLine="0"/>
              <w:jc w:val="left"/>
              <w:rPr>
                <w:sz w:val="15"/>
                <w:szCs w:val="15"/>
              </w:rPr>
            </w:pPr>
            <w:r>
              <w:rPr>
                <w:color w:val="000000"/>
                <w:spacing w:val="0"/>
                <w:w w:val="100"/>
                <w:position w:val="0"/>
                <w:sz w:val="15"/>
                <w:szCs w:val="15"/>
                <w:shd w:val="clear" w:color="auto" w:fill="auto"/>
                <w:lang w:val="cs-CZ" w:eastAsia="cs-CZ" w:bidi="cs-CZ"/>
              </w:rPr>
              <w:t>činnosti uvedené v platném Povolení k létání, ale toto pojištění nekryje lety: určené k hašení požárů; na závodech (rychlostní soutěže apod.); testovací, zahrnující testy prototypů a testy</w:t>
            </w:r>
          </w:p>
        </w:tc>
      </w:tr>
    </w:tbl>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nových, pozměněných nebo opravených konstrukcí.</w:t>
      </w:r>
    </w:p>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Vlastník: Národní památkový ústav IČO:75032333 Provozovatel: Národní památkový ústav IČO:75032333</w:t>
      </w:r>
    </w:p>
    <w:p>
      <w:pPr>
        <w:widowControl w:val="0"/>
        <w:spacing w:after="559" w:line="1" w:lineRule="exact"/>
      </w:pPr>
    </w:p>
    <w:p>
      <w:pPr>
        <w:pStyle w:val="Style36"/>
        <w:keepNext w:val="0"/>
        <w:keepLines w:val="0"/>
        <w:widowControl w:val="0"/>
        <w:shd w:val="clear" w:color="auto" w:fill="auto"/>
        <w:bidi w:val="0"/>
        <w:spacing w:before="0" w:line="240" w:lineRule="auto"/>
        <w:ind w:left="0" w:right="0" w:firstLine="0"/>
        <w:jc w:val="center"/>
        <w:rPr>
          <w:sz w:val="15"/>
          <w:szCs w:val="15"/>
        </w:rPr>
      </w:pPr>
      <w:r>
        <w:rPr>
          <w:color w:val="000000"/>
          <w:spacing w:val="0"/>
          <w:w w:val="100"/>
          <w:position w:val="0"/>
          <w:sz w:val="15"/>
          <w:szCs w:val="15"/>
          <w:u w:val="single"/>
          <w:shd w:val="clear" w:color="auto" w:fill="auto"/>
          <w:lang w:val="cs-CZ" w:eastAsia="cs-CZ" w:bidi="cs-CZ"/>
        </w:rPr>
        <w:t>Rozsah pojištění:</w:t>
      </w:r>
    </w:p>
    <w:p>
      <w:pPr>
        <w:pStyle w:val="Style36"/>
        <w:keepNext w:val="0"/>
        <w:keepLines w:val="0"/>
        <w:widowControl w:val="0"/>
        <w:shd w:val="clear" w:color="auto" w:fill="auto"/>
        <w:bidi w:val="0"/>
        <w:spacing w:before="0" w:line="240" w:lineRule="auto"/>
        <w:ind w:left="0" w:right="0" w:firstLine="380"/>
        <w:jc w:val="left"/>
        <w:rPr>
          <w:sz w:val="15"/>
          <w:szCs w:val="15"/>
        </w:rPr>
      </w:pPr>
      <w:r>
        <w:rPr>
          <w:color w:val="000000"/>
          <w:spacing w:val="0"/>
          <w:w w:val="100"/>
          <w:position w:val="0"/>
          <w:sz w:val="15"/>
          <w:szCs w:val="15"/>
          <w:u w:val="single"/>
          <w:shd w:val="clear" w:color="auto" w:fill="auto"/>
          <w:lang w:val="cs-CZ" w:eastAsia="cs-CZ" w:bidi="cs-CZ"/>
        </w:rPr>
        <w:t>Odpovědnost:</w:t>
      </w:r>
    </w:p>
    <w:p>
      <w:pPr>
        <w:pStyle w:val="Style36"/>
        <w:keepNext w:val="0"/>
        <w:keepLines w:val="0"/>
        <w:widowControl w:val="0"/>
        <w:shd w:val="clear" w:color="auto" w:fill="auto"/>
        <w:bidi w:val="0"/>
        <w:spacing w:before="0" w:after="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Pojištění odpovědnosti se sjednává v rozsahu doložky AVN52E</w:t>
      </w:r>
    </w:p>
    <w:p>
      <w:pPr>
        <w:pStyle w:val="Style36"/>
        <w:keepNext w:val="0"/>
        <w:keepLines w:val="0"/>
        <w:widowControl w:val="0"/>
        <w:shd w:val="clear" w:color="auto" w:fill="auto"/>
        <w:bidi w:val="0"/>
        <w:spacing w:before="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část 1.1 pojistné smlouvy - pojištění odpovědnosti za újmu způsobenou třetím osobám</w:t>
      </w:r>
    </w:p>
    <w:p>
      <w:pPr>
        <w:pStyle w:val="Style36"/>
        <w:keepNext w:val="0"/>
        <w:keepLines w:val="0"/>
        <w:widowControl w:val="0"/>
        <w:shd w:val="clear" w:color="auto" w:fill="auto"/>
        <w:bidi w:val="0"/>
        <w:spacing w:before="0" w:after="674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Limit pojistného plnění: 750 000 SDR Územní rozsah: ČR+SR</w:t>
      </w:r>
    </w:p>
    <w:p>
      <w:pPr>
        <w:pStyle w:val="Style36"/>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list č.4 z 6</w:t>
      </w:r>
    </w:p>
    <w:p>
      <w:pPr>
        <w:pStyle w:val="Style2"/>
        <w:keepNext w:val="0"/>
        <w:keepLines w:val="0"/>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cs-CZ" w:eastAsia="cs-CZ" w:bidi="cs-CZ"/>
        </w:rPr>
        <w:t>ver.2023/12</w:t>
      </w:r>
    </w:p>
    <w:p>
      <w:pPr>
        <w:pStyle w:val="Style2"/>
        <w:keepNext w:val="0"/>
        <w:keepLines w:val="0"/>
        <w:widowControl w:val="0"/>
        <w:shd w:val="clear" w:color="auto" w:fill="auto"/>
        <w:bidi w:val="0"/>
        <w:spacing w:before="0" w:after="200" w:line="240" w:lineRule="auto"/>
        <w:ind w:left="0" w:right="0" w:firstLine="0"/>
        <w:jc w:val="left"/>
        <w:rPr>
          <w:sz w:val="64"/>
          <w:szCs w:val="64"/>
        </w:rPr>
        <w:sectPr>
          <w:footnotePr>
            <w:pos w:val="pageBottom"/>
            <w:numFmt w:val="decimal"/>
            <w:numRestart w:val="continuous"/>
          </w:footnotePr>
          <w:pgSz w:w="11900" w:h="16840"/>
          <w:pgMar w:top="1167" w:left="749" w:right="1296" w:bottom="908" w:header="0" w:footer="3" w:gutter="0"/>
          <w:cols w:space="720"/>
          <w:noEndnote/>
          <w:rtlGutter w:val="0"/>
          <w:docGrid w:linePitch="360"/>
        </w:sectPr>
      </w:pPr>
      <w:r>
        <w:rPr>
          <w:b/>
          <w:bCs/>
          <w:color w:val="00B0F0"/>
          <w:spacing w:val="0"/>
          <w:w w:val="100"/>
          <w:position w:val="0"/>
          <w:sz w:val="64"/>
          <w:szCs w:val="64"/>
          <w:shd w:val="clear" w:color="auto" w:fill="auto"/>
          <w:lang w:val="cs-CZ" w:eastAsia="cs-CZ" w:bidi="cs-CZ"/>
        </w:rPr>
        <w:t>ooo</w:t>
      </w:r>
    </w:p>
    <w:p>
      <w:pPr>
        <w:widowControl w:val="0"/>
        <w:spacing w:line="1" w:lineRule="exact"/>
      </w:pPr>
      <w:r>
        <mc:AlternateContent>
          <mc:Choice Requires="wps">
            <w:drawing>
              <wp:anchor distT="353695" distB="149225" distL="0" distR="0" simplePos="0" relativeHeight="125829394" behindDoc="0" locked="0" layoutInCell="1" allowOverlap="1">
                <wp:simplePos x="0" y="0"/>
                <wp:positionH relativeFrom="page">
                  <wp:posOffset>451485</wp:posOffset>
                </wp:positionH>
                <wp:positionV relativeFrom="paragraph">
                  <wp:posOffset>353695</wp:posOffset>
                </wp:positionV>
                <wp:extent cx="719455" cy="265430"/>
                <wp:wrapTopAndBottom/>
                <wp:docPr id="41" name="Shape 41"/>
                <a:graphic xmlns:a="http://schemas.openxmlformats.org/drawingml/2006/main">
                  <a:graphicData uri="http://schemas.microsoft.com/office/word/2010/wordprocessingShape">
                    <wps:wsp>
                      <wps:cNvSpPr txBox="1"/>
                      <wps:spPr>
                        <a:xfrm>
                          <a:ext cx="719455" cy="2654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txbxContent>
                      </wps:txbx>
                      <wps:bodyPr wrap="none" lIns="0" tIns="0" rIns="0" bIns="0">
                        <a:noAutoFit/>
                      </wps:bodyPr>
                    </wps:wsp>
                  </a:graphicData>
                </a:graphic>
              </wp:anchor>
            </w:drawing>
          </mc:Choice>
          <mc:Fallback>
            <w:pict>
              <v:shape id="_x0000_s1067" type="#_x0000_t202" style="position:absolute;margin-left:35.549999999999997pt;margin-top:27.850000000000001pt;width:56.649999999999999pt;height:20.899999999999999pt;z-index:-125829359;mso-wrap-distance-left:0;mso-wrap-distance-top:27.850000000000001pt;mso-wrap-distance-right:0;mso-wrap-distance-bottom:1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txbxContent>
                </v:textbox>
                <w10:wrap type="topAndBottom" anchorx="page"/>
              </v:shape>
            </w:pict>
          </mc:Fallback>
        </mc:AlternateContent>
      </w:r>
      <w:r>
        <w:drawing>
          <wp:anchor distT="0" distB="0" distL="0" distR="0" simplePos="0" relativeHeight="125829396" behindDoc="0" locked="0" layoutInCell="1" allowOverlap="1">
            <wp:simplePos x="0" y="0"/>
            <wp:positionH relativeFrom="page">
              <wp:posOffset>6276340</wp:posOffset>
            </wp:positionH>
            <wp:positionV relativeFrom="paragraph">
              <wp:posOffset>0</wp:posOffset>
            </wp:positionV>
            <wp:extent cx="847090" cy="768350"/>
            <wp:wrapTopAndBottom/>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5"/>
                    <a:stretch/>
                  </pic:blipFill>
                  <pic:spPr>
                    <a:xfrm>
                      <a:ext cx="847090" cy="768350"/>
                    </a:xfrm>
                    <a:prstGeom prst="rect"/>
                  </pic:spPr>
                </pic:pic>
              </a:graphicData>
            </a:graphic>
          </wp:anchor>
        </w:drawing>
      </w:r>
    </w:p>
    <w:p>
      <w:pPr>
        <w:pStyle w:val="Style17"/>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u w:val="single"/>
          <w:shd w:val="clear" w:color="auto" w:fill="auto"/>
          <w:lang w:val="cs-CZ" w:eastAsia="cs-CZ" w:bidi="cs-CZ"/>
        </w:rPr>
        <w:t>Příloha č.: 1 - Seznam letadel</w:t>
      </w:r>
    </w:p>
    <w:p>
      <w:pPr>
        <w:pStyle w:val="Style36"/>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K pojistné smlouvě č.: 8078847419</w:t>
      </w:r>
    </w:p>
    <w:tbl>
      <w:tblPr>
        <w:tblOverlap w:val="never"/>
        <w:jc w:val="center"/>
        <w:tblLayout w:type="fixed"/>
      </w:tblPr>
      <w:tblGrid>
        <w:gridCol w:w="2688"/>
        <w:gridCol w:w="6782"/>
      </w:tblGrid>
      <w:tr>
        <w:trPr>
          <w:trHeight w:val="10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Identifikace letadla</w:t>
            </w:r>
          </w:p>
        </w:tc>
        <w:tc>
          <w:tcPr>
            <w:tcBorders/>
            <w:shd w:val="clear" w:color="auto" w:fill="FFFFFF"/>
            <w:vAlign w:val="top"/>
          </w:tcPr>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Značka a typ letadla:</w:t>
              <w:tab/>
            </w:r>
            <w:r>
              <w:rPr>
                <w:color w:val="000000"/>
                <w:spacing w:val="0"/>
                <w:w w:val="100"/>
                <w:position w:val="0"/>
                <w:sz w:val="15"/>
                <w:szCs w:val="15"/>
                <w:shd w:val="clear" w:color="auto" w:fill="auto"/>
                <w:lang w:val="cs-CZ" w:eastAsia="cs-CZ" w:bidi="cs-CZ"/>
              </w:rPr>
              <w:t>DJI Mavic Pro</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Rok výroby:</w:t>
              <w:tab/>
            </w:r>
            <w:r>
              <w:rPr>
                <w:color w:val="000000"/>
                <w:spacing w:val="0"/>
                <w:w w:val="100"/>
                <w:position w:val="0"/>
                <w:sz w:val="15"/>
                <w:szCs w:val="15"/>
                <w:shd w:val="clear" w:color="auto" w:fill="auto"/>
                <w:lang w:val="cs-CZ" w:eastAsia="cs-CZ" w:bidi="cs-CZ"/>
              </w:rPr>
              <w:t>2017</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Poznávací značka:</w:t>
              <w:tab/>
            </w:r>
            <w:r>
              <w:rPr>
                <w:color w:val="000000"/>
                <w:spacing w:val="0"/>
                <w:w w:val="100"/>
                <w:position w:val="0"/>
                <w:sz w:val="15"/>
                <w:szCs w:val="15"/>
                <w:shd w:val="clear" w:color="auto" w:fill="auto"/>
                <w:lang w:val="cs-CZ" w:eastAsia="cs-CZ" w:bidi="cs-CZ"/>
              </w:rPr>
              <w:t>CZEp0coilnz1hils</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Výrobní číslo:</w:t>
              <w:tab/>
            </w:r>
            <w:r>
              <w:rPr>
                <w:color w:val="000000"/>
                <w:spacing w:val="0"/>
                <w:w w:val="100"/>
                <w:position w:val="0"/>
                <w:sz w:val="15"/>
                <w:szCs w:val="15"/>
                <w:shd w:val="clear" w:color="auto" w:fill="auto"/>
                <w:lang w:val="cs-CZ" w:eastAsia="cs-CZ" w:bidi="cs-CZ"/>
              </w:rPr>
              <w:t>08QUE79101013M</w:t>
            </w:r>
          </w:p>
          <w:p>
            <w:pPr>
              <w:pStyle w:val="Style2"/>
              <w:keepNext w:val="0"/>
              <w:keepLines w:val="0"/>
              <w:widowControl w:val="0"/>
              <w:shd w:val="clear" w:color="auto" w:fill="auto"/>
              <w:tabs>
                <w:tab w:pos="367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Maximální vzletová hmotnost / MTOW :</w:t>
              <w:tab/>
            </w:r>
            <w:r>
              <w:rPr>
                <w:color w:val="000000"/>
                <w:spacing w:val="0"/>
                <w:w w:val="100"/>
                <w:position w:val="0"/>
                <w:sz w:val="15"/>
                <w:szCs w:val="15"/>
                <w:shd w:val="clear" w:color="auto" w:fill="auto"/>
                <w:lang w:val="cs-CZ" w:eastAsia="cs-CZ" w:bidi="cs-CZ"/>
              </w:rPr>
              <w:t>0,743 Kg</w:t>
            </w:r>
          </w:p>
        </w:tc>
      </w:tr>
      <w:tr>
        <w:trPr>
          <w:trHeight w:val="37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Pojistné období: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od: 28.4.23 0:00h do: 28.4.24 0:00h</w:t>
            </w:r>
          </w:p>
        </w:tc>
      </w:tr>
      <w:tr>
        <w:trPr>
          <w:trHeight w:val="485"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shd w:val="clear" w:color="auto" w:fill="auto"/>
                <w:lang w:val="cs-CZ" w:eastAsia="cs-CZ" w:bidi="cs-CZ"/>
              </w:rPr>
              <w:t>Způsob užití letadla:</w:t>
            </w:r>
          </w:p>
        </w:tc>
        <w:tc>
          <w:tcPr>
            <w:tcBorders/>
            <w:shd w:val="clear" w:color="auto" w:fill="FFFFFF"/>
            <w:vAlign w:val="bottom"/>
          </w:tcPr>
          <w:p>
            <w:pPr>
              <w:pStyle w:val="Style2"/>
              <w:keepNext w:val="0"/>
              <w:keepLines w:val="0"/>
              <w:widowControl w:val="0"/>
              <w:shd w:val="clear" w:color="auto" w:fill="auto"/>
              <w:bidi w:val="0"/>
              <w:spacing w:before="0" w:after="0" w:line="262" w:lineRule="auto"/>
              <w:ind w:left="540" w:right="0" w:firstLine="0"/>
              <w:jc w:val="left"/>
              <w:rPr>
                <w:sz w:val="15"/>
                <w:szCs w:val="15"/>
              </w:rPr>
            </w:pPr>
            <w:r>
              <w:rPr>
                <w:color w:val="000000"/>
                <w:spacing w:val="0"/>
                <w:w w:val="100"/>
                <w:position w:val="0"/>
                <w:sz w:val="15"/>
                <w:szCs w:val="15"/>
                <w:shd w:val="clear" w:color="auto" w:fill="auto"/>
                <w:lang w:val="cs-CZ" w:eastAsia="cs-CZ" w:bidi="cs-CZ"/>
              </w:rPr>
              <w:t>činnosti uvedené v platném Povolení k létání, ale toto pojištění nekryje lety: určené k hašení požárů; na závodech (rychlostní soutěže apod.); testovací, zahrnující testy prototypů a testy</w:t>
            </w:r>
          </w:p>
        </w:tc>
      </w:tr>
    </w:tbl>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nových, pozměněných nebo opravených konstrukcí.</w:t>
      </w:r>
    </w:p>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Vlastník: Národní památkový ústav IČO:75032333 Provozovatel: Národní památkový ústav IČO:75032333</w:t>
      </w:r>
    </w:p>
    <w:p>
      <w:pPr>
        <w:widowControl w:val="0"/>
        <w:spacing w:after="559" w:line="1" w:lineRule="exact"/>
      </w:pPr>
    </w:p>
    <w:p>
      <w:pPr>
        <w:pStyle w:val="Style36"/>
        <w:keepNext w:val="0"/>
        <w:keepLines w:val="0"/>
        <w:widowControl w:val="0"/>
        <w:shd w:val="clear" w:color="auto" w:fill="auto"/>
        <w:bidi w:val="0"/>
        <w:spacing w:before="0" w:line="240" w:lineRule="auto"/>
        <w:ind w:left="0" w:right="0" w:firstLine="0"/>
        <w:jc w:val="center"/>
        <w:rPr>
          <w:sz w:val="15"/>
          <w:szCs w:val="15"/>
        </w:rPr>
      </w:pPr>
      <w:r>
        <w:rPr>
          <w:color w:val="000000"/>
          <w:spacing w:val="0"/>
          <w:w w:val="100"/>
          <w:position w:val="0"/>
          <w:sz w:val="15"/>
          <w:szCs w:val="15"/>
          <w:u w:val="single"/>
          <w:shd w:val="clear" w:color="auto" w:fill="auto"/>
          <w:lang w:val="cs-CZ" w:eastAsia="cs-CZ" w:bidi="cs-CZ"/>
        </w:rPr>
        <w:t>Rozsah pojištění:</w:t>
      </w:r>
    </w:p>
    <w:p>
      <w:pPr>
        <w:pStyle w:val="Style36"/>
        <w:keepNext w:val="0"/>
        <w:keepLines w:val="0"/>
        <w:widowControl w:val="0"/>
        <w:shd w:val="clear" w:color="auto" w:fill="auto"/>
        <w:bidi w:val="0"/>
        <w:spacing w:before="0" w:line="240" w:lineRule="auto"/>
        <w:ind w:left="0" w:right="0" w:firstLine="380"/>
        <w:jc w:val="left"/>
        <w:rPr>
          <w:sz w:val="15"/>
          <w:szCs w:val="15"/>
        </w:rPr>
      </w:pPr>
      <w:r>
        <w:rPr>
          <w:color w:val="000000"/>
          <w:spacing w:val="0"/>
          <w:w w:val="100"/>
          <w:position w:val="0"/>
          <w:sz w:val="15"/>
          <w:szCs w:val="15"/>
          <w:u w:val="single"/>
          <w:shd w:val="clear" w:color="auto" w:fill="auto"/>
          <w:lang w:val="cs-CZ" w:eastAsia="cs-CZ" w:bidi="cs-CZ"/>
        </w:rPr>
        <w:t>Odpovědnost:</w:t>
      </w:r>
    </w:p>
    <w:p>
      <w:pPr>
        <w:pStyle w:val="Style36"/>
        <w:keepNext w:val="0"/>
        <w:keepLines w:val="0"/>
        <w:widowControl w:val="0"/>
        <w:shd w:val="clear" w:color="auto" w:fill="auto"/>
        <w:bidi w:val="0"/>
        <w:spacing w:before="0" w:after="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Pojištění odpovědnosti se sjednává v rozsahu doložky AVN52E</w:t>
      </w:r>
    </w:p>
    <w:p>
      <w:pPr>
        <w:pStyle w:val="Style36"/>
        <w:keepNext w:val="0"/>
        <w:keepLines w:val="0"/>
        <w:widowControl w:val="0"/>
        <w:shd w:val="clear" w:color="auto" w:fill="auto"/>
        <w:bidi w:val="0"/>
        <w:spacing w:before="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část 1.1 pojistné smlouvy - pojištění odpovědnosti za újmu způsobenou třetím osobám</w:t>
      </w:r>
    </w:p>
    <w:p>
      <w:pPr>
        <w:pStyle w:val="Style36"/>
        <w:keepNext w:val="0"/>
        <w:keepLines w:val="0"/>
        <w:widowControl w:val="0"/>
        <w:shd w:val="clear" w:color="auto" w:fill="auto"/>
        <w:bidi w:val="0"/>
        <w:spacing w:before="0" w:after="674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Limit pojistného plnění: 750 000 SDR Územní rozsah: ČR+SR</w:t>
      </w:r>
    </w:p>
    <w:p>
      <w:pPr>
        <w:pStyle w:val="Style36"/>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list č.5 z 6</w:t>
      </w:r>
    </w:p>
    <w:p>
      <w:pPr>
        <w:pStyle w:val="Style2"/>
        <w:keepNext w:val="0"/>
        <w:keepLines w:val="0"/>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cs-CZ" w:eastAsia="cs-CZ" w:bidi="cs-CZ"/>
        </w:rPr>
        <w:t>ver.2023/12</w:t>
      </w:r>
    </w:p>
    <w:p>
      <w:pPr>
        <w:pStyle w:val="Style2"/>
        <w:keepNext w:val="0"/>
        <w:keepLines w:val="0"/>
        <w:widowControl w:val="0"/>
        <w:shd w:val="clear" w:color="auto" w:fill="auto"/>
        <w:bidi w:val="0"/>
        <w:spacing w:before="0" w:after="200" w:line="240" w:lineRule="auto"/>
        <w:ind w:left="0" w:right="0" w:firstLine="0"/>
        <w:jc w:val="left"/>
        <w:rPr>
          <w:sz w:val="64"/>
          <w:szCs w:val="64"/>
        </w:rPr>
        <w:sectPr>
          <w:footnotePr>
            <w:pos w:val="pageBottom"/>
            <w:numFmt w:val="decimal"/>
            <w:numRestart w:val="continuous"/>
          </w:footnotePr>
          <w:pgSz w:w="11900" w:h="16840"/>
          <w:pgMar w:top="1167" w:left="749" w:right="1296" w:bottom="908" w:header="0" w:footer="3" w:gutter="0"/>
          <w:cols w:space="720"/>
          <w:noEndnote/>
          <w:rtlGutter w:val="0"/>
          <w:docGrid w:linePitch="360"/>
        </w:sectPr>
      </w:pPr>
      <w:r>
        <w:rPr>
          <w:b/>
          <w:bCs/>
          <w:color w:val="00B0F0"/>
          <w:spacing w:val="0"/>
          <w:w w:val="100"/>
          <w:position w:val="0"/>
          <w:sz w:val="64"/>
          <w:szCs w:val="64"/>
          <w:shd w:val="clear" w:color="auto" w:fill="auto"/>
          <w:lang w:val="cs-CZ" w:eastAsia="cs-CZ" w:bidi="cs-CZ"/>
        </w:rPr>
        <w:t>ooo</w:t>
      </w:r>
    </w:p>
    <w:p>
      <w:pPr>
        <w:widowControl w:val="0"/>
        <w:spacing w:line="1" w:lineRule="exact"/>
      </w:pPr>
      <w:r>
        <mc:AlternateContent>
          <mc:Choice Requires="wps">
            <w:drawing>
              <wp:anchor distT="353695" distB="149225" distL="0" distR="0" simplePos="0" relativeHeight="125829397" behindDoc="0" locked="0" layoutInCell="1" allowOverlap="1">
                <wp:simplePos x="0" y="0"/>
                <wp:positionH relativeFrom="page">
                  <wp:posOffset>451485</wp:posOffset>
                </wp:positionH>
                <wp:positionV relativeFrom="paragraph">
                  <wp:posOffset>353695</wp:posOffset>
                </wp:positionV>
                <wp:extent cx="709930" cy="265430"/>
                <wp:wrapTopAndBottom/>
                <wp:docPr id="45" name="Shape 45"/>
                <a:graphic xmlns:a="http://schemas.openxmlformats.org/drawingml/2006/main">
                  <a:graphicData uri="http://schemas.microsoft.com/office/word/2010/wordprocessingShape">
                    <wps:wsp>
                      <wps:cNvSpPr txBox="1"/>
                      <wps:spPr>
                        <a:xfrm>
                          <a:ext cx="709930" cy="2654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txbxContent>
                      </wps:txbx>
                      <wps:bodyPr wrap="none" lIns="0" tIns="0" rIns="0" bIns="0">
                        <a:noAutoFit/>
                      </wps:bodyPr>
                    </wps:wsp>
                  </a:graphicData>
                </a:graphic>
              </wp:anchor>
            </w:drawing>
          </mc:Choice>
          <mc:Fallback>
            <w:pict>
              <v:shape id="_x0000_s1071" type="#_x0000_t202" style="position:absolute;margin-left:35.549999999999997pt;margin-top:27.850000000000001pt;width:55.899999999999999pt;height:20.899999999999999pt;z-index:-125829356;mso-wrap-distance-left:0;mso-wrap-distance-top:27.850000000000001pt;mso-wrap-distance-right:0;mso-wrap-distance-bottom:1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8"/>
                          <w:szCs w:val="28"/>
                        </w:rPr>
                      </w:pPr>
                      <w:r>
                        <w:rPr>
                          <w:b/>
                          <w:bCs/>
                          <w:spacing w:val="0"/>
                          <w:w w:val="100"/>
                          <w:position w:val="0"/>
                          <w:sz w:val="28"/>
                          <w:szCs w:val="28"/>
                          <w:shd w:val="clear" w:color="auto" w:fill="auto"/>
                          <w:lang w:val="cs-CZ" w:eastAsia="cs-CZ" w:bidi="cs-CZ"/>
                        </w:rPr>
                        <w:t>CSOB</w:t>
                      </w:r>
                    </w:p>
                  </w:txbxContent>
                </v:textbox>
                <w10:wrap type="topAndBottom" anchorx="page"/>
              </v:shape>
            </w:pict>
          </mc:Fallback>
        </mc:AlternateContent>
      </w:r>
      <w:r>
        <w:drawing>
          <wp:anchor distT="0" distB="0" distL="0" distR="0" simplePos="0" relativeHeight="125829399" behindDoc="0" locked="0" layoutInCell="1" allowOverlap="1">
            <wp:simplePos x="0" y="0"/>
            <wp:positionH relativeFrom="page">
              <wp:posOffset>6276340</wp:posOffset>
            </wp:positionH>
            <wp:positionV relativeFrom="paragraph">
              <wp:posOffset>0</wp:posOffset>
            </wp:positionV>
            <wp:extent cx="847090" cy="768350"/>
            <wp:wrapTopAndBottom/>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27"/>
                    <a:stretch/>
                  </pic:blipFill>
                  <pic:spPr>
                    <a:xfrm>
                      <a:ext cx="847090" cy="768350"/>
                    </a:xfrm>
                    <a:prstGeom prst="rect"/>
                  </pic:spPr>
                </pic:pic>
              </a:graphicData>
            </a:graphic>
          </wp:anchor>
        </w:drawing>
      </w:r>
    </w:p>
    <w:p>
      <w:pPr>
        <w:pStyle w:val="Style17"/>
        <w:keepNext w:val="0"/>
        <w:keepLines w:val="0"/>
        <w:widowControl w:val="0"/>
        <w:shd w:val="clear" w:color="auto" w:fill="auto"/>
        <w:bidi w:val="0"/>
        <w:spacing w:before="0" w:after="240" w:line="240" w:lineRule="auto"/>
        <w:ind w:left="0" w:right="0" w:firstLine="0"/>
        <w:jc w:val="center"/>
        <w:rPr>
          <w:sz w:val="18"/>
          <w:szCs w:val="18"/>
        </w:rPr>
      </w:pPr>
      <w:r>
        <w:rPr>
          <w:color w:val="000000"/>
          <w:spacing w:val="0"/>
          <w:w w:val="100"/>
          <w:position w:val="0"/>
          <w:sz w:val="18"/>
          <w:szCs w:val="18"/>
          <w:u w:val="single"/>
          <w:shd w:val="clear" w:color="auto" w:fill="auto"/>
          <w:lang w:val="cs-CZ" w:eastAsia="cs-CZ" w:bidi="cs-CZ"/>
        </w:rPr>
        <w:t>Příloha č.: 1 - Seznam letadel</w:t>
      </w:r>
    </w:p>
    <w:p>
      <w:pPr>
        <w:pStyle w:val="Style36"/>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K pojistné smlouvě č.: 8078847419</w:t>
      </w:r>
    </w:p>
    <w:tbl>
      <w:tblPr>
        <w:tblOverlap w:val="never"/>
        <w:jc w:val="center"/>
        <w:tblLayout w:type="fixed"/>
      </w:tblPr>
      <w:tblGrid>
        <w:gridCol w:w="2688"/>
        <w:gridCol w:w="6782"/>
      </w:tblGrid>
      <w:tr>
        <w:trPr>
          <w:trHeight w:val="102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Identifikace letadla</w:t>
            </w:r>
          </w:p>
        </w:tc>
        <w:tc>
          <w:tcPr>
            <w:tcBorders/>
            <w:shd w:val="clear" w:color="auto" w:fill="FFFFFF"/>
            <w:vAlign w:val="top"/>
          </w:tcPr>
          <w:p>
            <w:pPr>
              <w:pStyle w:val="Style2"/>
              <w:keepNext w:val="0"/>
              <w:keepLines w:val="0"/>
              <w:widowControl w:val="0"/>
              <w:shd w:val="clear" w:color="auto" w:fill="auto"/>
              <w:tabs>
                <w:tab w:pos="368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Značka a typ letadla:</w:t>
              <w:tab/>
            </w:r>
            <w:r>
              <w:rPr>
                <w:color w:val="000000"/>
                <w:spacing w:val="0"/>
                <w:w w:val="100"/>
                <w:position w:val="0"/>
                <w:sz w:val="15"/>
                <w:szCs w:val="15"/>
                <w:shd w:val="clear" w:color="auto" w:fill="auto"/>
                <w:lang w:val="cs-CZ" w:eastAsia="cs-CZ" w:bidi="cs-CZ"/>
              </w:rPr>
              <w:t>DJI Mini 2</w:t>
            </w:r>
          </w:p>
          <w:p>
            <w:pPr>
              <w:pStyle w:val="Style2"/>
              <w:keepNext w:val="0"/>
              <w:keepLines w:val="0"/>
              <w:widowControl w:val="0"/>
              <w:shd w:val="clear" w:color="auto" w:fill="auto"/>
              <w:tabs>
                <w:tab w:pos="368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Rok výroby:</w:t>
              <w:tab/>
            </w:r>
            <w:r>
              <w:rPr>
                <w:color w:val="000000"/>
                <w:spacing w:val="0"/>
                <w:w w:val="100"/>
                <w:position w:val="0"/>
                <w:sz w:val="15"/>
                <w:szCs w:val="15"/>
                <w:shd w:val="clear" w:color="auto" w:fill="auto"/>
                <w:lang w:val="cs-CZ" w:eastAsia="cs-CZ" w:bidi="cs-CZ"/>
              </w:rPr>
              <w:t>2022</w:t>
            </w:r>
          </w:p>
          <w:p>
            <w:pPr>
              <w:pStyle w:val="Style2"/>
              <w:keepNext w:val="0"/>
              <w:keepLines w:val="0"/>
              <w:widowControl w:val="0"/>
              <w:shd w:val="clear" w:color="auto" w:fill="auto"/>
              <w:tabs>
                <w:tab w:pos="368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Poznávací značka:</w:t>
              <w:tab/>
            </w:r>
            <w:r>
              <w:rPr>
                <w:color w:val="000000"/>
                <w:spacing w:val="0"/>
                <w:w w:val="100"/>
                <w:position w:val="0"/>
                <w:sz w:val="15"/>
                <w:szCs w:val="15"/>
                <w:shd w:val="clear" w:color="auto" w:fill="auto"/>
                <w:lang w:val="cs-CZ" w:eastAsia="cs-CZ" w:bidi="cs-CZ"/>
              </w:rPr>
              <w:t>CZEp0coilnz1hils</w:t>
            </w:r>
          </w:p>
          <w:p>
            <w:pPr>
              <w:pStyle w:val="Style2"/>
              <w:keepNext w:val="0"/>
              <w:keepLines w:val="0"/>
              <w:widowControl w:val="0"/>
              <w:shd w:val="clear" w:color="auto" w:fill="auto"/>
              <w:tabs>
                <w:tab w:pos="368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Výrobní číslo:</w:t>
              <w:tab/>
            </w:r>
            <w:r>
              <w:rPr>
                <w:color w:val="000000"/>
                <w:spacing w:val="0"/>
                <w:w w:val="100"/>
                <w:position w:val="0"/>
                <w:sz w:val="15"/>
                <w:szCs w:val="15"/>
                <w:shd w:val="clear" w:color="auto" w:fill="auto"/>
                <w:lang w:val="cs-CZ" w:eastAsia="cs-CZ" w:bidi="cs-CZ"/>
              </w:rPr>
              <w:t>3Q4CJ9P3A3A2N7</w:t>
            </w:r>
          </w:p>
          <w:p>
            <w:pPr>
              <w:pStyle w:val="Style2"/>
              <w:keepNext w:val="0"/>
              <w:keepLines w:val="0"/>
              <w:widowControl w:val="0"/>
              <w:shd w:val="clear" w:color="auto" w:fill="auto"/>
              <w:tabs>
                <w:tab w:pos="3689" w:val="left"/>
              </w:tabs>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Maximální vzletová hmotnost / MTOW :</w:t>
              <w:tab/>
            </w:r>
            <w:r>
              <w:rPr>
                <w:color w:val="000000"/>
                <w:spacing w:val="0"/>
                <w:w w:val="100"/>
                <w:position w:val="0"/>
                <w:sz w:val="15"/>
                <w:szCs w:val="15"/>
                <w:shd w:val="clear" w:color="auto" w:fill="auto"/>
                <w:lang w:val="cs-CZ" w:eastAsia="cs-CZ" w:bidi="cs-CZ"/>
              </w:rPr>
              <w:t>0,249 Kg</w:t>
            </w:r>
          </w:p>
        </w:tc>
      </w:tr>
      <w:tr>
        <w:trPr>
          <w:trHeight w:val="37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shd w:val="clear" w:color="auto" w:fill="auto"/>
                <w:lang w:val="cs-CZ" w:eastAsia="cs-CZ" w:bidi="cs-CZ"/>
              </w:rPr>
              <w:t>Pojistné období: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od: 28.4.23 0:00h do: 28.4.24 0:00h</w:t>
            </w:r>
          </w:p>
        </w:tc>
      </w:tr>
      <w:tr>
        <w:trPr>
          <w:trHeight w:val="485"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780"/>
              <w:jc w:val="left"/>
              <w:rPr>
                <w:sz w:val="15"/>
                <w:szCs w:val="15"/>
              </w:rPr>
            </w:pPr>
            <w:r>
              <w:rPr>
                <w:color w:val="000000"/>
                <w:spacing w:val="0"/>
                <w:w w:val="100"/>
                <w:position w:val="0"/>
                <w:sz w:val="15"/>
                <w:szCs w:val="15"/>
                <w:shd w:val="clear" w:color="auto" w:fill="auto"/>
                <w:lang w:val="cs-CZ" w:eastAsia="cs-CZ" w:bidi="cs-CZ"/>
              </w:rPr>
              <w:t>Způsob užití letadla:</w:t>
            </w:r>
          </w:p>
        </w:tc>
        <w:tc>
          <w:tcPr>
            <w:tcBorders/>
            <w:shd w:val="clear" w:color="auto" w:fill="FFFFFF"/>
            <w:vAlign w:val="bottom"/>
          </w:tcPr>
          <w:p>
            <w:pPr>
              <w:pStyle w:val="Style2"/>
              <w:keepNext w:val="0"/>
              <w:keepLines w:val="0"/>
              <w:widowControl w:val="0"/>
              <w:shd w:val="clear" w:color="auto" w:fill="auto"/>
              <w:bidi w:val="0"/>
              <w:spacing w:before="0" w:after="0" w:line="262" w:lineRule="auto"/>
              <w:ind w:left="540" w:right="0" w:firstLine="0"/>
              <w:jc w:val="left"/>
              <w:rPr>
                <w:sz w:val="15"/>
                <w:szCs w:val="15"/>
              </w:rPr>
            </w:pPr>
            <w:r>
              <w:rPr>
                <w:color w:val="000000"/>
                <w:spacing w:val="0"/>
                <w:w w:val="100"/>
                <w:position w:val="0"/>
                <w:sz w:val="15"/>
                <w:szCs w:val="15"/>
                <w:shd w:val="clear" w:color="auto" w:fill="auto"/>
                <w:lang w:val="cs-CZ" w:eastAsia="cs-CZ" w:bidi="cs-CZ"/>
              </w:rPr>
              <w:t>činnosti uvedené v platném Povolení k létání, ale toto pojištění nekryje lety: určené k hašení požárů; na závodech (rychlostní soutěže apod.); testovací, zahrnující testy prototypů a testy</w:t>
            </w:r>
          </w:p>
        </w:tc>
      </w:tr>
    </w:tbl>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nových, pozměněných nebo opravených konstrukcí.</w:t>
      </w:r>
    </w:p>
    <w:p>
      <w:pPr>
        <w:pStyle w:val="Style43"/>
        <w:keepNext w:val="0"/>
        <w:keepLines w:val="0"/>
        <w:widowControl w:val="0"/>
        <w:shd w:val="clear" w:color="auto" w:fill="auto"/>
        <w:bidi w:val="0"/>
        <w:spacing w:before="0" w:after="0" w:line="240" w:lineRule="auto"/>
        <w:ind w:left="758" w:right="0" w:firstLine="0"/>
        <w:jc w:val="left"/>
      </w:pPr>
      <w:r>
        <w:rPr>
          <w:color w:val="000000"/>
          <w:spacing w:val="0"/>
          <w:w w:val="100"/>
          <w:position w:val="0"/>
          <w:shd w:val="clear" w:color="auto" w:fill="auto"/>
          <w:lang w:val="cs-CZ" w:eastAsia="cs-CZ" w:bidi="cs-CZ"/>
        </w:rPr>
        <w:t>Vlastník: Národní památkový ústav IČO:75032333 Provozovatel: Národní památkový ústav IČO:75032333</w:t>
      </w:r>
    </w:p>
    <w:p>
      <w:pPr>
        <w:widowControl w:val="0"/>
        <w:spacing w:after="559" w:line="1" w:lineRule="exact"/>
      </w:pPr>
    </w:p>
    <w:p>
      <w:pPr>
        <w:pStyle w:val="Style36"/>
        <w:keepNext w:val="0"/>
        <w:keepLines w:val="0"/>
        <w:widowControl w:val="0"/>
        <w:shd w:val="clear" w:color="auto" w:fill="auto"/>
        <w:bidi w:val="0"/>
        <w:spacing w:before="0" w:line="240" w:lineRule="auto"/>
        <w:ind w:left="0" w:right="0" w:firstLine="0"/>
        <w:jc w:val="center"/>
        <w:rPr>
          <w:sz w:val="15"/>
          <w:szCs w:val="15"/>
        </w:rPr>
      </w:pPr>
      <w:r>
        <w:rPr>
          <w:color w:val="000000"/>
          <w:spacing w:val="0"/>
          <w:w w:val="100"/>
          <w:position w:val="0"/>
          <w:sz w:val="15"/>
          <w:szCs w:val="15"/>
          <w:u w:val="single"/>
          <w:shd w:val="clear" w:color="auto" w:fill="auto"/>
          <w:lang w:val="cs-CZ" w:eastAsia="cs-CZ" w:bidi="cs-CZ"/>
        </w:rPr>
        <w:t>Rozsah pojištění:</w:t>
      </w:r>
    </w:p>
    <w:p>
      <w:pPr>
        <w:pStyle w:val="Style36"/>
        <w:keepNext w:val="0"/>
        <w:keepLines w:val="0"/>
        <w:widowControl w:val="0"/>
        <w:shd w:val="clear" w:color="auto" w:fill="auto"/>
        <w:bidi w:val="0"/>
        <w:spacing w:before="0" w:line="240" w:lineRule="auto"/>
        <w:ind w:left="0" w:right="0" w:firstLine="380"/>
        <w:jc w:val="left"/>
        <w:rPr>
          <w:sz w:val="15"/>
          <w:szCs w:val="15"/>
        </w:rPr>
      </w:pPr>
      <w:r>
        <w:rPr>
          <w:color w:val="000000"/>
          <w:spacing w:val="0"/>
          <w:w w:val="100"/>
          <w:position w:val="0"/>
          <w:sz w:val="15"/>
          <w:szCs w:val="15"/>
          <w:u w:val="single"/>
          <w:shd w:val="clear" w:color="auto" w:fill="auto"/>
          <w:lang w:val="cs-CZ" w:eastAsia="cs-CZ" w:bidi="cs-CZ"/>
        </w:rPr>
        <w:t>Odpovědnost:</w:t>
      </w:r>
    </w:p>
    <w:p>
      <w:pPr>
        <w:pStyle w:val="Style36"/>
        <w:keepNext w:val="0"/>
        <w:keepLines w:val="0"/>
        <w:widowControl w:val="0"/>
        <w:shd w:val="clear" w:color="auto" w:fill="auto"/>
        <w:bidi w:val="0"/>
        <w:spacing w:before="0" w:after="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Pojištění odpovědnosti se sjednává v rozsahu doložky AVN52E</w:t>
      </w:r>
    </w:p>
    <w:p>
      <w:pPr>
        <w:pStyle w:val="Style36"/>
        <w:keepNext w:val="0"/>
        <w:keepLines w:val="0"/>
        <w:widowControl w:val="0"/>
        <w:shd w:val="clear" w:color="auto" w:fill="auto"/>
        <w:bidi w:val="0"/>
        <w:spacing w:before="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část 1.1 pojistné smlouvy - pojištění odpovědnosti za újmu způsobenou třetím osobám</w:t>
      </w:r>
    </w:p>
    <w:p>
      <w:pPr>
        <w:pStyle w:val="Style36"/>
        <w:keepNext w:val="0"/>
        <w:keepLines w:val="0"/>
        <w:widowControl w:val="0"/>
        <w:shd w:val="clear" w:color="auto" w:fill="auto"/>
        <w:bidi w:val="0"/>
        <w:spacing w:before="0" w:after="6740" w:line="240" w:lineRule="auto"/>
        <w:ind w:left="1160" w:right="0" w:firstLine="0"/>
        <w:jc w:val="left"/>
        <w:rPr>
          <w:sz w:val="15"/>
          <w:szCs w:val="15"/>
        </w:rPr>
      </w:pPr>
      <w:r>
        <w:rPr>
          <w:color w:val="000000"/>
          <w:spacing w:val="0"/>
          <w:w w:val="100"/>
          <w:position w:val="0"/>
          <w:sz w:val="15"/>
          <w:szCs w:val="15"/>
          <w:shd w:val="clear" w:color="auto" w:fill="auto"/>
          <w:lang w:val="cs-CZ" w:eastAsia="cs-CZ" w:bidi="cs-CZ"/>
        </w:rPr>
        <w:t>Limit pojistného plnění: 750 000 SDR Územní rozsah: ČR+SR</w:t>
      </w:r>
    </w:p>
    <w:p>
      <w:pPr>
        <w:pStyle w:val="Style36"/>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list č.6 z 6</w:t>
      </w:r>
    </w:p>
    <w:p>
      <w:pPr>
        <w:pStyle w:val="Style2"/>
        <w:keepNext w:val="0"/>
        <w:keepLines w:val="0"/>
        <w:widowControl w:val="0"/>
        <w:shd w:val="clear" w:color="auto" w:fill="auto"/>
        <w:bidi w:val="0"/>
        <w:spacing w:before="0" w:after="0" w:line="240" w:lineRule="auto"/>
        <w:ind w:left="0" w:right="0" w:firstLine="380"/>
        <w:jc w:val="left"/>
        <w:rPr>
          <w:sz w:val="12"/>
          <w:szCs w:val="12"/>
        </w:rPr>
      </w:pPr>
      <w:r>
        <w:rPr>
          <w:color w:val="000000"/>
          <w:spacing w:val="0"/>
          <w:w w:val="100"/>
          <w:position w:val="0"/>
          <w:sz w:val="12"/>
          <w:szCs w:val="12"/>
          <w:shd w:val="clear" w:color="auto" w:fill="auto"/>
          <w:lang w:val="cs-CZ" w:eastAsia="cs-CZ" w:bidi="cs-CZ"/>
        </w:rPr>
        <w:t>ver.2023/12</w:t>
      </w:r>
    </w:p>
    <w:p>
      <w:pPr>
        <w:pStyle w:val="Style2"/>
        <w:keepNext w:val="0"/>
        <w:keepLines w:val="0"/>
        <w:widowControl w:val="0"/>
        <w:shd w:val="clear" w:color="auto" w:fill="auto"/>
        <w:bidi w:val="0"/>
        <w:spacing w:before="0" w:after="200" w:line="240" w:lineRule="auto"/>
        <w:ind w:left="0" w:right="0" w:firstLine="0"/>
        <w:jc w:val="left"/>
        <w:rPr>
          <w:sz w:val="64"/>
          <w:szCs w:val="64"/>
        </w:rPr>
        <w:sectPr>
          <w:footnotePr>
            <w:pos w:val="pageBottom"/>
            <w:numFmt w:val="decimal"/>
            <w:numRestart w:val="continuous"/>
          </w:footnotePr>
          <w:pgSz w:w="11900" w:h="16840"/>
          <w:pgMar w:top="1167" w:left="749" w:right="1296" w:bottom="908" w:header="0" w:footer="3" w:gutter="0"/>
          <w:cols w:space="720"/>
          <w:noEndnote/>
          <w:rtlGutter w:val="0"/>
          <w:docGrid w:linePitch="360"/>
        </w:sectPr>
      </w:pPr>
      <w:r>
        <w:rPr>
          <w:b/>
          <w:bCs/>
          <w:color w:val="00B0F0"/>
          <w:spacing w:val="0"/>
          <w:w w:val="100"/>
          <w:position w:val="0"/>
          <w:sz w:val="64"/>
          <w:szCs w:val="64"/>
          <w:shd w:val="clear" w:color="auto" w:fill="auto"/>
          <w:lang w:val="cs-CZ" w:eastAsia="cs-CZ" w:bidi="cs-CZ"/>
        </w:rPr>
        <w:t>ooo</w:t>
      </w:r>
    </w:p>
    <w:p>
      <w:pPr>
        <w:widowControl w:val="0"/>
        <w:spacing w:line="1" w:lineRule="exact"/>
      </w:pPr>
      <w:r>
        <w:drawing>
          <wp:anchor distT="204470" distB="1368425" distL="0" distR="0" simplePos="0" relativeHeight="125829400" behindDoc="0" locked="0" layoutInCell="1" allowOverlap="1">
            <wp:simplePos x="0" y="0"/>
            <wp:positionH relativeFrom="page">
              <wp:posOffset>342265</wp:posOffset>
            </wp:positionH>
            <wp:positionV relativeFrom="paragraph">
              <wp:posOffset>204470</wp:posOffset>
            </wp:positionV>
            <wp:extent cx="713105" cy="274320"/>
            <wp:wrapTopAndBottom/>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9"/>
                    <a:stretch/>
                  </pic:blipFill>
                  <pic:spPr>
                    <a:xfrm>
                      <a:ext cx="713105" cy="274320"/>
                    </a:xfrm>
                    <a:prstGeom prst="rect"/>
                  </pic:spPr>
                </pic:pic>
              </a:graphicData>
            </a:graphic>
          </wp:anchor>
        </w:drawing>
      </w:r>
      <w:r>
        <mc:AlternateContent>
          <mc:Choice Requires="wps">
            <w:drawing>
              <wp:anchor distT="0" distB="1603375" distL="0" distR="0" simplePos="0" relativeHeight="125829401" behindDoc="0" locked="0" layoutInCell="1" allowOverlap="1">
                <wp:simplePos x="0" y="0"/>
                <wp:positionH relativeFrom="page">
                  <wp:posOffset>5864860</wp:posOffset>
                </wp:positionH>
                <wp:positionV relativeFrom="paragraph">
                  <wp:posOffset>0</wp:posOffset>
                </wp:positionV>
                <wp:extent cx="1359535" cy="243840"/>
                <wp:wrapTopAndBottom/>
                <wp:docPr id="51" name="Shape 51"/>
                <a:graphic xmlns:a="http://schemas.openxmlformats.org/drawingml/2006/main">
                  <a:graphicData uri="http://schemas.microsoft.com/office/word/2010/wordprocessingShape">
                    <wps:wsp>
                      <wps:cNvSpPr txBox="1"/>
                      <wps:spPr>
                        <a:xfrm>
                          <a:ext cx="1359535" cy="243840"/>
                        </a:xfrm>
                        <a:prstGeom prst="rect"/>
                        <a:noFill/>
                      </wps:spPr>
                      <wps:txbx>
                        <w:txbxContent>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right"/>
                              <w:rPr>
                                <w:sz w:val="30"/>
                                <w:szCs w:val="30"/>
                              </w:rPr>
                            </w:pPr>
                            <w:r>
                              <w:rPr>
                                <w:color w:val="FFFFFF"/>
                                <w:spacing w:val="0"/>
                                <w:w w:val="100"/>
                                <w:position w:val="0"/>
                                <w:sz w:val="30"/>
                                <w:szCs w:val="30"/>
                                <w:shd w:val="clear" w:color="auto" w:fill="auto"/>
                                <w:lang w:val="cs-CZ" w:eastAsia="cs-CZ" w:bidi="cs-CZ"/>
                              </w:rPr>
                              <w:t>VPP AVN 2014</w:t>
                            </w:r>
                          </w:p>
                        </w:txbxContent>
                      </wps:txbx>
                      <wps:bodyPr wrap="none" lIns="0" tIns="0" rIns="0" bIns="0">
                        <a:noAutoFit/>
                      </wps:bodyPr>
                    </wps:wsp>
                  </a:graphicData>
                </a:graphic>
              </wp:anchor>
            </w:drawing>
          </mc:Choice>
          <mc:Fallback>
            <w:pict>
              <v:shape id="_x0000_s1077" type="#_x0000_t202" style="position:absolute;margin-left:461.80000000000001pt;margin-top:0;width:107.05pt;height:19.199999999999999pt;z-index:-125829352;mso-wrap-distance-left:0;mso-wrap-distance-right:0;mso-wrap-distance-bottom:126.25pt;mso-position-horizontal-relative:page" filled="f" stroked="f">
                <v:textbox inset="0,0,0,0">
                  <w:txbxContent>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right"/>
                        <w:rPr>
                          <w:sz w:val="30"/>
                          <w:szCs w:val="30"/>
                        </w:rPr>
                      </w:pPr>
                      <w:r>
                        <w:rPr>
                          <w:color w:val="FFFFFF"/>
                          <w:spacing w:val="0"/>
                          <w:w w:val="100"/>
                          <w:position w:val="0"/>
                          <w:sz w:val="30"/>
                          <w:szCs w:val="30"/>
                          <w:shd w:val="clear" w:color="auto" w:fill="auto"/>
                          <w:lang w:val="cs-CZ" w:eastAsia="cs-CZ" w:bidi="cs-CZ"/>
                        </w:rPr>
                        <w:t>VPP AVN 2014</w:t>
                      </w:r>
                    </w:p>
                  </w:txbxContent>
                </v:textbox>
                <w10:wrap type="topAndBottom" anchorx="page"/>
              </v:shape>
            </w:pict>
          </mc:Fallback>
        </mc:AlternateContent>
      </w:r>
      <w:r>
        <mc:AlternateContent>
          <mc:Choice Requires="wps">
            <w:drawing>
              <wp:anchor distT="435610" distB="1073150" distL="0" distR="0" simplePos="0" relativeHeight="125829403" behindDoc="0" locked="0" layoutInCell="1" allowOverlap="1">
                <wp:simplePos x="0" y="0"/>
                <wp:positionH relativeFrom="page">
                  <wp:posOffset>320675</wp:posOffset>
                </wp:positionH>
                <wp:positionV relativeFrom="paragraph">
                  <wp:posOffset>435610</wp:posOffset>
                </wp:positionV>
                <wp:extent cx="1962785" cy="338455"/>
                <wp:wrapTopAndBottom/>
                <wp:docPr id="53" name="Shape 53"/>
                <a:graphic xmlns:a="http://schemas.openxmlformats.org/drawingml/2006/main">
                  <a:graphicData uri="http://schemas.microsoft.com/office/word/2010/wordprocessingShape">
                    <wps:wsp>
                      <wps:cNvSpPr txBox="1"/>
                      <wps:spPr>
                        <a:xfrm>
                          <a:ext cx="1962785" cy="338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2"/>
                                <w:szCs w:val="32"/>
                              </w:rPr>
                            </w:pPr>
                            <w:r>
                              <w:rPr>
                                <w:rFonts w:ascii="Calibri" w:eastAsia="Calibri" w:hAnsi="Calibri" w:cs="Calibri"/>
                                <w:spacing w:val="0"/>
                                <w:w w:val="100"/>
                                <w:position w:val="0"/>
                                <w:sz w:val="40"/>
                                <w:szCs w:val="40"/>
                                <w:shd w:val="clear" w:color="auto" w:fill="auto"/>
                                <w:lang w:val="cs-CZ" w:eastAsia="cs-CZ" w:bidi="cs-CZ"/>
                              </w:rPr>
                              <w:t xml:space="preserve">CSOB </w:t>
                            </w:r>
                            <w:r>
                              <w:rPr>
                                <w:b/>
                                <w:bCs/>
                                <w:spacing w:val="0"/>
                                <w:w w:val="100"/>
                                <w:position w:val="0"/>
                                <w:sz w:val="32"/>
                                <w:szCs w:val="32"/>
                                <w:shd w:val="clear" w:color="auto" w:fill="auto"/>
                                <w:lang w:val="cs-CZ" w:eastAsia="cs-CZ" w:bidi="cs-CZ"/>
                              </w:rPr>
                              <w:t>Pojišťovna</w:t>
                            </w:r>
                          </w:p>
                        </w:txbxContent>
                      </wps:txbx>
                      <wps:bodyPr wrap="none" lIns="0" tIns="0" rIns="0" bIns="0">
                        <a:noAutoFit/>
                      </wps:bodyPr>
                    </wps:wsp>
                  </a:graphicData>
                </a:graphic>
              </wp:anchor>
            </w:drawing>
          </mc:Choice>
          <mc:Fallback>
            <w:pict>
              <v:shape id="_x0000_s1079" type="#_x0000_t202" style="position:absolute;margin-left:25.25pt;margin-top:34.299999999999997pt;width:154.55000000000001pt;height:26.649999999999999pt;z-index:-125829350;mso-wrap-distance-left:0;mso-wrap-distance-top:34.299999999999997pt;mso-wrap-distance-right:0;mso-wrap-distance-bottom:8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32"/>
                          <w:szCs w:val="32"/>
                        </w:rPr>
                      </w:pPr>
                      <w:r>
                        <w:rPr>
                          <w:rFonts w:ascii="Calibri" w:eastAsia="Calibri" w:hAnsi="Calibri" w:cs="Calibri"/>
                          <w:spacing w:val="0"/>
                          <w:w w:val="100"/>
                          <w:position w:val="0"/>
                          <w:sz w:val="40"/>
                          <w:szCs w:val="40"/>
                          <w:shd w:val="clear" w:color="auto" w:fill="auto"/>
                          <w:lang w:val="cs-CZ" w:eastAsia="cs-CZ" w:bidi="cs-CZ"/>
                        </w:rPr>
                        <w:t xml:space="preserve">CSOB </w:t>
                      </w:r>
                      <w:r>
                        <w:rPr>
                          <w:b/>
                          <w:bCs/>
                          <w:spacing w:val="0"/>
                          <w:w w:val="100"/>
                          <w:position w:val="0"/>
                          <w:sz w:val="32"/>
                          <w:szCs w:val="32"/>
                          <w:shd w:val="clear" w:color="auto" w:fill="auto"/>
                          <w:lang w:val="cs-CZ" w:eastAsia="cs-CZ" w:bidi="cs-CZ"/>
                        </w:rPr>
                        <w:t>Pojišťovna</w:t>
                      </w:r>
                    </w:p>
                  </w:txbxContent>
                </v:textbox>
                <w10:wrap type="topAndBottom" anchorx="page"/>
              </v:shape>
            </w:pict>
          </mc:Fallback>
        </mc:AlternateContent>
      </w:r>
      <w:r>
        <mc:AlternateContent>
          <mc:Choice Requires="wps">
            <w:drawing>
              <wp:anchor distT="807720" distB="292735" distL="0" distR="0" simplePos="0" relativeHeight="125829405" behindDoc="0" locked="0" layoutInCell="1" allowOverlap="1">
                <wp:simplePos x="0" y="0"/>
                <wp:positionH relativeFrom="page">
                  <wp:posOffset>335915</wp:posOffset>
                </wp:positionH>
                <wp:positionV relativeFrom="paragraph">
                  <wp:posOffset>807720</wp:posOffset>
                </wp:positionV>
                <wp:extent cx="2212975" cy="746760"/>
                <wp:wrapTopAndBottom/>
                <wp:docPr id="55" name="Shape 55"/>
                <a:graphic xmlns:a="http://schemas.openxmlformats.org/drawingml/2006/main">
                  <a:graphicData uri="http://schemas.microsoft.com/office/word/2010/wordprocessingShape">
                    <wps:wsp>
                      <wps:cNvSpPr txBox="1"/>
                      <wps:spPr>
                        <a:xfrm>
                          <a:ext cx="2212975" cy="746760"/>
                        </a:xfrm>
                        <a:prstGeom prst="rect"/>
                        <a:noFill/>
                      </wps:spPr>
                      <wps:txbx>
                        <w:txbxContent>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ČSOB Pojišťovna, a. s., člen holdingu ČSOB Masarykovo náměstí 1458, Zelené Předměstí</w:t>
                            </w:r>
                          </w:p>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530 02 Pardubice, Česká republika</w:t>
                            </w:r>
                          </w:p>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IČO: 45534306, DIČ: CZ699000761</w:t>
                            </w:r>
                          </w:p>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 xml:space="preserve">zapsána v OR u KS Hradec Králové, oddíl B, vložka 567 </w:t>
                            </w:r>
                            <w:r>
                              <w:fldChar w:fldCharType="begin"/>
                            </w:r>
                            <w:r>
                              <w:rPr/>
                              <w:instrText> HYPERLINK "http://www.csobpoj.cz" </w:instrText>
                            </w:r>
                            <w:r>
                              <w:fldChar w:fldCharType="separate"/>
                            </w:r>
                            <w:r>
                              <w:rPr>
                                <w:spacing w:val="0"/>
                                <w:w w:val="100"/>
                                <w:position w:val="0"/>
                                <w:sz w:val="13"/>
                                <w:szCs w:val="13"/>
                                <w:shd w:val="clear" w:color="auto" w:fill="auto"/>
                                <w:lang w:val="cs-CZ" w:eastAsia="cs-CZ" w:bidi="cs-CZ"/>
                              </w:rPr>
                              <w:t>www.csobpoj.cz</w:t>
                            </w:r>
                            <w:r>
                              <w:fldChar w:fldCharType="end"/>
                            </w:r>
                            <w:r>
                              <w:rPr>
                                <w:spacing w:val="0"/>
                                <w:w w:val="100"/>
                                <w:position w:val="0"/>
                                <w:sz w:val="13"/>
                                <w:szCs w:val="13"/>
                                <w:shd w:val="clear" w:color="auto" w:fill="auto"/>
                                <w:lang w:val="cs-CZ" w:eastAsia="cs-CZ" w:bidi="cs-CZ"/>
                              </w:rPr>
                              <w:t xml:space="preserve">, e-mail: </w:t>
                            </w:r>
                            <w:r>
                              <w:fldChar w:fldCharType="begin"/>
                            </w:r>
                            <w:r>
                              <w:rPr/>
                              <w:instrText> HYPERLINK "mailto:info@csobpoj.cz" </w:instrText>
                            </w:r>
                            <w:r>
                              <w:fldChar w:fldCharType="separate"/>
                            </w:r>
                            <w:r>
                              <w:rPr>
                                <w:spacing w:val="0"/>
                                <w:w w:val="100"/>
                                <w:position w:val="0"/>
                                <w:sz w:val="13"/>
                                <w:szCs w:val="13"/>
                                <w:shd w:val="clear" w:color="auto" w:fill="auto"/>
                                <w:lang w:val="cs-CZ" w:eastAsia="cs-CZ" w:bidi="cs-CZ"/>
                              </w:rPr>
                              <w:t>info@csobpoj.cz</w:t>
                            </w:r>
                            <w:r>
                              <w:fldChar w:fldCharType="end"/>
                            </w:r>
                          </w:p>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(dále jen „pojistitel“)</w:t>
                            </w:r>
                          </w:p>
                        </w:txbxContent>
                      </wps:txbx>
                      <wps:bodyPr lIns="0" tIns="0" rIns="0" bIns="0">
                        <a:noAutoFit/>
                      </wps:bodyPr>
                    </wps:wsp>
                  </a:graphicData>
                </a:graphic>
              </wp:anchor>
            </w:drawing>
          </mc:Choice>
          <mc:Fallback>
            <w:pict>
              <v:shape id="_x0000_s1081" type="#_x0000_t202" style="position:absolute;margin-left:26.449999999999999pt;margin-top:63.600000000000001pt;width:174.25pt;height:58.799999999999997pt;z-index:-125829348;mso-wrap-distance-left:0;mso-wrap-distance-top:63.600000000000001pt;mso-wrap-distance-right:0;mso-wrap-distance-bottom:23.050000000000001pt;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ČSOB Pojišťovna, a. s., člen holdingu ČSOB Masarykovo náměstí 1458, Zelené Předměstí</w:t>
                      </w:r>
                    </w:p>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530 02 Pardubice, Česká republika</w:t>
                      </w:r>
                    </w:p>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IČO: 45534306, DIČ: CZ699000761</w:t>
                      </w:r>
                    </w:p>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 xml:space="preserve">zapsána v OR u KS Hradec Králové, oddíl B, vložka 567 </w:t>
                      </w:r>
                      <w:r>
                        <w:fldChar w:fldCharType="begin"/>
                      </w:r>
                      <w:r>
                        <w:rPr/>
                        <w:instrText> HYPERLINK "http://www.csobpoj.cz" </w:instrText>
                      </w:r>
                      <w:r>
                        <w:fldChar w:fldCharType="separate"/>
                      </w:r>
                      <w:r>
                        <w:rPr>
                          <w:spacing w:val="0"/>
                          <w:w w:val="100"/>
                          <w:position w:val="0"/>
                          <w:sz w:val="13"/>
                          <w:szCs w:val="13"/>
                          <w:shd w:val="clear" w:color="auto" w:fill="auto"/>
                          <w:lang w:val="cs-CZ" w:eastAsia="cs-CZ" w:bidi="cs-CZ"/>
                        </w:rPr>
                        <w:t>www.csobpoj.cz</w:t>
                      </w:r>
                      <w:r>
                        <w:fldChar w:fldCharType="end"/>
                      </w:r>
                      <w:r>
                        <w:rPr>
                          <w:spacing w:val="0"/>
                          <w:w w:val="100"/>
                          <w:position w:val="0"/>
                          <w:sz w:val="13"/>
                          <w:szCs w:val="13"/>
                          <w:shd w:val="clear" w:color="auto" w:fill="auto"/>
                          <w:lang w:val="cs-CZ" w:eastAsia="cs-CZ" w:bidi="cs-CZ"/>
                        </w:rPr>
                        <w:t xml:space="preserve">, e-mail: </w:t>
                      </w:r>
                      <w:r>
                        <w:fldChar w:fldCharType="begin"/>
                      </w:r>
                      <w:r>
                        <w:rPr/>
                        <w:instrText> HYPERLINK "mailto:info@csobpoj.cz" </w:instrText>
                      </w:r>
                      <w:r>
                        <w:fldChar w:fldCharType="separate"/>
                      </w:r>
                      <w:r>
                        <w:rPr>
                          <w:spacing w:val="0"/>
                          <w:w w:val="100"/>
                          <w:position w:val="0"/>
                          <w:sz w:val="13"/>
                          <w:szCs w:val="13"/>
                          <w:shd w:val="clear" w:color="auto" w:fill="auto"/>
                          <w:lang w:val="cs-CZ" w:eastAsia="cs-CZ" w:bidi="cs-CZ"/>
                        </w:rPr>
                        <w:t>info@csobpoj.cz</w:t>
                      </w:r>
                      <w:r>
                        <w:fldChar w:fldCharType="end"/>
                      </w:r>
                    </w:p>
                    <w:p>
                      <w:pPr>
                        <w:pStyle w:val="Style2"/>
                        <w:keepNext w:val="0"/>
                        <w:keepLines w:val="0"/>
                        <w:widowControl w:val="0"/>
                        <w:shd w:val="clear" w:color="auto" w:fill="auto"/>
                        <w:bidi w:val="0"/>
                        <w:spacing w:before="0" w:after="0" w:line="259" w:lineRule="auto"/>
                        <w:ind w:left="0" w:right="0" w:firstLine="0"/>
                        <w:jc w:val="left"/>
                        <w:rPr>
                          <w:sz w:val="13"/>
                          <w:szCs w:val="13"/>
                        </w:rPr>
                      </w:pPr>
                      <w:r>
                        <w:rPr>
                          <w:spacing w:val="0"/>
                          <w:w w:val="100"/>
                          <w:position w:val="0"/>
                          <w:sz w:val="13"/>
                          <w:szCs w:val="13"/>
                          <w:shd w:val="clear" w:color="auto" w:fill="auto"/>
                          <w:lang w:val="cs-CZ" w:eastAsia="cs-CZ" w:bidi="cs-CZ"/>
                        </w:rPr>
                        <w:t>(dále jen „pojistitel“)</w:t>
                      </w:r>
                    </w:p>
                  </w:txbxContent>
                </v:textbox>
                <w10:wrap type="topAndBottom" anchorx="page"/>
              </v:shape>
            </w:pict>
          </mc:Fallback>
        </mc:AlternateContent>
      </w:r>
      <w:r>
        <mc:AlternateContent>
          <mc:Choice Requires="wps">
            <w:drawing>
              <wp:anchor distT="652145" distB="683260" distL="0" distR="0" simplePos="0" relativeHeight="125829407" behindDoc="0" locked="0" layoutInCell="1" allowOverlap="1">
                <wp:simplePos x="0" y="0"/>
                <wp:positionH relativeFrom="page">
                  <wp:posOffset>4703445</wp:posOffset>
                </wp:positionH>
                <wp:positionV relativeFrom="paragraph">
                  <wp:posOffset>652145</wp:posOffset>
                </wp:positionV>
                <wp:extent cx="2533015" cy="511810"/>
                <wp:wrapTopAndBottom/>
                <wp:docPr id="57" name="Shape 57"/>
                <a:graphic xmlns:a="http://schemas.openxmlformats.org/drawingml/2006/main">
                  <a:graphicData uri="http://schemas.microsoft.com/office/word/2010/wordprocessingShape">
                    <wps:wsp>
                      <wps:cNvSpPr txBox="1"/>
                      <wps:spPr>
                        <a:xfrm>
                          <a:ext cx="2533015" cy="5118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spacing w:val="0"/>
                                <w:w w:val="100"/>
                                <w:position w:val="0"/>
                                <w:sz w:val="28"/>
                                <w:szCs w:val="28"/>
                                <w:shd w:val="clear" w:color="auto" w:fill="auto"/>
                                <w:lang w:val="cs-CZ" w:eastAsia="cs-CZ" w:bidi="cs-CZ"/>
                              </w:rPr>
                              <w:t>Všeobecné pojistné podmínky</w:t>
                            </w:r>
                          </w:p>
                          <w:p>
                            <w:pPr>
                              <w:pStyle w:val="Style2"/>
                              <w:keepNext w:val="0"/>
                              <w:keepLines w:val="0"/>
                              <w:widowControl w:val="0"/>
                              <w:shd w:val="clear" w:color="auto" w:fill="auto"/>
                              <w:bidi w:val="0"/>
                              <w:spacing w:before="0" w:after="0" w:line="221" w:lineRule="auto"/>
                              <w:ind w:left="0" w:right="0" w:firstLine="0"/>
                              <w:jc w:val="right"/>
                              <w:rPr>
                                <w:sz w:val="40"/>
                                <w:szCs w:val="40"/>
                              </w:rPr>
                            </w:pPr>
                            <w:r>
                              <w:rPr>
                                <w:color w:val="00B0F0"/>
                                <w:spacing w:val="0"/>
                                <w:w w:val="100"/>
                                <w:position w:val="0"/>
                                <w:sz w:val="40"/>
                                <w:szCs w:val="40"/>
                                <w:shd w:val="clear" w:color="auto" w:fill="auto"/>
                                <w:lang w:val="cs-CZ" w:eastAsia="cs-CZ" w:bidi="cs-CZ"/>
                              </w:rPr>
                              <w:t>Pojištění letectví</w:t>
                            </w:r>
                          </w:p>
                        </w:txbxContent>
                      </wps:txbx>
                      <wps:bodyPr lIns="0" tIns="0" rIns="0" bIns="0">
                        <a:noAutoFit/>
                      </wps:bodyPr>
                    </wps:wsp>
                  </a:graphicData>
                </a:graphic>
              </wp:anchor>
            </w:drawing>
          </mc:Choice>
          <mc:Fallback>
            <w:pict>
              <v:shape id="_x0000_s1083" type="#_x0000_t202" style="position:absolute;margin-left:370.35000000000002pt;margin-top:51.350000000000001pt;width:199.44999999999999pt;height:40.299999999999997pt;z-index:-125829346;mso-wrap-distance-left:0;mso-wrap-distance-top:51.350000000000001pt;mso-wrap-distance-right:0;mso-wrap-distance-bottom:53.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8"/>
                          <w:szCs w:val="28"/>
                        </w:rPr>
                      </w:pPr>
                      <w:r>
                        <w:rPr>
                          <w:b/>
                          <w:bCs/>
                          <w:spacing w:val="0"/>
                          <w:w w:val="100"/>
                          <w:position w:val="0"/>
                          <w:sz w:val="28"/>
                          <w:szCs w:val="28"/>
                          <w:shd w:val="clear" w:color="auto" w:fill="auto"/>
                          <w:lang w:val="cs-CZ" w:eastAsia="cs-CZ" w:bidi="cs-CZ"/>
                        </w:rPr>
                        <w:t>Všeobecné pojistné podmínky</w:t>
                      </w:r>
                    </w:p>
                    <w:p>
                      <w:pPr>
                        <w:pStyle w:val="Style2"/>
                        <w:keepNext w:val="0"/>
                        <w:keepLines w:val="0"/>
                        <w:widowControl w:val="0"/>
                        <w:shd w:val="clear" w:color="auto" w:fill="auto"/>
                        <w:bidi w:val="0"/>
                        <w:spacing w:before="0" w:after="0" w:line="221" w:lineRule="auto"/>
                        <w:ind w:left="0" w:right="0" w:firstLine="0"/>
                        <w:jc w:val="right"/>
                        <w:rPr>
                          <w:sz w:val="40"/>
                          <w:szCs w:val="40"/>
                        </w:rPr>
                      </w:pPr>
                      <w:r>
                        <w:rPr>
                          <w:color w:val="00B0F0"/>
                          <w:spacing w:val="0"/>
                          <w:w w:val="100"/>
                          <w:position w:val="0"/>
                          <w:sz w:val="40"/>
                          <w:szCs w:val="40"/>
                          <w:shd w:val="clear" w:color="auto" w:fill="auto"/>
                          <w:lang w:val="cs-CZ" w:eastAsia="cs-CZ" w:bidi="cs-CZ"/>
                        </w:rPr>
                        <w:t>Pojištění letectví</w:t>
                      </w:r>
                    </w:p>
                  </w:txbxContent>
                </v:textbox>
                <w10:wrap type="topAndBottom" anchorx="page"/>
              </v:shape>
            </w:pict>
          </mc:Fallback>
        </mc:AlternateContent>
      </w:r>
      <w:r>
        <w:drawing>
          <wp:anchor distT="1316990" distB="0" distL="0" distR="0" simplePos="0" relativeHeight="125829409" behindDoc="0" locked="0" layoutInCell="1" allowOverlap="1">
            <wp:simplePos x="0" y="0"/>
            <wp:positionH relativeFrom="page">
              <wp:posOffset>6748780</wp:posOffset>
            </wp:positionH>
            <wp:positionV relativeFrom="paragraph">
              <wp:posOffset>1316990</wp:posOffset>
            </wp:positionV>
            <wp:extent cx="530225" cy="530225"/>
            <wp:wrapTopAndBottom/>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1"/>
                    <a:stretch/>
                  </pic:blipFill>
                  <pic:spPr>
                    <a:xfrm>
                      <a:ext cx="530225" cy="530225"/>
                    </a:xfrm>
                    <a:prstGeom prst="rect"/>
                  </pic:spPr>
                </pic:pic>
              </a:graphicData>
            </a:graphic>
          </wp:anchor>
        </w:drawing>
      </w:r>
    </w:p>
    <w:p>
      <w:pPr>
        <w:pStyle w:val="Style53"/>
        <w:keepNext/>
        <w:keepLines/>
        <w:widowControl w:val="0"/>
        <w:shd w:val="clear" w:color="auto" w:fill="auto"/>
        <w:bidi w:val="0"/>
        <w:spacing w:before="0" w:line="240" w:lineRule="auto"/>
        <w:ind w:left="0" w:right="0" w:firstLine="0"/>
        <w:jc w:val="left"/>
      </w:pPr>
      <w:bookmarkStart w:id="22" w:name="bookmark22"/>
      <w:bookmarkStart w:id="23" w:name="bookmark23"/>
      <w:r>
        <w:rPr>
          <w:spacing w:val="0"/>
          <w:w w:val="100"/>
          <w:position w:val="0"/>
          <w:shd w:val="clear" w:color="auto" w:fill="auto"/>
          <w:lang w:val="cs-CZ" w:eastAsia="cs-CZ" w:bidi="cs-CZ"/>
        </w:rPr>
        <w:t>OBSAH</w:t>
      </w:r>
      <w:bookmarkEnd w:id="22"/>
      <w:bookmarkEnd w:id="23"/>
    </w:p>
    <w:p>
      <w:pPr>
        <w:pStyle w:val="Style17"/>
        <w:keepNext w:val="0"/>
        <w:keepLines w:val="0"/>
        <w:widowControl w:val="0"/>
        <w:shd w:val="clear" w:color="auto" w:fill="auto"/>
        <w:bidi w:val="0"/>
        <w:spacing w:before="0" w:after="40" w:line="240" w:lineRule="auto"/>
        <w:ind w:left="880" w:right="0" w:hanging="880"/>
        <w:jc w:val="both"/>
        <w:rPr>
          <w:sz w:val="18"/>
          <w:szCs w:val="18"/>
        </w:rPr>
      </w:pPr>
      <w:r>
        <w:rPr>
          <w:spacing w:val="0"/>
          <w:w w:val="100"/>
          <w:position w:val="0"/>
          <w:sz w:val="17"/>
          <w:szCs w:val="17"/>
          <w:shd w:val="clear" w:color="auto" w:fill="auto"/>
          <w:lang w:val="cs-CZ" w:eastAsia="cs-CZ" w:bidi="cs-CZ"/>
        </w:rPr>
        <w:t xml:space="preserve">ČÁST A. OBECNÁ ČÁST str 1 </w:t>
      </w:r>
      <w:r>
        <w:rPr>
          <w:spacing w:val="0"/>
          <w:w w:val="100"/>
          <w:position w:val="0"/>
          <w:sz w:val="18"/>
          <w:szCs w:val="18"/>
          <w:shd w:val="clear" w:color="auto" w:fill="auto"/>
          <w:lang w:val="cs-CZ" w:eastAsia="cs-CZ" w:bidi="cs-CZ"/>
        </w:rPr>
        <w:t>obecné principy, jako např. práva a povinnosti účastníků pojištění, vznik a zánik pojištění, obecné výluky z pojištění, jak spolu budeme komunikovat a pod.</w:t>
      </w:r>
    </w:p>
    <w:p>
      <w:pPr>
        <w:pStyle w:val="Style17"/>
        <w:keepNext w:val="0"/>
        <w:keepLines w:val="0"/>
        <w:widowControl w:val="0"/>
        <w:shd w:val="clear" w:color="auto" w:fill="auto"/>
        <w:bidi w:val="0"/>
        <w:spacing w:before="0" w:after="40" w:line="240" w:lineRule="auto"/>
        <w:ind w:left="880" w:right="0" w:hanging="880"/>
        <w:jc w:val="both"/>
        <w:rPr>
          <w:sz w:val="18"/>
          <w:szCs w:val="18"/>
        </w:rPr>
      </w:pPr>
      <w:r>
        <w:rPr>
          <w:spacing w:val="0"/>
          <w:w w:val="100"/>
          <w:position w:val="0"/>
          <w:sz w:val="17"/>
          <w:szCs w:val="17"/>
          <w:shd w:val="clear" w:color="auto" w:fill="auto"/>
          <w:lang w:val="cs-CZ" w:eastAsia="cs-CZ" w:bidi="cs-CZ"/>
        </w:rPr>
        <w:t xml:space="preserve">ČÁST B. HAVARIJNÍ POJIŠTĚNÍ LETADEL str 5 </w:t>
      </w:r>
      <w:r>
        <w:rPr>
          <w:spacing w:val="0"/>
          <w:w w:val="100"/>
          <w:position w:val="0"/>
          <w:sz w:val="18"/>
          <w:szCs w:val="18"/>
          <w:shd w:val="clear" w:color="auto" w:fill="auto"/>
          <w:lang w:val="cs-CZ" w:eastAsia="cs-CZ" w:bidi="cs-CZ"/>
        </w:rPr>
        <w:t>jaká letadla jsou pojištěna, jaký je rozsah pojištění resp. na jaké události se pojištění nevztahuje, jaké jsou povinnosti pojištěného, způsob stanovení pojistného plnění a pod.</w:t>
      </w:r>
    </w:p>
    <w:p>
      <w:pPr>
        <w:pStyle w:val="Style17"/>
        <w:keepNext w:val="0"/>
        <w:keepLines w:val="0"/>
        <w:widowControl w:val="0"/>
        <w:shd w:val="clear" w:color="auto" w:fill="auto"/>
        <w:bidi w:val="0"/>
        <w:spacing w:before="0" w:after="40" w:line="240" w:lineRule="auto"/>
        <w:ind w:left="880" w:right="0" w:hanging="880"/>
        <w:jc w:val="both"/>
        <w:rPr>
          <w:sz w:val="18"/>
          <w:szCs w:val="18"/>
        </w:rPr>
      </w:pPr>
      <w:r>
        <w:rPr>
          <w:spacing w:val="0"/>
          <w:w w:val="100"/>
          <w:position w:val="0"/>
          <w:sz w:val="17"/>
          <w:szCs w:val="17"/>
          <w:shd w:val="clear" w:color="auto" w:fill="auto"/>
          <w:lang w:val="cs-CZ" w:eastAsia="cs-CZ" w:bidi="cs-CZ"/>
        </w:rPr>
        <w:t xml:space="preserve">ČÁST C. POJIŠTĚNÍ ODPOVĚDNOSTI ZA ÚJMU ZPŮSOBENOU PROVOZEM LETADLA str 7 </w:t>
      </w:r>
      <w:r>
        <w:rPr>
          <w:spacing w:val="0"/>
          <w:w w:val="100"/>
          <w:position w:val="0"/>
          <w:sz w:val="18"/>
          <w:szCs w:val="18"/>
          <w:shd w:val="clear" w:color="auto" w:fill="auto"/>
          <w:lang w:val="cs-CZ" w:eastAsia="cs-CZ" w:bidi="cs-CZ"/>
        </w:rPr>
        <w:t>pro povinné pojištění odpovědnosti ve smyslu Evropské i tuzemské legislativy je důležitá právě tato část</w:t>
      </w:r>
    </w:p>
    <w:p>
      <w:pPr>
        <w:pStyle w:val="Style17"/>
        <w:keepNext w:val="0"/>
        <w:keepLines w:val="0"/>
        <w:widowControl w:val="0"/>
        <w:shd w:val="clear" w:color="auto" w:fill="auto"/>
        <w:bidi w:val="0"/>
        <w:spacing w:before="0" w:after="40" w:line="240" w:lineRule="auto"/>
        <w:ind w:left="880" w:right="0" w:hanging="880"/>
        <w:jc w:val="both"/>
        <w:rPr>
          <w:sz w:val="18"/>
          <w:szCs w:val="18"/>
        </w:rPr>
      </w:pPr>
      <w:r>
        <w:rPr>
          <w:spacing w:val="0"/>
          <w:w w:val="100"/>
          <w:position w:val="0"/>
          <w:sz w:val="17"/>
          <w:szCs w:val="17"/>
          <w:shd w:val="clear" w:color="auto" w:fill="auto"/>
          <w:lang w:val="cs-CZ" w:eastAsia="cs-CZ" w:bidi="cs-CZ"/>
        </w:rPr>
        <w:t xml:space="preserve">ČÁST D. POJIŠTĚNÍ ODPOVĚDNOSTI ZA ÚJMU NA LETADLE str 8 </w:t>
      </w:r>
      <w:r>
        <w:rPr>
          <w:spacing w:val="0"/>
          <w:w w:val="100"/>
          <w:position w:val="0"/>
          <w:sz w:val="18"/>
          <w:szCs w:val="18"/>
          <w:shd w:val="clear" w:color="auto" w:fill="auto"/>
          <w:lang w:val="cs-CZ" w:eastAsia="cs-CZ" w:bidi="cs-CZ"/>
        </w:rPr>
        <w:t>pilotům létajícím na zapůjčených letadlech právě toto pojištění poskytuje ochranu pro případ, kdy způsobí na letadle škodu a budou povinni ji uhradit</w:t>
      </w:r>
    </w:p>
    <w:p>
      <w:pPr>
        <w:pStyle w:val="Style17"/>
        <w:keepNext w:val="0"/>
        <w:keepLines w:val="0"/>
        <w:widowControl w:val="0"/>
        <w:shd w:val="clear" w:color="auto" w:fill="auto"/>
        <w:bidi w:val="0"/>
        <w:spacing w:before="0" w:after="500" w:line="240" w:lineRule="auto"/>
        <w:ind w:left="880" w:right="0" w:hanging="880"/>
        <w:jc w:val="both"/>
        <w:rPr>
          <w:sz w:val="18"/>
          <w:szCs w:val="18"/>
        </w:rPr>
      </w:pPr>
      <w:r>
        <w:rPr>
          <w:spacing w:val="0"/>
          <w:w w:val="100"/>
          <w:position w:val="0"/>
          <w:sz w:val="17"/>
          <w:szCs w:val="17"/>
          <w:shd w:val="clear" w:color="auto" w:fill="auto"/>
          <w:lang w:val="cs-CZ" w:eastAsia="cs-CZ" w:bidi="cs-CZ"/>
        </w:rPr>
        <w:t xml:space="preserve">ČÁST E. VÝKLAD POJMŮ str 10 </w:t>
      </w:r>
      <w:r>
        <w:rPr>
          <w:spacing w:val="0"/>
          <w:w w:val="100"/>
          <w:position w:val="0"/>
          <w:sz w:val="18"/>
          <w:szCs w:val="18"/>
          <w:shd w:val="clear" w:color="auto" w:fill="auto"/>
          <w:lang w:val="cs-CZ" w:eastAsia="cs-CZ" w:bidi="cs-CZ"/>
        </w:rPr>
        <w:t>pojmy používané v textu těchto pojistných podmínek</w:t>
      </w:r>
    </w:p>
    <w:p>
      <w:pPr>
        <w:pStyle w:val="Style53"/>
        <w:keepNext/>
        <w:keepLines/>
        <w:widowControl w:val="0"/>
        <w:shd w:val="clear" w:color="auto" w:fill="auto"/>
        <w:bidi w:val="0"/>
        <w:spacing w:before="0" w:line="240" w:lineRule="auto"/>
        <w:ind w:left="0" w:right="0" w:firstLine="0"/>
        <w:jc w:val="both"/>
      </w:pPr>
      <w:bookmarkStart w:id="24" w:name="bookmark24"/>
      <w:bookmarkStart w:id="25" w:name="bookmark25"/>
      <w:r>
        <w:rPr>
          <w:spacing w:val="0"/>
          <w:w w:val="100"/>
          <w:position w:val="0"/>
          <w:shd w:val="clear" w:color="auto" w:fill="auto"/>
          <w:lang w:val="cs-CZ" w:eastAsia="cs-CZ" w:bidi="cs-CZ"/>
        </w:rPr>
        <w:t>ÚVODNÍ USTANOVENÍ</w:t>
      </w:r>
      <w:bookmarkEnd w:id="24"/>
      <w:bookmarkEnd w:id="25"/>
    </w:p>
    <w:p>
      <w:pPr>
        <w:pStyle w:val="Style17"/>
        <w:keepNext w:val="0"/>
        <w:keepLines w:val="0"/>
        <w:widowControl w:val="0"/>
        <w:numPr>
          <w:ilvl w:val="0"/>
          <w:numId w:val="7"/>
        </w:numPr>
        <w:shd w:val="clear" w:color="auto" w:fill="auto"/>
        <w:tabs>
          <w:tab w:pos="341" w:val="left"/>
        </w:tabs>
        <w:bidi w:val="0"/>
        <w:spacing w:before="0" w:after="0"/>
        <w:ind w:left="380" w:right="0" w:hanging="380"/>
        <w:jc w:val="both"/>
      </w:pPr>
      <w:r>
        <w:rPr>
          <w:spacing w:val="0"/>
          <w:w w:val="100"/>
          <w:position w:val="0"/>
          <w:shd w:val="clear" w:color="auto" w:fill="auto"/>
          <w:lang w:val="cs-CZ" w:eastAsia="cs-CZ" w:bidi="cs-CZ"/>
        </w:rPr>
        <w:t>Tyto Všeobecné pojistné podmínky pro pojištění letectví VPP AVN 2014 (dále jen „VPP AVN 2014“) stanoví základní rozsah práv a povinností účastníků pojištění, kterými jsou pojistitel a pojistník jakožto smluvní strany, pojištěný a každá další osoba, které z pojištění vznikne právo nebo povinnost</w:t>
      </w:r>
    </w:p>
    <w:p>
      <w:pPr>
        <w:pStyle w:val="Style17"/>
        <w:keepNext w:val="0"/>
        <w:keepLines w:val="0"/>
        <w:widowControl w:val="0"/>
        <w:numPr>
          <w:ilvl w:val="0"/>
          <w:numId w:val="7"/>
        </w:numPr>
        <w:shd w:val="clear" w:color="auto" w:fill="auto"/>
        <w:tabs>
          <w:tab w:pos="341" w:val="left"/>
        </w:tabs>
        <w:bidi w:val="0"/>
        <w:spacing w:before="0" w:after="0"/>
        <w:ind w:left="380" w:right="0" w:hanging="380"/>
        <w:jc w:val="both"/>
      </w:pPr>
      <w:r>
        <w:rPr>
          <w:spacing w:val="0"/>
          <w:w w:val="100"/>
          <w:position w:val="0"/>
          <w:shd w:val="clear" w:color="auto" w:fill="auto"/>
          <w:lang w:val="cs-CZ" w:eastAsia="cs-CZ" w:bidi="cs-CZ"/>
        </w:rPr>
        <w:t>Pro všechna pojištění sjednaná dle těchto VPP AVN 2014 platí i příslušná ustanovení zákona č 89/2012 Sb , občanský zákoník, ve znění pozdějších předpisů (dále jen „občanský zákoník“)</w:t>
      </w:r>
    </w:p>
    <w:p>
      <w:pPr>
        <w:pStyle w:val="Style17"/>
        <w:keepNext w:val="0"/>
        <w:keepLines w:val="0"/>
        <w:widowControl w:val="0"/>
        <w:numPr>
          <w:ilvl w:val="0"/>
          <w:numId w:val="7"/>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Pojištění sjednaná dle VPP AVN 2014 jsou pojištěními škodovými</w:t>
      </w:r>
    </w:p>
    <w:p>
      <w:pPr>
        <w:pStyle w:val="Style17"/>
        <w:keepNext w:val="0"/>
        <w:keepLines w:val="0"/>
        <w:widowControl w:val="0"/>
        <w:numPr>
          <w:ilvl w:val="0"/>
          <w:numId w:val="7"/>
        </w:numPr>
        <w:shd w:val="clear" w:color="auto" w:fill="auto"/>
        <w:tabs>
          <w:tab w:pos="341" w:val="left"/>
        </w:tabs>
        <w:bidi w:val="0"/>
        <w:spacing w:before="0" w:after="380"/>
        <w:ind w:left="0" w:right="0" w:firstLine="0"/>
        <w:jc w:val="left"/>
      </w:pPr>
      <w:r>
        <w:rPr>
          <w:spacing w:val="0"/>
          <w:w w:val="100"/>
          <w:position w:val="0"/>
          <w:shd w:val="clear" w:color="auto" w:fill="auto"/>
          <w:lang w:val="cs-CZ" w:eastAsia="cs-CZ" w:bidi="cs-CZ"/>
        </w:rPr>
        <w:t>VPP AVN 2014 jsou nedílnou součástí pojistné smlouvy</w:t>
      </w:r>
    </w:p>
    <w:p>
      <w:pPr>
        <w:pStyle w:val="Style2"/>
        <w:keepNext w:val="0"/>
        <w:keepLines w:val="0"/>
        <w:widowControl w:val="0"/>
        <w:shd w:val="clear" w:color="auto" w:fill="auto"/>
        <w:tabs>
          <w:tab w:leader="underscore" w:pos="788" w:val="left"/>
          <w:tab w:pos="2328" w:val="left"/>
        </w:tabs>
        <w:bidi w:val="0"/>
        <w:spacing w:before="0" w:after="0" w:line="240" w:lineRule="auto"/>
        <w:ind w:left="0" w:right="0" w:firstLine="0"/>
        <w:jc w:val="left"/>
        <w:rPr>
          <w:sz w:val="10"/>
          <w:szCs w:val="10"/>
        </w:rPr>
      </w:pPr>
      <w:r>
        <w:rPr>
          <w:rFonts w:ascii="Times New Roman" w:eastAsia="Times New Roman" w:hAnsi="Times New Roman" w:cs="Times New Roman"/>
          <w:spacing w:val="0"/>
          <w:w w:val="100"/>
          <w:position w:val="0"/>
          <w:sz w:val="10"/>
          <w:szCs w:val="10"/>
          <w:shd w:val="clear" w:color="auto" w:fill="auto"/>
          <w:lang w:val="cs-CZ" w:eastAsia="cs-CZ" w:bidi="cs-CZ"/>
        </w:rPr>
        <w:t xml:space="preserve">v </w:t>
      </w:r>
      <w:r>
        <w:rPr>
          <w:i/>
          <w:iCs/>
          <w:spacing w:val="0"/>
          <w:w w:val="100"/>
          <w:position w:val="0"/>
          <w:sz w:val="8"/>
          <w:szCs w:val="8"/>
          <w:shd w:val="clear" w:color="auto" w:fill="auto"/>
          <w:lang w:val="cs-CZ" w:eastAsia="cs-CZ" w:bidi="cs-CZ"/>
        </w:rPr>
        <w:t xml:space="preserve">r </w:t>
        <w:tab/>
      </w:r>
      <w:r>
        <w:rPr>
          <w:rFonts w:ascii="Times New Roman" w:eastAsia="Times New Roman" w:hAnsi="Times New Roman" w:cs="Times New Roman"/>
          <w:spacing w:val="0"/>
          <w:w w:val="100"/>
          <w:position w:val="0"/>
          <w:sz w:val="10"/>
          <w:szCs w:val="10"/>
          <w:shd w:val="clear" w:color="auto" w:fill="auto"/>
          <w:lang w:val="cs-CZ" w:eastAsia="cs-CZ" w:bidi="cs-CZ"/>
        </w:rPr>
        <w:t xml:space="preserve"> ,</w:t>
        <w:tab/>
        <w:t>z V z</w:t>
      </w:r>
    </w:p>
    <w:p>
      <w:pPr>
        <w:pStyle w:val="Style53"/>
        <w:keepNext/>
        <w:keepLines/>
        <w:widowControl w:val="0"/>
        <w:shd w:val="clear" w:color="auto" w:fill="auto"/>
        <w:bidi w:val="0"/>
        <w:spacing w:before="0" w:line="180" w:lineRule="auto"/>
        <w:ind w:left="0" w:right="0" w:firstLine="0"/>
        <w:jc w:val="left"/>
      </w:pPr>
      <w:bookmarkStart w:id="26" w:name="bookmark26"/>
      <w:bookmarkStart w:id="27" w:name="bookmark27"/>
      <w:r>
        <w:rPr>
          <w:spacing w:val="0"/>
          <w:w w:val="100"/>
          <w:position w:val="0"/>
          <w:shd w:val="clear" w:color="auto" w:fill="auto"/>
          <w:lang w:val="cs-CZ" w:eastAsia="cs-CZ" w:bidi="cs-CZ"/>
        </w:rPr>
        <w:t>ČÁST A. | OBECNÁ ČÁST</w:t>
      </w:r>
      <w:bookmarkEnd w:id="26"/>
      <w:bookmarkEnd w:id="27"/>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11" w:lineRule="auto"/>
              <w:ind w:left="280" w:right="0" w:firstLine="8360"/>
              <w:jc w:val="both"/>
              <w:rPr>
                <w:sz w:val="20"/>
                <w:szCs w:val="20"/>
              </w:rPr>
            </w:pPr>
            <w:r>
              <w:rPr>
                <w:color w:val="FFFFFF"/>
                <w:spacing w:val="0"/>
                <w:w w:val="100"/>
                <w:position w:val="0"/>
                <w:sz w:val="15"/>
                <w:szCs w:val="15"/>
                <w:shd w:val="clear" w:color="auto" w:fill="auto"/>
                <w:lang w:val="cs-CZ" w:eastAsia="cs-CZ" w:bidi="cs-CZ"/>
              </w:rPr>
              <w:t xml:space="preserve">1 </w:t>
            </w:r>
            <w:r>
              <w:rPr>
                <w:b/>
                <w:bCs/>
                <w:color w:val="FFFFFF"/>
                <w:spacing w:val="0"/>
                <w:w w:val="100"/>
                <w:position w:val="0"/>
                <w:sz w:val="20"/>
                <w:szCs w:val="20"/>
                <w:shd w:val="clear" w:color="auto" w:fill="auto"/>
                <w:lang w:val="cs-CZ" w:eastAsia="cs-CZ" w:bidi="cs-CZ"/>
              </w:rPr>
              <w:t>Pojistná událost</w:t>
            </w:r>
          </w:p>
        </w:tc>
      </w:tr>
    </w:tbl>
    <w:p>
      <w:pPr>
        <w:widowControl w:val="0"/>
        <w:spacing w:after="119" w:line="1" w:lineRule="exact"/>
      </w:pPr>
    </w:p>
    <w:p>
      <w:pPr>
        <w:pStyle w:val="Style17"/>
        <w:keepNext w:val="0"/>
        <w:keepLines w:val="0"/>
        <w:widowControl w:val="0"/>
        <w:numPr>
          <w:ilvl w:val="0"/>
          <w:numId w:val="9"/>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Pojistnou událostí je nahodilá škodná událost krytá pojištěním</w:t>
      </w:r>
    </w:p>
    <w:p>
      <w:pPr>
        <w:pStyle w:val="Style17"/>
        <w:keepNext w:val="0"/>
        <w:keepLines w:val="0"/>
        <w:widowControl w:val="0"/>
        <w:numPr>
          <w:ilvl w:val="0"/>
          <w:numId w:val="9"/>
        </w:numPr>
        <w:shd w:val="clear" w:color="auto" w:fill="auto"/>
        <w:tabs>
          <w:tab w:pos="341" w:val="left"/>
        </w:tabs>
        <w:bidi w:val="0"/>
        <w:spacing w:before="0" w:after="0"/>
        <w:ind w:left="380" w:right="0" w:hanging="380"/>
        <w:jc w:val="both"/>
      </w:pPr>
      <w:r>
        <w:rPr>
          <w:spacing w:val="0"/>
          <w:w w:val="100"/>
          <w:position w:val="0"/>
          <w:shd w:val="clear" w:color="auto" w:fill="auto"/>
          <w:lang w:val="cs-CZ" w:eastAsia="cs-CZ" w:bidi="cs-CZ"/>
        </w:rPr>
        <w:t>Způsobila-li úmyslně pojistnou událost buď osoba, která uplatňuje právo na pojistné plnění, anebo z jejího podnětu osoba třetí, vzniká právo na pojistné plnění jen tehdy, bylo-li to výslovně ujednáno, anebo stanoví-li tak občanský zákoník nebo jiný zákon</w:t>
      </w:r>
    </w:p>
    <w:p>
      <w:pPr>
        <w:pStyle w:val="Style17"/>
        <w:keepNext w:val="0"/>
        <w:keepLines w:val="0"/>
        <w:widowControl w:val="0"/>
        <w:numPr>
          <w:ilvl w:val="0"/>
          <w:numId w:val="9"/>
        </w:numPr>
        <w:shd w:val="clear" w:color="auto" w:fill="auto"/>
        <w:tabs>
          <w:tab w:pos="341" w:val="left"/>
        </w:tabs>
        <w:bidi w:val="0"/>
        <w:spacing w:before="0" w:after="200"/>
        <w:ind w:left="0" w:right="0" w:firstLine="0"/>
        <w:jc w:val="left"/>
      </w:pPr>
      <w:r>
        <w:rPr>
          <w:spacing w:val="0"/>
          <w:w w:val="100"/>
          <w:position w:val="0"/>
          <w:shd w:val="clear" w:color="auto" w:fill="auto"/>
          <w:lang w:val="cs-CZ" w:eastAsia="cs-CZ" w:bidi="cs-CZ"/>
        </w:rPr>
        <w:t>Pojistnou událost pro jednotlivá pojištění blíže vymezují tyto VPP AVN 2014 a ujednání pojistné smlouvy</w:t>
      </w:r>
    </w:p>
    <w:tbl>
      <w:tblPr>
        <w:tblOverlap w:val="never"/>
        <w:jc w:val="center"/>
        <w:tblLayout w:type="fixed"/>
      </w:tblPr>
      <w:tblGrid>
        <w:gridCol w:w="2002"/>
        <w:gridCol w:w="8784"/>
      </w:tblGrid>
      <w:tr>
        <w:trPr>
          <w:trHeight w:val="418" w:hRule="exact"/>
        </w:trPr>
        <w:tc>
          <w:tcPr>
            <w:tcBorders/>
            <w:shd w:val="clear" w:color="auto" w:fill="00ADEF"/>
            <w:vAlign w:val="top"/>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8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II</w:t>
            </w:r>
          </w:p>
        </w:tc>
        <w:tc>
          <w:tcPr>
            <w:tcBorders/>
            <w:shd w:val="clear" w:color="auto" w:fill="66CEF5"/>
            <w:vAlign w:val="top"/>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175" w:lineRule="auto"/>
              <w:ind w:left="280" w:right="0" w:firstLine="8360"/>
              <w:jc w:val="both"/>
              <w:rPr>
                <w:sz w:val="20"/>
                <w:szCs w:val="20"/>
              </w:rPr>
            </w:pPr>
            <w:r>
              <w:rPr>
                <w:b/>
                <w:bCs/>
                <w:color w:val="FFFFFF"/>
                <w:spacing w:val="0"/>
                <w:w w:val="100"/>
                <w:position w:val="0"/>
                <w:sz w:val="20"/>
                <w:szCs w:val="20"/>
                <w:shd w:val="clear" w:color="auto" w:fill="auto"/>
                <w:lang w:val="cs-CZ" w:eastAsia="cs-CZ" w:bidi="cs-CZ"/>
              </w:rPr>
              <w:t>i Cizí pojistné nebezpečí</w:t>
            </w:r>
          </w:p>
        </w:tc>
      </w:tr>
    </w:tbl>
    <w:p>
      <w:pPr>
        <w:widowControl w:val="0"/>
        <w:spacing w:after="119" w:line="1" w:lineRule="exact"/>
      </w:pPr>
    </w:p>
    <w:p>
      <w:pPr>
        <w:pStyle w:val="Style17"/>
        <w:keepNext w:val="0"/>
        <w:keepLines w:val="0"/>
        <w:widowControl w:val="0"/>
        <w:numPr>
          <w:ilvl w:val="0"/>
          <w:numId w:val="11"/>
        </w:numPr>
        <w:shd w:val="clear" w:color="auto" w:fill="auto"/>
        <w:tabs>
          <w:tab w:pos="341" w:val="left"/>
        </w:tabs>
        <w:bidi w:val="0"/>
        <w:spacing w:before="0" w:after="200"/>
        <w:ind w:left="380" w:right="0" w:hanging="380"/>
        <w:jc w:val="both"/>
      </w:pPr>
      <w:r>
        <w:rPr>
          <w:spacing w:val="0"/>
          <w:w w:val="100"/>
          <w:position w:val="0"/>
          <w:shd w:val="clear" w:color="auto" w:fill="auto"/>
          <w:lang w:val="cs-CZ" w:eastAsia="cs-CZ" w:bidi="cs-CZ"/>
        </w:rPr>
        <w:t>V případě, že pojistník uzavřel ve vlastní prospěch pojistnou smlouvu, kterou je sjednáno pojištění vztahující se na pojistné nebezpečí jako možnou příčinu vzniku pojistné události u třetí osoby, může pojistník uplatnit právo na pojistné plnění, pokud prokáže splnění povinností dle ustanovení § 2767 odst 1 občanského zákoníku (zejména souhlas pojištěného, že právo na pojistné plnění nabude pojistník) Neprokáže-li pojistník souhlas pojištěného podle předchozí věty nejpozději do konce sjednané pojistné doby, nebo nejpozději do skončení časově posledního šetření škodné události jejíž šetření probíhá po uplynutí pojistné doby, nabývá právo na pojistné plnění pojištěný</w:t>
      </w:r>
    </w:p>
    <w:tbl>
      <w:tblPr>
        <w:tblOverlap w:val="never"/>
        <w:jc w:val="center"/>
        <w:tblLayout w:type="fixed"/>
      </w:tblPr>
      <w:tblGrid>
        <w:gridCol w:w="2002"/>
        <w:gridCol w:w="8784"/>
      </w:tblGrid>
      <w:tr>
        <w:trPr>
          <w:trHeight w:val="418" w:hRule="exact"/>
        </w:trPr>
        <w:tc>
          <w:tcPr>
            <w:tcBorders/>
            <w:shd w:val="clear" w:color="auto" w:fill="00ADEF"/>
            <w:vAlign w:val="top"/>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tabs>
                <w:tab w:pos="1776" w:val="left"/>
              </w:tabs>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III</w:t>
              <w:tab/>
              <w:t>'</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175" w:lineRule="auto"/>
              <w:ind w:left="280" w:right="0" w:firstLine="8360"/>
              <w:jc w:val="both"/>
              <w:rPr>
                <w:sz w:val="20"/>
                <w:szCs w:val="20"/>
              </w:rPr>
            </w:pPr>
            <w:r>
              <w:rPr>
                <w:b/>
                <w:bCs/>
                <w:color w:val="FFFFFF"/>
                <w:spacing w:val="0"/>
                <w:w w:val="100"/>
                <w:position w:val="0"/>
                <w:sz w:val="20"/>
                <w:szCs w:val="20"/>
                <w:shd w:val="clear" w:color="auto" w:fill="auto"/>
                <w:lang w:val="cs-CZ" w:eastAsia="cs-CZ" w:bidi="cs-CZ"/>
              </w:rPr>
              <w:t>1 Povinnosti účastníků pojištění</w:t>
            </w:r>
          </w:p>
        </w:tc>
      </w:tr>
    </w:tbl>
    <w:p>
      <w:pPr>
        <w:widowControl w:val="0"/>
        <w:spacing w:after="119" w:line="1" w:lineRule="exact"/>
      </w:pPr>
    </w:p>
    <w:p>
      <w:pPr>
        <w:pStyle w:val="Style17"/>
        <w:keepNext w:val="0"/>
        <w:keepLines w:val="0"/>
        <w:widowControl w:val="0"/>
        <w:numPr>
          <w:ilvl w:val="0"/>
          <w:numId w:val="13"/>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Vedle povinností stanovených obecně závaznými právními předpisy je pojištěný dále povinen:</w:t>
      </w:r>
    </w:p>
    <w:p>
      <w:pPr>
        <w:pStyle w:val="Style17"/>
        <w:keepNext w:val="0"/>
        <w:keepLines w:val="0"/>
        <w:widowControl w:val="0"/>
        <w:numPr>
          <w:ilvl w:val="0"/>
          <w:numId w:val="15"/>
        </w:numPr>
        <w:shd w:val="clear" w:color="auto" w:fill="auto"/>
        <w:tabs>
          <w:tab w:pos="788" w:val="left"/>
        </w:tabs>
        <w:bidi w:val="0"/>
        <w:spacing w:before="0" w:after="0"/>
        <w:ind w:left="820" w:right="0" w:hanging="440"/>
        <w:jc w:val="both"/>
      </w:pPr>
      <w:r>
        <mc:AlternateContent>
          <mc:Choice Requires="wps">
            <w:drawing>
              <wp:anchor distT="0" distB="0" distL="25400" distR="25400" simplePos="0" relativeHeight="125829410" behindDoc="0" locked="0" layoutInCell="1" allowOverlap="1">
                <wp:simplePos x="0" y="0"/>
                <wp:positionH relativeFrom="page">
                  <wp:posOffset>125730</wp:posOffset>
                </wp:positionH>
                <wp:positionV relativeFrom="paragraph">
                  <wp:posOffset>228600</wp:posOffset>
                </wp:positionV>
                <wp:extent cx="100330" cy="746760"/>
                <wp:wrapSquare wrapText="bothSides"/>
                <wp:docPr id="61" name="Shape 61"/>
                <a:graphic xmlns:a="http://schemas.openxmlformats.org/drawingml/2006/main">
                  <a:graphicData uri="http://schemas.microsoft.com/office/word/2010/wordprocessingShape">
                    <wps:wsp>
                      <wps:cNvSpPr txBox="1"/>
                      <wps:spPr>
                        <a:xfrm>
                          <a:ext cx="100330" cy="746760"/>
                        </a:xfrm>
                        <a:prstGeom prst="rect"/>
                        <a:noFill/>
                      </wps:spPr>
                      <wps:txbx>
                        <w:txbxContent>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13"/>
                                <w:szCs w:val="13"/>
                              </w:rPr>
                            </w:pPr>
                            <w:r>
                              <w:rPr>
                                <w:color w:val="FFFFFF"/>
                                <w:spacing w:val="0"/>
                                <w:w w:val="100"/>
                                <w:position w:val="0"/>
                                <w:sz w:val="13"/>
                                <w:szCs w:val="13"/>
                                <w:shd w:val="clear" w:color="auto" w:fill="auto"/>
                                <w:lang w:val="cs-CZ" w:eastAsia="cs-CZ" w:bidi="cs-CZ"/>
                              </w:rPr>
                              <w:t>10 N 8139 / GDPR</w:t>
                            </w:r>
                          </w:p>
                        </w:txbxContent>
                      </wps:txbx>
                      <wps:bodyPr upright="0" vert="vert270" lIns="0" tIns="0" rIns="0" bIns="0">
                        <a:noAutoFit/>
                      </wps:bodyPr>
                    </wps:wsp>
                  </a:graphicData>
                </a:graphic>
              </wp:anchor>
            </w:drawing>
          </mc:Choice>
          <mc:Fallback>
            <w:pict>
              <v:shape id="_x0000_s1087" type="#_x0000_t202" style="position:absolute;margin-left:9.9000000000000004pt;margin-top:18.pt;width:7.9000000000000004pt;height:58.799999999999997pt;z-index:-125829343;mso-wrap-distance-left:2.pt;mso-wrap-distance-right:2.pt;mso-position-horizontal-relative:page" filled="f" stroked="f">
                <v:textbox style="layout-flow:vertical;mso-layout-flow-alt:bottom-to-top" inset="0,0,0,0">
                  <w:txbxContent>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13"/>
                          <w:szCs w:val="13"/>
                        </w:rPr>
                      </w:pPr>
                      <w:r>
                        <w:rPr>
                          <w:color w:val="FFFFFF"/>
                          <w:spacing w:val="0"/>
                          <w:w w:val="100"/>
                          <w:position w:val="0"/>
                          <w:sz w:val="13"/>
                          <w:szCs w:val="13"/>
                          <w:shd w:val="clear" w:color="auto" w:fill="auto"/>
                          <w:lang w:val="cs-CZ" w:eastAsia="cs-CZ" w:bidi="cs-CZ"/>
                        </w:rPr>
                        <w:t>10 N 8139 / GDPR</w:t>
                      </w:r>
                    </w:p>
                  </w:txbxContent>
                </v:textbox>
                <w10:wrap type="square" anchorx="page"/>
              </v:shape>
            </w:pict>
          </mc:Fallback>
        </mc:AlternateContent>
      </w:r>
      <w:r>
        <w:rPr>
          <w:spacing w:val="0"/>
          <w:w w:val="100"/>
          <w:position w:val="0"/>
          <w:shd w:val="clear" w:color="auto" w:fill="auto"/>
          <w:lang w:val="cs-CZ" w:eastAsia="cs-CZ" w:bidi="cs-CZ"/>
        </w:rPr>
        <w:t>pojistiteli nebo jím pověřeným osobám umožnit vstup do pojištěných objektů nebo jiného místa pojištění a umožnit jim posoudit rozsah pojistného rizika Dále je povinen pojistiteli nebo jím pověřeným osobám předložit k nahlédnutí projektovou, požárně technickou, účetní a jinou pojistitelem požadovanou dokumentaci nutnou k posouzení pojistného rizika, umožnit pojistiteli pořídit si kopie této dokumentace; zároveň je povinen umožnit pojistiteli přezkoumání činnosti zařízení sloužících k ochraně pojištěného majetku,</w:t>
      </w:r>
    </w:p>
    <w:p>
      <w:pPr>
        <w:pStyle w:val="Style17"/>
        <w:keepNext w:val="0"/>
        <w:keepLines w:val="0"/>
        <w:widowControl w:val="0"/>
        <w:numPr>
          <w:ilvl w:val="0"/>
          <w:numId w:val="15"/>
        </w:numPr>
        <w:shd w:val="clear" w:color="auto" w:fill="auto"/>
        <w:tabs>
          <w:tab w:pos="408" w:val="left"/>
        </w:tabs>
        <w:bidi w:val="0"/>
        <w:spacing w:before="0" w:after="0"/>
        <w:ind w:left="0" w:right="0" w:firstLine="380"/>
        <w:jc w:val="both"/>
      </w:pPr>
      <w:r>
        <w:rPr>
          <w:spacing w:val="0"/>
          <w:w w:val="100"/>
          <w:position w:val="0"/>
          <w:shd w:val="clear" w:color="auto" w:fill="auto"/>
          <w:lang w:val="cs-CZ" w:eastAsia="cs-CZ" w:bidi="cs-CZ"/>
        </w:rPr>
        <w:t xml:space="preserve">pojistiteli bez zbytečného odkladu písemně oznámit všechny změny ve skutečnostech, na které byl písemně tázán při sjednávání </w:t>
      </w:r>
      <w:r>
        <w:rPr>
          <w:spacing w:val="0"/>
          <w:w w:val="100"/>
          <w:position w:val="0"/>
          <w:shd w:val="clear" w:color="auto" w:fill="auto"/>
          <w:lang w:val="cs-CZ" w:eastAsia="cs-CZ" w:bidi="cs-CZ"/>
        </w:rPr>
        <w:t>pojištění, zejména skutečnost, že došlo ke změně nebo zániku pojistného rizika nebo hodnoty pojistného zájmu (předmětu pojištění) nebo místa pojištění,</w:t>
      </w:r>
    </w:p>
    <w:p>
      <w:pPr>
        <w:pStyle w:val="Style17"/>
        <w:keepNext w:val="0"/>
        <w:keepLines w:val="0"/>
        <w:widowControl w:val="0"/>
        <w:numPr>
          <w:ilvl w:val="0"/>
          <w:numId w:val="15"/>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pojistiteli bez zbytečného odkladu oznámit všechny změny týkající se skutečností, které jsou obsahem pojistné smlouvy (zejména změnu vlastnictví či spoluvlastnictví majetku, k němuž se pojištění vztahuje apod ), a všechny změny v identifikačních údajích pojištěného (zejména změnu v adrese skutečného bydliště pojištěného),</w:t>
      </w:r>
    </w:p>
    <w:p>
      <w:pPr>
        <w:pStyle w:val="Style17"/>
        <w:keepNext w:val="0"/>
        <w:keepLines w:val="0"/>
        <w:widowControl w:val="0"/>
        <w:numPr>
          <w:ilvl w:val="0"/>
          <w:numId w:val="15"/>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počínat si při veškerém svém jednání (právním i neprávním; při konání i případném opomenutí) tak, aby škodná událost nenastala, zejména nesmí porušovat povinnosti směřující k odvrácení nebo zmenšení nebezpečí, které jsou pojištěnému uloženy právními předpisy nebo na jejich základě, nebo které na sebe vzal pojistnou smlouvou, a také nesmí trpět porušování těchto povinností ze strany třetích osob Pokud již nastala škodná událost, je pojištěný povinen učinit opatření směřující k tomu, aby vzniklá újma nenarůstala,</w:t>
      </w:r>
    </w:p>
    <w:p>
      <w:pPr>
        <w:pStyle w:val="Style17"/>
        <w:keepNext w:val="0"/>
        <w:keepLines w:val="0"/>
        <w:widowControl w:val="0"/>
        <w:numPr>
          <w:ilvl w:val="0"/>
          <w:numId w:val="15"/>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je-li v souvislosti se škodnou událostí podezření ze spáchání trestného činu, správního deliktu nebo přestupku, bez zbytečného odkladu oznámit škodnou událost Policii České republiky nebo jinému příslušnému orgánu veřejné správy,</w:t>
      </w:r>
    </w:p>
    <w:p>
      <w:pPr>
        <w:pStyle w:val="Style17"/>
        <w:keepNext w:val="0"/>
        <w:keepLines w:val="0"/>
        <w:widowControl w:val="0"/>
        <w:numPr>
          <w:ilvl w:val="0"/>
          <w:numId w:val="15"/>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došlo-li ke škodné události, neměnit stav škodnou událostí způsobený, dokud nejsou postižené hodnoty pojistného zájmu (předměty pojištění) pojistitelem nebo jím pověřenou osobou prohlédnuty, nejdéle však 10 pracovních dnů od oznámení škodné události To však neplatí, je-li taková změna nutná z bezpečnostních nebo hygienických důvodů nebo proto, aby následky škodné události byly zmírněny; v těchto případech je pojištěný povinen zabezpečit dostatečné důkazy o rozsahu škodné události, zejména uchováním poškozených předmětů pojištění nebo jejich součástí, fotografickým nebo filmovým materiálem, videozáznamem a svědectvím třetích osob,</w:t>
      </w:r>
    </w:p>
    <w:p>
      <w:pPr>
        <w:pStyle w:val="Style17"/>
        <w:keepNext w:val="0"/>
        <w:keepLines w:val="0"/>
        <w:widowControl w:val="0"/>
        <w:numPr>
          <w:ilvl w:val="0"/>
          <w:numId w:val="15"/>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postupovat tak, aby pojistitel mohl vůči jinému uplatnit právo na náhradu újmy nebo jiné obdobné právo, které mu v souvislosti s pojistnou událostí vzniklo,</w:t>
      </w:r>
    </w:p>
    <w:p>
      <w:pPr>
        <w:pStyle w:val="Style17"/>
        <w:keepNext w:val="0"/>
        <w:keepLines w:val="0"/>
        <w:widowControl w:val="0"/>
        <w:numPr>
          <w:ilvl w:val="0"/>
          <w:numId w:val="15"/>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pPr>
        <w:pStyle w:val="Style17"/>
        <w:keepNext w:val="0"/>
        <w:keepLines w:val="0"/>
        <w:widowControl w:val="0"/>
        <w:numPr>
          <w:ilvl w:val="0"/>
          <w:numId w:val="15"/>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bez zbytečného odkladu oznámit pojistiteli, že byl nalezen předmět pojištění pohřešovaný v souvislosti s pojistnou či škodnou událostí</w:t>
      </w:r>
    </w:p>
    <w:p>
      <w:pPr>
        <w:pStyle w:val="Style17"/>
        <w:keepNext w:val="0"/>
        <w:keepLines w:val="0"/>
        <w:widowControl w:val="0"/>
        <w:numPr>
          <w:ilvl w:val="0"/>
          <w:numId w:val="13"/>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Vedle povinností stanovených obecně závaznými právními předpisy je oprávněná osoba dále povinna bez zbytečného odkladu, nejdéle však do 15 dnů od zjištění škodné události, oznámit pojistiteli, že škodná událost vznikla Stejnou povinnost má jakákoliv osoba, která oznamuje pojistiteli vznik škodné události a která má na pojistném plnění právní zájem</w:t>
      </w:r>
    </w:p>
    <w:p>
      <w:pPr>
        <w:pStyle w:val="Style17"/>
        <w:keepNext w:val="0"/>
        <w:keepLines w:val="0"/>
        <w:widowControl w:val="0"/>
        <w:numPr>
          <w:ilvl w:val="0"/>
          <w:numId w:val="13"/>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Vedle povinností stanovených obecně závaznými právními předpisy je pojistník dále povinen:</w:t>
      </w:r>
    </w:p>
    <w:p>
      <w:pPr>
        <w:pStyle w:val="Style17"/>
        <w:keepNext w:val="0"/>
        <w:keepLines w:val="0"/>
        <w:widowControl w:val="0"/>
        <w:numPr>
          <w:ilvl w:val="0"/>
          <w:numId w:val="17"/>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pojistiteli bez zbytečného odkladu písemně oznámit všechny změny ve skutečnostech, na které byl písemně tázán při sjednávání pojištění, zejména skutečnost, že došlo ke změně nebo zániku pojistného rizika nebo hodnoty pojistného zájmu (předmětu pojištění) nebo místa pojištění,</w:t>
      </w:r>
    </w:p>
    <w:p>
      <w:pPr>
        <w:pStyle w:val="Style17"/>
        <w:keepNext w:val="0"/>
        <w:keepLines w:val="0"/>
        <w:widowControl w:val="0"/>
        <w:numPr>
          <w:ilvl w:val="0"/>
          <w:numId w:val="17"/>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pojistiteli bez zbytečného odkladu oznámit všechny změny týkající se skutečností, které jsou obsahem pojistné smlouvy (zejména změnu vlastnictví či spoluvlastnictví majetku, k němuž se pojištění vztahuje apod ), a všechny změny v identifikačních údajích pojistníka a pojištěného (zejména změnu v adrese skutečného bydliště pojistníka a pojištěného),</w:t>
      </w:r>
    </w:p>
    <w:p>
      <w:pPr>
        <w:pStyle w:val="Style17"/>
        <w:keepNext w:val="0"/>
        <w:keepLines w:val="0"/>
        <w:widowControl w:val="0"/>
        <w:numPr>
          <w:ilvl w:val="0"/>
          <w:numId w:val="17"/>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bez zbytečného odkladu pojištěnému (je-li odlišný od pojistníka) oznámit, že sjednal pojištění vztahující se na hodnotu pojistného zájmu pojištěného a seznámit pojištěného s právy a povinnostmi, které pro něho ze sjednaného pojištění vyplývají,</w:t>
      </w:r>
    </w:p>
    <w:p>
      <w:pPr>
        <w:pStyle w:val="Style17"/>
        <w:keepNext w:val="0"/>
        <w:keepLines w:val="0"/>
        <w:widowControl w:val="0"/>
        <w:numPr>
          <w:ilvl w:val="0"/>
          <w:numId w:val="17"/>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pPr>
        <w:pStyle w:val="Style17"/>
        <w:keepNext w:val="0"/>
        <w:keepLines w:val="0"/>
        <w:widowControl w:val="0"/>
        <w:shd w:val="clear" w:color="auto" w:fill="auto"/>
        <w:bidi w:val="0"/>
        <w:spacing w:before="0" w:after="0"/>
        <w:ind w:left="360" w:right="0" w:firstLine="0"/>
        <w:jc w:val="both"/>
      </w:pPr>
      <w:r>
        <w:rPr>
          <w:spacing w:val="0"/>
          <w:w w:val="100"/>
          <w:position w:val="0"/>
          <w:shd w:val="clear" w:color="auto" w:fill="auto"/>
          <w:lang w:val="cs-CZ" w:eastAsia="cs-CZ" w:bidi="cs-CZ"/>
        </w:rPr>
        <w:t>V případě, že se pojištění vztahuje na hodnotu pojistného zájmu pojištěného odlišného od pojistníka, má pojistník stejné povinnosti jako pojištěný</w:t>
      </w:r>
    </w:p>
    <w:p>
      <w:pPr>
        <w:pStyle w:val="Style17"/>
        <w:keepNext w:val="0"/>
        <w:keepLines w:val="0"/>
        <w:widowControl w:val="0"/>
        <w:numPr>
          <w:ilvl w:val="0"/>
          <w:numId w:val="13"/>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Vedle povinností stanovených obecně závaznými právními předpisy je pojistitel dále povinen:</w:t>
      </w:r>
    </w:p>
    <w:p>
      <w:pPr>
        <w:pStyle w:val="Style17"/>
        <w:keepNext w:val="0"/>
        <w:keepLines w:val="0"/>
        <w:widowControl w:val="0"/>
        <w:numPr>
          <w:ilvl w:val="0"/>
          <w:numId w:val="19"/>
        </w:numPr>
        <w:shd w:val="clear" w:color="auto" w:fill="auto"/>
        <w:tabs>
          <w:tab w:pos="813" w:val="left"/>
        </w:tabs>
        <w:bidi w:val="0"/>
        <w:spacing w:before="0" w:after="0"/>
        <w:ind w:left="800" w:right="0" w:hanging="440"/>
        <w:jc w:val="both"/>
      </w:pPr>
      <w:r>
        <w:rPr>
          <w:spacing w:val="0"/>
          <w:w w:val="100"/>
          <w:position w:val="0"/>
          <w:shd w:val="clear" w:color="auto" w:fill="auto"/>
          <w:lang w:val="cs-CZ" w:eastAsia="cs-CZ" w:bidi="cs-CZ"/>
        </w:rPr>
        <w:t>vrátit osobě uplatňující právo na pojistné plnění doklady, které si vyžádá a které pojistiteli poskytla pro šetření existence a rozsahu jeho povinnosti plnit,</w:t>
      </w:r>
    </w:p>
    <w:p>
      <w:pPr>
        <w:pStyle w:val="Style17"/>
        <w:keepNext w:val="0"/>
        <w:keepLines w:val="0"/>
        <w:widowControl w:val="0"/>
        <w:numPr>
          <w:ilvl w:val="0"/>
          <w:numId w:val="19"/>
        </w:numPr>
        <w:shd w:val="clear" w:color="auto" w:fill="auto"/>
        <w:tabs>
          <w:tab w:pos="813" w:val="left"/>
        </w:tabs>
        <w:bidi w:val="0"/>
        <w:spacing w:before="0" w:after="184"/>
        <w:ind w:left="800" w:right="0" w:hanging="440"/>
        <w:jc w:val="both"/>
      </w:pPr>
      <w:r>
        <w:rPr>
          <w:spacing w:val="0"/>
          <w:w w:val="100"/>
          <w:position w:val="0"/>
          <w:shd w:val="clear" w:color="auto" w:fill="auto"/>
          <w:lang w:val="cs-CZ" w:eastAsia="cs-CZ" w:bidi="cs-CZ"/>
        </w:rPr>
        <w:t>umožnit osobě uplatňující právo na pojistné plnění nahlédnout do podkladů, které pojistitel soustředil v průběhu šetření škodné události a pořídit si jejich kopii</w:t>
      </w:r>
    </w:p>
    <w:p>
      <w:pPr>
        <w:pStyle w:val="Style23"/>
        <w:keepNext/>
        <w:keepLines/>
        <w:widowControl w:val="0"/>
        <w:pBdr>
          <w:top w:val="single" w:sz="0" w:space="5" w:color="66CEF5"/>
          <w:left w:val="single" w:sz="0" w:space="0" w:color="66CEF5"/>
          <w:bottom w:val="single" w:sz="0" w:space="5" w:color="66CEF5"/>
          <w:right w:val="single" w:sz="0" w:space="0" w:color="66CEF5"/>
        </w:pBdr>
        <w:shd w:val="clear" w:color="auto" w:fill="66CEF5"/>
        <w:tabs>
          <w:tab w:pos="2300" w:val="left"/>
        </w:tabs>
        <w:bidi w:val="0"/>
        <w:spacing w:before="0" w:after="124" w:line="240" w:lineRule="auto"/>
        <w:ind w:left="0" w:right="0" w:firstLine="140"/>
        <w:jc w:val="left"/>
      </w:pPr>
      <w:bookmarkStart w:id="28" w:name="bookmark28"/>
      <w:bookmarkStart w:id="29" w:name="bookmark29"/>
      <w:r>
        <w:rPr>
          <w:color w:val="FFFFFF"/>
          <w:spacing w:val="0"/>
          <w:w w:val="100"/>
          <w:position w:val="0"/>
          <w:shd w:val="clear" w:color="auto" w:fill="auto"/>
          <w:lang w:val="cs-CZ" w:eastAsia="cs-CZ" w:bidi="cs-CZ"/>
        </w:rPr>
        <w:t>ČLÁNEK IV</w:t>
        <w:tab/>
        <w:t>Vznik, změny a zánik pojištění</w:t>
      </w:r>
      <w:bookmarkEnd w:id="28"/>
      <w:bookmarkEnd w:id="29"/>
    </w:p>
    <w:p>
      <w:pPr>
        <w:pStyle w:val="Style17"/>
        <w:keepNext w:val="0"/>
        <w:keepLines w:val="0"/>
        <w:widowControl w:val="0"/>
        <w:numPr>
          <w:ilvl w:val="0"/>
          <w:numId w:val="21"/>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Pojištění vzniká na základě písemné pojistné smlouvy Pojištění vzniká prvním dnem následujícím po uzavření pojistné smlouvy, není-li v pojistné smlouvě ujednáno jinak</w:t>
      </w:r>
    </w:p>
    <w:p>
      <w:pPr>
        <w:pStyle w:val="Style17"/>
        <w:keepNext w:val="0"/>
        <w:keepLines w:val="0"/>
        <w:widowControl w:val="0"/>
        <w:numPr>
          <w:ilvl w:val="0"/>
          <w:numId w:val="21"/>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Pojištění se sjednává na dobu uvedenou v pojistné smlouvě (pojistná doba)</w:t>
      </w:r>
    </w:p>
    <w:p>
      <w:pPr>
        <w:pStyle w:val="Style17"/>
        <w:keepNext w:val="0"/>
        <w:keepLines w:val="0"/>
        <w:widowControl w:val="0"/>
        <w:numPr>
          <w:ilvl w:val="0"/>
          <w:numId w:val="21"/>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Změn v pojistné smlouvě lze dosáhnout dohodou smluvních stran Dohoda musí být písemná, jinak je neplatná</w:t>
      </w:r>
    </w:p>
    <w:p>
      <w:pPr>
        <w:pStyle w:val="Style17"/>
        <w:keepNext w:val="0"/>
        <w:keepLines w:val="0"/>
        <w:widowControl w:val="0"/>
        <w:numPr>
          <w:ilvl w:val="0"/>
          <w:numId w:val="21"/>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Pojištění se z důvodu nezaplacení pojistného ve smyslu občanského zákoníku během pojistné doby nepřerušuje</w:t>
      </w:r>
    </w:p>
    <w:p>
      <w:pPr>
        <w:pStyle w:val="Style17"/>
        <w:keepNext w:val="0"/>
        <w:keepLines w:val="0"/>
        <w:widowControl w:val="0"/>
        <w:numPr>
          <w:ilvl w:val="0"/>
          <w:numId w:val="21"/>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Pojištění, vedle ostatních důvodů stanovených v obecně závazných právních předpisech, zaniká písemnou výpovědí pojistníka nebo pojistitele, kterou mohou smluvní strany po každé škodné události podat, a to do 3 měsíců ode dne doručení oznámení vzniku škodné události pojistiteli Dnem doručení výpovědi počíná běžet měsíční výpovědní doba, jejímž uplynutím pojištění zaniká V případě povinného pojištění lze podle tohoto odstavce postupovat pouze, pokud je takový postup v souladu s ustanovením § 2781 občanského zákoníku</w:t>
      </w:r>
    </w:p>
    <w:p>
      <w:pPr>
        <w:pStyle w:val="Style17"/>
        <w:keepNext w:val="0"/>
        <w:keepLines w:val="0"/>
        <w:widowControl w:val="0"/>
        <w:numPr>
          <w:ilvl w:val="0"/>
          <w:numId w:val="21"/>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V případě nezaplacení pojistného pojistníkem ani v dodatečné lhůtě stanovené pojistitelem v upomínce, zanikne pojištění odchylně od ustanovení § 2804 občanského zákoníku dnem následujícím po marném uplynutí této dodatečné lhůty</w:t>
      </w:r>
    </w:p>
    <w:p>
      <w:pPr>
        <w:pStyle w:val="Style17"/>
        <w:keepNext w:val="0"/>
        <w:keepLines w:val="0"/>
        <w:widowControl w:val="0"/>
        <w:numPr>
          <w:ilvl w:val="0"/>
          <w:numId w:val="21"/>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Pojistitel má právo v případě, že dojde změnou právní úpravy k rozšíření odpovědnosti za újmu nebo rozsahu náhrady újmy, pojištění odpovědnosti za újmu písemně vypovědět nejpozději do 3 měsíců ode dne nabytí účinnosti právního předpisu, který tuto změnu zavádí Dnem doručení výpovědi počíná běžet měsíční výpovědní doba, jejímž uplynutím pojištění zaniká</w:t>
      </w:r>
    </w:p>
    <w:p>
      <w:pPr>
        <w:pStyle w:val="Style17"/>
        <w:keepNext w:val="0"/>
        <w:keepLines w:val="0"/>
        <w:widowControl w:val="0"/>
        <w:numPr>
          <w:ilvl w:val="0"/>
          <w:numId w:val="21"/>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Změní-li se vlastník nebo spoluvlastník předmětu pojištění, ke které se vztahuje sjednané pojištění, a tento vlastník nebo spoluvlastník nebyl pojistníkem, pojištění oznámením této změny pojistiteli odchylně od ustanovení § 2812 a § 2867 občanského zákoníku nezaniká Práva a povinnosti pojištěného ze sjednaného pojištění přecházejí z vlastníka, který přestal být pojištěným, na nového nabyvatele</w:t>
      </w:r>
    </w:p>
    <w:p>
      <w:pPr>
        <w:pStyle w:val="Style17"/>
        <w:keepNext w:val="0"/>
        <w:keepLines w:val="0"/>
        <w:widowControl w:val="0"/>
        <w:numPr>
          <w:ilvl w:val="0"/>
          <w:numId w:val="21"/>
        </w:numPr>
        <w:shd w:val="clear" w:color="auto" w:fill="auto"/>
        <w:tabs>
          <w:tab w:pos="341" w:val="left"/>
        </w:tabs>
        <w:bidi w:val="0"/>
        <w:spacing w:before="0" w:after="240"/>
        <w:ind w:left="360" w:right="0" w:hanging="360"/>
        <w:jc w:val="both"/>
      </w:pPr>
      <w:r>
        <w:rPr>
          <w:spacing w:val="0"/>
          <w:w w:val="100"/>
          <w:position w:val="0"/>
          <w:shd w:val="clear" w:color="auto" w:fill="auto"/>
          <w:lang w:val="cs-CZ" w:eastAsia="cs-CZ" w:bidi="cs-CZ"/>
        </w:rPr>
        <w:t>Nejedná-li se o případ uvedený v odst 8 tohoto článku, potom pojištění majetku a pojištění související s vlastnickým právem zaniká oznámením změny vlastnictví nebo spoluvlastnictví pojistiteli</w:t>
      </w:r>
      <w:r>
        <w:br w:type="page"/>
      </w:r>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V</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185" w:lineRule="auto"/>
              <w:ind w:left="280" w:right="0" w:firstLine="8380"/>
              <w:jc w:val="left"/>
              <w:rPr>
                <w:sz w:val="20"/>
                <w:szCs w:val="20"/>
              </w:rPr>
            </w:pPr>
            <w:r>
              <w:rPr>
                <w:b/>
                <w:bCs/>
                <w:color w:val="FFFFFF"/>
                <w:spacing w:val="0"/>
                <w:w w:val="100"/>
                <w:position w:val="0"/>
                <w:sz w:val="20"/>
                <w:szCs w:val="20"/>
                <w:shd w:val="clear" w:color="auto" w:fill="auto"/>
                <w:lang w:val="cs-CZ" w:eastAsia="cs-CZ" w:bidi="cs-CZ"/>
              </w:rPr>
              <w:t>1 Pojistné</w:t>
            </w:r>
          </w:p>
        </w:tc>
      </w:tr>
    </w:tbl>
    <w:p>
      <w:pPr>
        <w:widowControl w:val="0"/>
        <w:spacing w:after="119" w:line="1" w:lineRule="exact"/>
      </w:pPr>
    </w:p>
    <w:p>
      <w:pPr>
        <w:pStyle w:val="Style17"/>
        <w:keepNext w:val="0"/>
        <w:keepLines w:val="0"/>
        <w:widowControl w:val="0"/>
        <w:shd w:val="clear" w:color="auto" w:fill="auto"/>
        <w:bidi w:val="0"/>
        <w:spacing w:before="0" w:after="0"/>
        <w:ind w:left="0" w:right="0" w:firstLine="0"/>
        <w:jc w:val="both"/>
      </w:pPr>
      <w:r>
        <mc:AlternateContent>
          <mc:Choice Requires="wps">
            <w:drawing>
              <wp:anchor distT="0" distB="0" distL="12700" distR="12700" simplePos="0" relativeHeight="125829412" behindDoc="0" locked="0" layoutInCell="1" allowOverlap="1">
                <wp:simplePos x="0" y="0"/>
                <wp:positionH relativeFrom="page">
                  <wp:posOffset>334645</wp:posOffset>
                </wp:positionH>
                <wp:positionV relativeFrom="margin">
                  <wp:posOffset>593725</wp:posOffset>
                </wp:positionV>
                <wp:extent cx="191770" cy="4538345"/>
                <wp:wrapSquare wrapText="bothSides"/>
                <wp:docPr id="63" name="Shape 63"/>
                <a:graphic xmlns:a="http://schemas.openxmlformats.org/drawingml/2006/main">
                  <a:graphicData uri="http://schemas.microsoft.com/office/word/2010/wordprocessingShape">
                    <wps:wsp>
                      <wps:cNvSpPr txBox="1"/>
                      <wps:spPr>
                        <a:xfrm>
                          <a:ext cx="191770" cy="4538345"/>
                        </a:xfrm>
                        <a:prstGeom prst="rect"/>
                        <a:noFill/>
                      </wps:spPr>
                      <wps:txbx>
                        <w:txbxContent>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1</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2</w:t>
                            </w:r>
                          </w:p>
                          <w:p>
                            <w:pPr>
                              <w:pStyle w:val="Style1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w:t>
                            </w:r>
                          </w:p>
                          <w:p>
                            <w:pPr>
                              <w:pStyle w:val="Style17"/>
                              <w:keepNext w:val="0"/>
                              <w:keepLines w:val="0"/>
                              <w:widowControl w:val="0"/>
                              <w:shd w:val="clear" w:color="auto" w:fill="auto"/>
                              <w:bidi w:val="0"/>
                              <w:spacing w:before="0" w:after="640" w:line="240" w:lineRule="auto"/>
                              <w:ind w:left="0" w:right="0" w:firstLine="0"/>
                              <w:jc w:val="left"/>
                            </w:pPr>
                            <w:r>
                              <w:rPr>
                                <w:spacing w:val="0"/>
                                <w:w w:val="100"/>
                                <w:position w:val="0"/>
                                <w:shd w:val="clear" w:color="auto" w:fill="auto"/>
                                <w:lang w:val="cs-CZ" w:eastAsia="cs-CZ" w:bidi="cs-CZ"/>
                              </w:rPr>
                              <w:t>4</w:t>
                            </w:r>
                          </w:p>
                          <w:p>
                            <w:pPr>
                              <w:pStyle w:val="Style17"/>
                              <w:keepNext w:val="0"/>
                              <w:keepLines w:val="0"/>
                              <w:widowControl w:val="0"/>
                              <w:shd w:val="clear" w:color="auto" w:fill="auto"/>
                              <w:bidi w:val="0"/>
                              <w:spacing w:before="0" w:after="860" w:line="240" w:lineRule="auto"/>
                              <w:ind w:left="0" w:right="0" w:firstLine="0"/>
                              <w:jc w:val="left"/>
                            </w:pPr>
                            <w:r>
                              <w:rPr>
                                <w:spacing w:val="0"/>
                                <w:w w:val="100"/>
                                <w:position w:val="0"/>
                                <w:shd w:val="clear" w:color="auto" w:fill="auto"/>
                                <w:lang w:val="cs-CZ" w:eastAsia="cs-CZ" w:bidi="cs-CZ"/>
                              </w:rPr>
                              <w:t>5</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6</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7</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8</w:t>
                            </w:r>
                          </w:p>
                          <w:p>
                            <w:pPr>
                              <w:pStyle w:val="Style17"/>
                              <w:keepNext w:val="0"/>
                              <w:keepLines w:val="0"/>
                              <w:widowControl w:val="0"/>
                              <w:shd w:val="clear" w:color="auto" w:fill="auto"/>
                              <w:bidi w:val="0"/>
                              <w:spacing w:before="0" w:after="860" w:line="240" w:lineRule="auto"/>
                              <w:ind w:left="0" w:right="0" w:firstLine="0"/>
                              <w:jc w:val="left"/>
                            </w:pPr>
                            <w:r>
                              <w:rPr>
                                <w:spacing w:val="0"/>
                                <w:w w:val="100"/>
                                <w:position w:val="0"/>
                                <w:shd w:val="clear" w:color="auto" w:fill="auto"/>
                                <w:lang w:val="cs-CZ" w:eastAsia="cs-CZ" w:bidi="cs-CZ"/>
                              </w:rPr>
                              <w:t>9</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10</w:t>
                            </w:r>
                          </w:p>
                          <w:p>
                            <w:pPr>
                              <w:pStyle w:val="Style17"/>
                              <w:keepNext w:val="0"/>
                              <w:keepLines w:val="0"/>
                              <w:widowControl w:val="0"/>
                              <w:shd w:val="clear" w:color="auto" w:fill="auto"/>
                              <w:bidi w:val="0"/>
                              <w:spacing w:before="0" w:after="860" w:line="240" w:lineRule="auto"/>
                              <w:ind w:left="0" w:right="0" w:firstLine="0"/>
                              <w:jc w:val="left"/>
                            </w:pPr>
                            <w:r>
                              <w:rPr>
                                <w:spacing w:val="0"/>
                                <w:w w:val="100"/>
                                <w:position w:val="0"/>
                                <w:shd w:val="clear" w:color="auto" w:fill="auto"/>
                                <w:lang w:val="cs-CZ" w:eastAsia="cs-CZ" w:bidi="cs-CZ"/>
                              </w:rPr>
                              <w:t>11</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12</w:t>
                            </w:r>
                          </w:p>
                        </w:txbxContent>
                      </wps:txbx>
                      <wps:bodyPr lIns="0" tIns="0" rIns="0" bIns="0">
                        <a:noAutoFit/>
                      </wps:bodyPr>
                    </wps:wsp>
                  </a:graphicData>
                </a:graphic>
              </wp:anchor>
            </w:drawing>
          </mc:Choice>
          <mc:Fallback>
            <w:pict>
              <v:shape id="_x0000_s1089" type="#_x0000_t202" style="position:absolute;margin-left:26.350000000000001pt;margin-top:46.75pt;width:15.1pt;height:357.35000000000002pt;z-index:-125829341;mso-wrap-distance-left:1.pt;mso-wrap-distance-right:1.pt;mso-position-horizontal-relative:page;mso-position-vertical-relative:margin" filled="f" stroked="f">
                <v:textbox inset="0,0,0,0">
                  <w:txbxContent>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1</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2</w:t>
                      </w:r>
                    </w:p>
                    <w:p>
                      <w:pPr>
                        <w:pStyle w:val="Style1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3</w:t>
                      </w:r>
                    </w:p>
                    <w:p>
                      <w:pPr>
                        <w:pStyle w:val="Style17"/>
                        <w:keepNext w:val="0"/>
                        <w:keepLines w:val="0"/>
                        <w:widowControl w:val="0"/>
                        <w:shd w:val="clear" w:color="auto" w:fill="auto"/>
                        <w:bidi w:val="0"/>
                        <w:spacing w:before="0" w:after="640" w:line="240" w:lineRule="auto"/>
                        <w:ind w:left="0" w:right="0" w:firstLine="0"/>
                        <w:jc w:val="left"/>
                      </w:pPr>
                      <w:r>
                        <w:rPr>
                          <w:spacing w:val="0"/>
                          <w:w w:val="100"/>
                          <w:position w:val="0"/>
                          <w:shd w:val="clear" w:color="auto" w:fill="auto"/>
                          <w:lang w:val="cs-CZ" w:eastAsia="cs-CZ" w:bidi="cs-CZ"/>
                        </w:rPr>
                        <w:t>4</w:t>
                      </w:r>
                    </w:p>
                    <w:p>
                      <w:pPr>
                        <w:pStyle w:val="Style17"/>
                        <w:keepNext w:val="0"/>
                        <w:keepLines w:val="0"/>
                        <w:widowControl w:val="0"/>
                        <w:shd w:val="clear" w:color="auto" w:fill="auto"/>
                        <w:bidi w:val="0"/>
                        <w:spacing w:before="0" w:after="860" w:line="240" w:lineRule="auto"/>
                        <w:ind w:left="0" w:right="0" w:firstLine="0"/>
                        <w:jc w:val="left"/>
                      </w:pPr>
                      <w:r>
                        <w:rPr>
                          <w:spacing w:val="0"/>
                          <w:w w:val="100"/>
                          <w:position w:val="0"/>
                          <w:shd w:val="clear" w:color="auto" w:fill="auto"/>
                          <w:lang w:val="cs-CZ" w:eastAsia="cs-CZ" w:bidi="cs-CZ"/>
                        </w:rPr>
                        <w:t>5</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6</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7</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8</w:t>
                      </w:r>
                    </w:p>
                    <w:p>
                      <w:pPr>
                        <w:pStyle w:val="Style17"/>
                        <w:keepNext w:val="0"/>
                        <w:keepLines w:val="0"/>
                        <w:widowControl w:val="0"/>
                        <w:shd w:val="clear" w:color="auto" w:fill="auto"/>
                        <w:bidi w:val="0"/>
                        <w:spacing w:before="0" w:after="860" w:line="240" w:lineRule="auto"/>
                        <w:ind w:left="0" w:right="0" w:firstLine="0"/>
                        <w:jc w:val="left"/>
                      </w:pPr>
                      <w:r>
                        <w:rPr>
                          <w:spacing w:val="0"/>
                          <w:w w:val="100"/>
                          <w:position w:val="0"/>
                          <w:shd w:val="clear" w:color="auto" w:fill="auto"/>
                          <w:lang w:val="cs-CZ" w:eastAsia="cs-CZ" w:bidi="cs-CZ"/>
                        </w:rPr>
                        <w:t>9</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10</w:t>
                      </w:r>
                    </w:p>
                    <w:p>
                      <w:pPr>
                        <w:pStyle w:val="Style17"/>
                        <w:keepNext w:val="0"/>
                        <w:keepLines w:val="0"/>
                        <w:widowControl w:val="0"/>
                        <w:shd w:val="clear" w:color="auto" w:fill="auto"/>
                        <w:bidi w:val="0"/>
                        <w:spacing w:before="0" w:after="860" w:line="240" w:lineRule="auto"/>
                        <w:ind w:left="0" w:right="0" w:firstLine="0"/>
                        <w:jc w:val="left"/>
                      </w:pPr>
                      <w:r>
                        <w:rPr>
                          <w:spacing w:val="0"/>
                          <w:w w:val="100"/>
                          <w:position w:val="0"/>
                          <w:shd w:val="clear" w:color="auto" w:fill="auto"/>
                          <w:lang w:val="cs-CZ" w:eastAsia="cs-CZ" w:bidi="cs-CZ"/>
                        </w:rPr>
                        <w:t>11</w:t>
                      </w:r>
                    </w:p>
                    <w:p>
                      <w:pPr>
                        <w:pStyle w:val="Style17"/>
                        <w:keepNext w:val="0"/>
                        <w:keepLines w:val="0"/>
                        <w:widowControl w:val="0"/>
                        <w:shd w:val="clear" w:color="auto" w:fill="auto"/>
                        <w:bidi w:val="0"/>
                        <w:spacing w:before="0" w:after="220" w:line="240" w:lineRule="auto"/>
                        <w:ind w:left="0" w:right="0" w:firstLine="0"/>
                        <w:jc w:val="left"/>
                      </w:pPr>
                      <w:r>
                        <w:rPr>
                          <w:spacing w:val="0"/>
                          <w:w w:val="100"/>
                          <w:position w:val="0"/>
                          <w:shd w:val="clear" w:color="auto" w:fill="auto"/>
                          <w:lang w:val="cs-CZ" w:eastAsia="cs-CZ" w:bidi="cs-CZ"/>
                        </w:rPr>
                        <w:t>12</w:t>
                      </w:r>
                    </w:p>
                  </w:txbxContent>
                </v:textbox>
                <w10:wrap type="square" anchorx="page" anchory="margin"/>
              </v:shape>
            </w:pict>
          </mc:Fallback>
        </mc:AlternateContent>
      </w:r>
      <w:r>
        <w:rPr>
          <w:spacing w:val="0"/>
          <w:w w:val="100"/>
          <w:position w:val="0"/>
          <w:shd w:val="clear" w:color="auto" w:fill="auto"/>
          <w:lang w:val="cs-CZ" w:eastAsia="cs-CZ" w:bidi="cs-CZ"/>
        </w:rPr>
        <w:t>Pojistník je povinen platit pojistné, a to běžné nebo jednorázové, podle toho, co bylo dohodnuto v pojistné smlouvě Je-li sjednáno placení běžného pojistného, je délka pojistného období stanovena na jeden pojistný rok</w: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Výše pojistného je uvedena v pojistné smlouvě Pojistitel je oprávněn ověřit si u pojištěného správnost údajů rozhodných pro stanovení výše pojistného</w: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Běžné pojistné je splatné prvního dne pojistného období, jednorázové pojistné dnem počátku pojištění</w: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V pojistné smlouvě je možné ujednat, že pojistník uhradí pojistné (běžné nebo jednorázové) ve splátkách V tomto případě se ve smyslu ustanovení § 1931 občanského zákoníku ujednává, že pokud nebude některá ze splátek pojistného zaplacena nejpozději v den splatnosti této splátky, stává se tímto dnem splatnou zbývající část pojistného, pokud pojistitel písemně požádá o její zaplacení nejpozději k datu splatnosti nejbližší příští splátky</w: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Je-li v pojistné smlouvě ujednáno placení běžného pojistného ve splátkách dle odst 4 tohoto článku, je splatnost pojistného následující:</w:t>
      </w:r>
    </w:p>
    <w:p>
      <w:pPr>
        <w:pStyle w:val="Style17"/>
        <w:keepNext w:val="0"/>
        <w:keepLines w:val="0"/>
        <w:widowControl w:val="0"/>
        <w:numPr>
          <w:ilvl w:val="0"/>
          <w:numId w:val="23"/>
        </w:numPr>
        <w:shd w:val="clear" w:color="auto" w:fill="auto"/>
        <w:tabs>
          <w:tab w:pos="454" w:val="left"/>
        </w:tabs>
        <w:bidi w:val="0"/>
        <w:spacing w:before="0" w:after="0"/>
        <w:ind w:left="480" w:right="0" w:hanging="480"/>
        <w:jc w:val="both"/>
      </w:pPr>
      <w:r>
        <w:rPr>
          <w:spacing w:val="0"/>
          <w:w w:val="100"/>
          <w:position w:val="0"/>
          <w:shd w:val="clear" w:color="auto" w:fill="auto"/>
          <w:lang w:val="cs-CZ" w:eastAsia="cs-CZ" w:bidi="cs-CZ"/>
        </w:rPr>
        <w:t>v případě pololetních splátek jsou splátky pojistného splatné prvního dne každého pojistného období a dne, na který připadá konec lhůty v délce 6 měsíců a počítané od prvního dne každého pojistného období,</w:t>
      </w:r>
    </w:p>
    <w:p>
      <w:pPr>
        <w:pStyle w:val="Style17"/>
        <w:keepNext w:val="0"/>
        <w:keepLines w:val="0"/>
        <w:widowControl w:val="0"/>
        <w:numPr>
          <w:ilvl w:val="0"/>
          <w:numId w:val="23"/>
        </w:numPr>
        <w:shd w:val="clear" w:color="auto" w:fill="auto"/>
        <w:tabs>
          <w:tab w:pos="454" w:val="left"/>
        </w:tabs>
        <w:bidi w:val="0"/>
        <w:spacing w:before="0" w:after="0"/>
        <w:ind w:left="480" w:right="0" w:hanging="480"/>
        <w:jc w:val="both"/>
      </w:pPr>
      <w:r>
        <w:rPr>
          <w:spacing w:val="0"/>
          <w:w w:val="100"/>
          <w:position w:val="0"/>
          <w:shd w:val="clear" w:color="auto" w:fill="auto"/>
          <w:lang w:val="cs-CZ" w:eastAsia="cs-CZ" w:bidi="cs-CZ"/>
        </w:rPr>
        <w:t>v případě čtvrtletních splátek jsou splátky pojistného splatné prvního dne každého pojistného období a dne, na který připadá konec lhůty v délce 3, 6 a 9 měsíců a počítané od prvního dne každého pojistného období</w: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Nebylo-li v pojistné smlouvě výslovně dohodnuto jinak nebo nejedná-li se o případ úhrady pojistného prostřednictvím pojišťovacího zprostředkovatele, pojistné se považuje za uhrazené okamžikem jeho připsání na účet pojistitele nebo jeho úhradou pojistiteli v hotovosti Pojistitel má právo na pojistné za dobu trvání pojištění, není-li v občanském zákoníku, v těchto VPP AVN 2014 nebo v pojistné smlouvě stanoveno jinak</w: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Nastala-li pojistná událost, v důsledku které pojištění zaniklo, náleží pojistiteli pojistné do konce pojistného období, v němž pojistná událost nastala Jde-li o jednorázové pojistné, náleží pojistiteli celé pojistné za celou dobu, na kterou bylo pojištění sjednáno</w: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V souladu s ustanovením § 2785 a § 2786 občanského zákoníku pojistitel a pojistník sjednávají, že pojistitel má právo, v souvislosti se změnami podmínek rozhodných pro stanovení výše pojistného, upravit výši běžného pojistného na další pojistné období Změnami podmínek ve smyslu předchozí věty se pro účely těchto VPP AVN 2014 rozumí i:</w:t>
      </w:r>
    </w:p>
    <w:p>
      <w:pPr>
        <w:pStyle w:val="Style17"/>
        <w:keepNext w:val="0"/>
        <w:keepLines w:val="0"/>
        <w:widowControl w:val="0"/>
        <w:numPr>
          <w:ilvl w:val="0"/>
          <w:numId w:val="25"/>
        </w:numPr>
        <w:shd w:val="clear" w:color="auto" w:fill="auto"/>
        <w:tabs>
          <w:tab w:pos="454" w:val="left"/>
        </w:tabs>
        <w:bidi w:val="0"/>
        <w:spacing w:before="0" w:after="0"/>
        <w:ind w:left="0" w:right="0" w:firstLine="0"/>
        <w:jc w:val="both"/>
      </w:pPr>
      <w:r>
        <w:rPr>
          <w:spacing w:val="0"/>
          <w:w w:val="100"/>
          <w:position w:val="0"/>
          <w:shd w:val="clear" w:color="auto" w:fill="auto"/>
          <w:lang w:val="cs-CZ" w:eastAsia="cs-CZ" w:bidi="cs-CZ"/>
        </w:rPr>
        <w:t>změna ve škodném poměru, nebo</w:t>
      </w:r>
    </w:p>
    <w:p>
      <w:pPr>
        <w:pStyle w:val="Style17"/>
        <w:keepNext w:val="0"/>
        <w:keepLines w:val="0"/>
        <w:widowControl w:val="0"/>
        <w:numPr>
          <w:ilvl w:val="0"/>
          <w:numId w:val="25"/>
        </w:numPr>
        <w:shd w:val="clear" w:color="auto" w:fill="auto"/>
        <w:tabs>
          <w:tab w:pos="454" w:val="left"/>
        </w:tabs>
        <w:bidi w:val="0"/>
        <w:spacing w:before="0" w:after="0"/>
        <w:ind w:left="0" w:right="0" w:firstLine="0"/>
        <w:jc w:val="both"/>
      </w:pPr>
      <w:r>
        <w:rPr>
          <w:spacing w:val="0"/>
          <w:w w:val="100"/>
          <w:position w:val="0"/>
          <w:shd w:val="clear" w:color="auto" w:fill="auto"/>
          <w:lang w:val="cs-CZ" w:eastAsia="cs-CZ" w:bidi="cs-CZ"/>
        </w:rPr>
        <w:t>změna právní úpravy rozšiřující odpovědnost za újmu nebo rozsah náhrady újmy v pojištění odpovědnosti za újmu</w: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Pojistitel je povinen nově stanovenou výši pojistného dle odst 9 tohoto článku pojistníkovi sdělit nejpozději ve lhůtě 2 měsíců před splatností pojistného za pojistné období, ve kterém se má výše pojistného změnit</w: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Nesouhlasí-li pojistník se změnou pojistného dle odst 9 a 10 tohoto článku, může tento svůj nesouhlas pojistiteli sdělit písemně nejpozději do 1 měsíce ode dne, kdy se o navrhované změně výše pojistného dozvěděl V tomto případě pak pojištění zanikne uplynutím pojistného období bezprostředně předcházejícího pojistnému období, na které pojistitel nově stanovil výši pojistného Neupozornil-li však pojistitel na tento následek pojistníka ve sdělení podle odst 10 tohoto článku, trvá pojištění nadále a výše pojistného se při nesouhlasu pojistníka nezmění</w:t>
      </w:r>
    </w:p>
    <w:p>
      <w:pPr>
        <w:pStyle w:val="Style17"/>
        <w:keepNext w:val="0"/>
        <w:keepLines w:val="0"/>
        <w:widowControl w:val="0"/>
        <w:shd w:val="clear" w:color="auto" w:fill="auto"/>
        <w:bidi w:val="0"/>
        <w:spacing w:before="0" w:after="0"/>
        <w:ind w:left="0" w:right="0" w:firstLine="0"/>
        <w:jc w:val="both"/>
      </w:pPr>
      <w:r>
        <mc:AlternateContent>
          <mc:Choice Requires="wps">
            <w:drawing>
              <wp:anchor distT="50800" distB="3175" distL="114300" distR="1870075" simplePos="0" relativeHeight="125829414" behindDoc="0" locked="0" layoutInCell="1" allowOverlap="1">
                <wp:simplePos x="0" y="0"/>
                <wp:positionH relativeFrom="page">
                  <wp:posOffset>414020</wp:posOffset>
                </wp:positionH>
                <wp:positionV relativeFrom="margin">
                  <wp:posOffset>5406390</wp:posOffset>
                </wp:positionV>
                <wp:extent cx="749935" cy="210185"/>
                <wp:wrapTopAndBottom/>
                <wp:docPr id="65" name="Shape 65"/>
                <a:graphic xmlns:a="http://schemas.openxmlformats.org/drawingml/2006/main">
                  <a:graphicData uri="http://schemas.microsoft.com/office/word/2010/wordprocessingShape">
                    <wps:wsp>
                      <wps:cNvSpPr txBox="1"/>
                      <wps:spPr>
                        <a:xfrm>
                          <a:ext cx="749935" cy="210185"/>
                        </a:xfrm>
                        <a:prstGeom prst="rect"/>
                        <a:noFill/>
                      </wps:spPr>
                      <wps:txbx>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80" w:after="0" w:line="240" w:lineRule="auto"/>
                              <w:ind w:left="0" w:right="0" w:firstLine="0"/>
                              <w:jc w:val="left"/>
                            </w:pPr>
                            <w:bookmarkStart w:id="10" w:name="bookmark10"/>
                            <w:bookmarkStart w:id="11" w:name="bookmark11"/>
                            <w:r>
                              <w:rPr>
                                <w:color w:val="FFFFFF"/>
                                <w:spacing w:val="0"/>
                                <w:w w:val="100"/>
                                <w:position w:val="0"/>
                                <w:shd w:val="clear" w:color="auto" w:fill="auto"/>
                                <w:lang w:val="cs-CZ" w:eastAsia="cs-CZ" w:bidi="cs-CZ"/>
                              </w:rPr>
                              <w:t>ČLÁNEK VI</w:t>
                            </w:r>
                            <w:bookmarkEnd w:id="10"/>
                            <w:bookmarkEnd w:id="11"/>
                          </w:p>
                        </w:txbxContent>
                      </wps:txbx>
                      <wps:bodyPr wrap="none" lIns="0" tIns="0" rIns="0" bIns="0">
                        <a:noAutoFit/>
                      </wps:bodyPr>
                    </wps:wsp>
                  </a:graphicData>
                </a:graphic>
              </wp:anchor>
            </w:drawing>
          </mc:Choice>
          <mc:Fallback>
            <w:pict>
              <v:shape id="_x0000_s1091" type="#_x0000_t202" style="position:absolute;margin-left:32.600000000000001pt;margin-top:425.69999999999999pt;width:59.049999999999997pt;height:16.550000000000001pt;z-index:-125829339;mso-wrap-distance-left:9.pt;mso-wrap-distance-top:4.pt;mso-wrap-distance-right:147.25pt;mso-wrap-distance-bottom:0.25pt;mso-position-horizontal-relative:page;mso-position-vertical-relative:margin" filled="f" stroked="f">
                <v:textbox inset="0,0,0,0">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80" w:after="0" w:line="240" w:lineRule="auto"/>
                        <w:ind w:left="0" w:right="0" w:firstLine="0"/>
                        <w:jc w:val="left"/>
                      </w:pPr>
                      <w:bookmarkStart w:id="10" w:name="bookmark10"/>
                      <w:bookmarkStart w:id="11" w:name="bookmark11"/>
                      <w:r>
                        <w:rPr>
                          <w:color w:val="FFFFFF"/>
                          <w:spacing w:val="0"/>
                          <w:w w:val="100"/>
                          <w:position w:val="0"/>
                          <w:shd w:val="clear" w:color="auto" w:fill="auto"/>
                          <w:lang w:val="cs-CZ" w:eastAsia="cs-CZ" w:bidi="cs-CZ"/>
                        </w:rPr>
                        <w:t>ČLÁNEK VI</w:t>
                      </w:r>
                      <w:bookmarkEnd w:id="10"/>
                      <w:bookmarkEnd w:id="11"/>
                    </w:p>
                  </w:txbxContent>
                </v:textbox>
                <w10:wrap type="topAndBottom" anchorx="page" anchory="margin"/>
              </v:shape>
            </w:pict>
          </mc:Fallback>
        </mc:AlternateContent>
      </w:r>
      <w:r>
        <mc:AlternateContent>
          <mc:Choice Requires="wps">
            <w:drawing>
              <wp:anchor distT="93345" distB="0" distL="1489075" distR="114300" simplePos="0" relativeHeight="125829416" behindDoc="0" locked="0" layoutInCell="1" allowOverlap="1">
                <wp:simplePos x="0" y="0"/>
                <wp:positionH relativeFrom="page">
                  <wp:posOffset>1788795</wp:posOffset>
                </wp:positionH>
                <wp:positionV relativeFrom="margin">
                  <wp:posOffset>5448935</wp:posOffset>
                </wp:positionV>
                <wp:extent cx="1130935" cy="170815"/>
                <wp:wrapTopAndBottom/>
                <wp:docPr id="67" name="Shape 67"/>
                <a:graphic xmlns:a="http://schemas.openxmlformats.org/drawingml/2006/main">
                  <a:graphicData uri="http://schemas.microsoft.com/office/word/2010/wordprocessingShape">
                    <wps:wsp>
                      <wps:cNvSpPr txBox="1"/>
                      <wps:spPr>
                        <a:xfrm>
                          <a:ext cx="1130935" cy="170815"/>
                        </a:xfrm>
                        <a:prstGeom prst="rect"/>
                        <a:noFill/>
                      </wps:spPr>
                      <wps:txbx>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0" w:after="0" w:line="240" w:lineRule="auto"/>
                              <w:ind w:left="0" w:right="0" w:firstLine="0"/>
                              <w:jc w:val="left"/>
                            </w:pPr>
                            <w:bookmarkStart w:id="12" w:name="bookmark12"/>
                            <w:bookmarkStart w:id="13" w:name="bookmark13"/>
                            <w:r>
                              <w:rPr>
                                <w:color w:val="FFFFFF"/>
                                <w:spacing w:val="0"/>
                                <w:w w:val="100"/>
                                <w:position w:val="0"/>
                                <w:shd w:val="clear" w:color="auto" w:fill="auto"/>
                                <w:lang w:val="cs-CZ" w:eastAsia="cs-CZ" w:bidi="cs-CZ"/>
                              </w:rPr>
                              <w:t>Výluky z pojištění</w:t>
                            </w:r>
                            <w:bookmarkEnd w:id="12"/>
                            <w:bookmarkEnd w:id="13"/>
                          </w:p>
                        </w:txbxContent>
                      </wps:txbx>
                      <wps:bodyPr wrap="none" lIns="0" tIns="0" rIns="0" bIns="0">
                        <a:noAutoFit/>
                      </wps:bodyPr>
                    </wps:wsp>
                  </a:graphicData>
                </a:graphic>
              </wp:anchor>
            </w:drawing>
          </mc:Choice>
          <mc:Fallback>
            <w:pict>
              <v:shape id="_x0000_s1093" type="#_x0000_t202" style="position:absolute;margin-left:140.84999999999999pt;margin-top:429.05000000000001pt;width:89.049999999999997pt;height:13.449999999999999pt;z-index:-125829337;mso-wrap-distance-left:117.25pt;mso-wrap-distance-top:7.3499999999999996pt;mso-wrap-distance-right:9.pt;mso-position-horizontal-relative:page;mso-position-vertical-relative:margin" filled="f" stroked="f">
                <v:textbox inset="0,0,0,0">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0" w:after="0" w:line="240" w:lineRule="auto"/>
                        <w:ind w:left="0" w:right="0" w:firstLine="0"/>
                        <w:jc w:val="left"/>
                      </w:pPr>
                      <w:bookmarkStart w:id="12" w:name="bookmark12"/>
                      <w:bookmarkStart w:id="13" w:name="bookmark13"/>
                      <w:r>
                        <w:rPr>
                          <w:color w:val="FFFFFF"/>
                          <w:spacing w:val="0"/>
                          <w:w w:val="100"/>
                          <w:position w:val="0"/>
                          <w:shd w:val="clear" w:color="auto" w:fill="auto"/>
                          <w:lang w:val="cs-CZ" w:eastAsia="cs-CZ" w:bidi="cs-CZ"/>
                        </w:rPr>
                        <w:t>Výluky z pojištění</w:t>
                      </w:r>
                      <w:bookmarkEnd w:id="12"/>
                      <w:bookmarkEnd w:id="13"/>
                    </w:p>
                  </w:txbxContent>
                </v:textbox>
                <w10:wrap type="topAndBottom" anchorx="page" anchory="margin"/>
              </v:shape>
            </w:pict>
          </mc:Fallback>
        </mc:AlternateContent>
      </w:r>
      <w:r>
        <w:rPr>
          <w:spacing w:val="0"/>
          <w:w w:val="100"/>
          <w:position w:val="0"/>
          <w:shd w:val="clear" w:color="auto" w:fill="auto"/>
          <w:lang w:val="cs-CZ" w:eastAsia="cs-CZ" w:bidi="cs-CZ"/>
        </w:rPr>
        <w:t>Pokud pojistník svůj písemný nesouhlas s nově stanovenou výší pojistného dle odst 11 tohoto článku pojistiteli nedoručí, má se za to, že pojistník s novou výší pojistného souhlasí, a to i se všemi z toho vyplývajícími povinnostmi</w:t>
      </w:r>
    </w:p>
    <w:p>
      <w:pPr>
        <w:pStyle w:val="Style17"/>
        <w:keepNext w:val="0"/>
        <w:keepLines w:val="0"/>
        <w:widowControl w:val="0"/>
        <w:numPr>
          <w:ilvl w:val="0"/>
          <w:numId w:val="27"/>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Pojištění se nevztahuje na škodné události vzniklé:</w:t>
      </w:r>
    </w:p>
    <w:p>
      <w:pPr>
        <w:pStyle w:val="Style17"/>
        <w:keepNext w:val="0"/>
        <w:keepLines w:val="0"/>
        <w:widowControl w:val="0"/>
        <w:numPr>
          <w:ilvl w:val="0"/>
          <w:numId w:val="29"/>
        </w:numPr>
        <w:shd w:val="clear" w:color="auto" w:fill="auto"/>
        <w:tabs>
          <w:tab w:pos="811" w:val="left"/>
        </w:tabs>
        <w:bidi w:val="0"/>
        <w:spacing w:before="0" w:after="0"/>
        <w:ind w:left="0" w:right="0" w:firstLine="360"/>
        <w:jc w:val="left"/>
      </w:pPr>
      <w:r>
        <w:rPr>
          <w:spacing w:val="0"/>
          <w:w w:val="100"/>
          <w:position w:val="0"/>
          <w:shd w:val="clear" w:color="auto" w:fill="auto"/>
          <w:lang w:val="cs-CZ" w:eastAsia="cs-CZ" w:bidi="cs-CZ"/>
        </w:rPr>
        <w:t>v důsledku válečných událostí, vzpour, povstání nebo jiných násilných nepokojů majících charakter povstání či revoluce,</w:t>
      </w:r>
    </w:p>
    <w:p>
      <w:pPr>
        <w:pStyle w:val="Style17"/>
        <w:keepNext w:val="0"/>
        <w:keepLines w:val="0"/>
        <w:widowControl w:val="0"/>
        <w:numPr>
          <w:ilvl w:val="0"/>
          <w:numId w:val="29"/>
        </w:numPr>
        <w:shd w:val="clear" w:color="auto" w:fill="auto"/>
        <w:tabs>
          <w:tab w:pos="811" w:val="left"/>
        </w:tabs>
        <w:bidi w:val="0"/>
        <w:spacing w:before="0" w:after="0"/>
        <w:ind w:left="0" w:right="0" w:firstLine="360"/>
        <w:jc w:val="left"/>
      </w:pPr>
      <w:r>
        <w:rPr>
          <w:spacing w:val="0"/>
          <w:w w:val="100"/>
          <w:position w:val="0"/>
          <w:shd w:val="clear" w:color="auto" w:fill="auto"/>
          <w:lang w:val="cs-CZ" w:eastAsia="cs-CZ" w:bidi="cs-CZ"/>
        </w:rPr>
        <w:t>v důsledku teroristických aktů, stávek nebo zásahem veřejné moci a v příčinné souvislosti s nimi,</w:t>
      </w:r>
    </w:p>
    <w:p>
      <w:pPr>
        <w:pStyle w:val="Style17"/>
        <w:keepNext w:val="0"/>
        <w:keepLines w:val="0"/>
        <w:widowControl w:val="0"/>
        <w:numPr>
          <w:ilvl w:val="0"/>
          <w:numId w:val="29"/>
        </w:numPr>
        <w:shd w:val="clear" w:color="auto" w:fill="auto"/>
        <w:tabs>
          <w:tab w:pos="811" w:val="left"/>
        </w:tabs>
        <w:bidi w:val="0"/>
        <w:spacing w:before="0" w:after="0"/>
        <w:ind w:left="0" w:right="0" w:firstLine="360"/>
        <w:jc w:val="left"/>
      </w:pPr>
      <w:r>
        <w:rPr>
          <w:spacing w:val="0"/>
          <w:w w:val="100"/>
          <w:position w:val="0"/>
          <w:shd w:val="clear" w:color="auto" w:fill="auto"/>
          <w:lang w:val="cs-CZ" w:eastAsia="cs-CZ" w:bidi="cs-CZ"/>
        </w:rPr>
        <w:t>jadernou energií, zářením všeho druhu a radioaktivní kontaminací,</w:t>
      </w:r>
    </w:p>
    <w:p>
      <w:pPr>
        <w:pStyle w:val="Style17"/>
        <w:keepNext w:val="0"/>
        <w:keepLines w:val="0"/>
        <w:widowControl w:val="0"/>
        <w:numPr>
          <w:ilvl w:val="0"/>
          <w:numId w:val="29"/>
        </w:numPr>
        <w:shd w:val="clear" w:color="auto" w:fill="auto"/>
        <w:tabs>
          <w:tab w:pos="811" w:val="left"/>
        </w:tabs>
        <w:bidi w:val="0"/>
        <w:spacing w:before="0" w:after="0"/>
        <w:ind w:left="800" w:right="0" w:hanging="440"/>
        <w:jc w:val="left"/>
      </w:pPr>
      <w:r>
        <w:rPr>
          <w:spacing w:val="0"/>
          <w:w w:val="100"/>
          <w:position w:val="0"/>
          <w:shd w:val="clear" w:color="auto" w:fill="auto"/>
          <w:lang w:val="cs-CZ" w:eastAsia="cs-CZ" w:bidi="cs-CZ"/>
        </w:rPr>
        <w:t>v důsledku vady, kterou měla pojištěná věc již v době sjednání pojištění, a která měla či mohla být známa pojistníkovi nebo pojištěnému bez ohledu na to, zda byla známa pojistiteli</w:t>
      </w:r>
    </w:p>
    <w:p>
      <w:pPr>
        <w:pStyle w:val="Style17"/>
        <w:keepNext w:val="0"/>
        <w:keepLines w:val="0"/>
        <w:widowControl w:val="0"/>
        <w:numPr>
          <w:ilvl w:val="0"/>
          <w:numId w:val="27"/>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Pojištění se nevztahuje na škodné události, v souvislosti s kterými uvede oprávněná osoba při uplatňování práva na pojistné plnění vědomě nepravdivé nebo hrubě zkreslené podstatné údaje týkající se rozsahu pojistné události nebo podstatné údaje týkající se této pojistné události zamlčí</w:t>
      </w:r>
    </w:p>
    <w:p>
      <w:pPr>
        <w:pStyle w:val="Style17"/>
        <w:keepNext w:val="0"/>
        <w:keepLines w:val="0"/>
        <w:widowControl w:val="0"/>
        <w:numPr>
          <w:ilvl w:val="0"/>
          <w:numId w:val="27"/>
        </w:numPr>
        <w:shd w:val="clear" w:color="auto" w:fill="auto"/>
        <w:tabs>
          <w:tab w:pos="341" w:val="left"/>
        </w:tabs>
        <w:bidi w:val="0"/>
        <w:spacing w:before="0" w:after="200"/>
        <w:ind w:left="360" w:right="0" w:hanging="360"/>
        <w:jc w:val="left"/>
      </w:pPr>
      <w:r>
        <w:rPr>
          <w:spacing w:val="0"/>
          <w:w w:val="100"/>
          <w:position w:val="0"/>
          <w:shd w:val="clear" w:color="auto" w:fill="auto"/>
          <w:lang w:val="cs-CZ" w:eastAsia="cs-CZ" w:bidi="cs-CZ"/>
        </w:rPr>
        <w:t>Další výluky z pojištění mohou být uvedeny v dalších částech těchto pojistných podmínek, navazujících pojistných podmínkách a v pojistné smlouvě</w:t>
      </w:r>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VII</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0" w:right="0" w:firstLine="280"/>
              <w:jc w:val="left"/>
              <w:rPr>
                <w:sz w:val="20"/>
                <w:szCs w:val="20"/>
              </w:rPr>
            </w:pPr>
            <w:r>
              <w:rPr>
                <w:b/>
                <w:bCs/>
                <w:color w:val="FFFFFF"/>
                <w:spacing w:val="0"/>
                <w:w w:val="100"/>
                <w:position w:val="0"/>
                <w:sz w:val="20"/>
                <w:szCs w:val="20"/>
                <w:shd w:val="clear" w:color="auto" w:fill="auto"/>
                <w:lang w:val="cs-CZ" w:eastAsia="cs-CZ" w:bidi="cs-CZ"/>
              </w:rPr>
              <w:t>Pojistné plnění</w:t>
            </w:r>
          </w:p>
        </w:tc>
      </w:tr>
    </w:tbl>
    <w:p>
      <w:pPr>
        <w:widowControl w:val="0"/>
        <w:spacing w:after="119" w:line="1" w:lineRule="exact"/>
      </w:pPr>
    </w:p>
    <w:p>
      <w:pPr>
        <w:pStyle w:val="Style17"/>
        <w:keepNext w:val="0"/>
        <w:keepLines w:val="0"/>
        <w:widowControl w:val="0"/>
        <w:numPr>
          <w:ilvl w:val="0"/>
          <w:numId w:val="31"/>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Veškeré ceny při poskytování pojistného plnění pojistitele (nové, časové, jiné) nebo stupně opotřebení, budou vždy odborně stanoveny pojistitelem, případně stanoveny k tomu způsobilou osobou po dohodě s pojistitelem</w:t>
      </w:r>
    </w:p>
    <w:p>
      <w:pPr>
        <w:pStyle w:val="Style17"/>
        <w:keepNext w:val="0"/>
        <w:keepLines w:val="0"/>
        <w:widowControl w:val="0"/>
        <w:numPr>
          <w:ilvl w:val="0"/>
          <w:numId w:val="31"/>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Pojistitel poskytne pojistné plnění v penězích v tuzemské měně (česká koruna), nevyplývá-li z obecně závazných právních předpisů jinak</w:t>
      </w:r>
    </w:p>
    <w:p>
      <w:pPr>
        <w:pStyle w:val="Style17"/>
        <w:keepNext w:val="0"/>
        <w:keepLines w:val="0"/>
        <w:widowControl w:val="0"/>
        <w:numPr>
          <w:ilvl w:val="0"/>
          <w:numId w:val="31"/>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Je-li pojištěným v právním vztahu pojištění věci a jiného majetku, z něhož je pojistitelem poskytováno pojistné plnění, plátce daně z přidané hodnoty (dále také jen „DPH”), poskytne pojistitel pojistné plnění bez DPH s výjimkou případů, kdy pojištěný, coby plátce DPH, nemůže z důvodů vyplývajících z obecně závazných právních předpisů uplatnit nárok na odpočet DPH Pravidlo vyplývající z předchozí věty není nijak dotčeno tím, zda pojištěný je či není oprávněnou osobou</w:t>
      </w:r>
    </w:p>
    <w:p>
      <w:pPr>
        <w:pStyle w:val="Style17"/>
        <w:keepNext w:val="0"/>
        <w:keepLines w:val="0"/>
        <w:widowControl w:val="0"/>
        <w:shd w:val="clear" w:color="auto" w:fill="auto"/>
        <w:bidi w:val="0"/>
        <w:spacing w:before="0" w:after="200"/>
        <w:ind w:left="360" w:right="0" w:firstLine="0"/>
        <w:jc w:val="left"/>
      </w:pPr>
      <w:r>
        <w:rPr>
          <w:spacing w:val="0"/>
          <w:w w:val="100"/>
          <w:position w:val="0"/>
          <w:shd w:val="clear" w:color="auto" w:fill="auto"/>
          <w:lang w:val="cs-CZ" w:eastAsia="cs-CZ" w:bidi="cs-CZ"/>
        </w:rPr>
        <w:t>Je-li poškozeným v právním vztahu pojištění odpovědnosti, z něhož je pojistitelem poskytováno pojistné plnění, plátce DPH, poskytne pojistitel pojistné plnění bez DPH s výjimkou případů, kdy poškozený, coby plátce DPH, nemůže z důvodů vyplývajících z obecně závazných právních předpisů uplatnit nárok na odpočet DPH Pravidlo vyplývající z předchozí věty není nijak dotčeno tím, zda poškozený je či není oprávněnou osobou</w:t>
      </w:r>
    </w:p>
    <w:tbl>
      <w:tblPr>
        <w:tblOverlap w:val="never"/>
        <w:jc w:val="center"/>
        <w:tblLayout w:type="fixed"/>
      </w:tblPr>
      <w:tblGrid>
        <w:gridCol w:w="2002"/>
        <w:gridCol w:w="8784"/>
      </w:tblGrid>
      <w:tr>
        <w:trPr>
          <w:trHeight w:val="418" w:hRule="exact"/>
        </w:trPr>
        <w:tc>
          <w:tcPr>
            <w:tcBorders/>
            <w:shd w:val="clear" w:color="auto" w:fill="00ADEF"/>
            <w:vAlign w:val="bottom"/>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VIII</w:t>
            </w:r>
          </w:p>
        </w:tc>
        <w:tc>
          <w:tcPr>
            <w:tcBorders/>
            <w:shd w:val="clear" w:color="auto" w:fill="66CEF5"/>
            <w:vAlign w:val="bottom"/>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0" w:right="0" w:firstLine="280"/>
              <w:jc w:val="left"/>
              <w:rPr>
                <w:sz w:val="20"/>
                <w:szCs w:val="20"/>
              </w:rPr>
            </w:pPr>
            <w:r>
              <w:rPr>
                <w:b/>
                <w:bCs/>
                <w:color w:val="FFFFFF"/>
                <w:spacing w:val="0"/>
                <w:w w:val="100"/>
                <w:position w:val="0"/>
                <w:sz w:val="20"/>
                <w:szCs w:val="20"/>
                <w:shd w:val="clear" w:color="auto" w:fill="auto"/>
                <w:lang w:val="cs-CZ" w:eastAsia="cs-CZ" w:bidi="cs-CZ"/>
              </w:rPr>
              <w:t>Spoluúčast</w:t>
            </w:r>
          </w:p>
        </w:tc>
      </w:tr>
    </w:tbl>
    <w:p>
      <w:pPr>
        <w:widowControl w:val="0"/>
        <w:spacing w:after="119" w:line="1" w:lineRule="exact"/>
      </w:pPr>
    </w:p>
    <w:p>
      <w:pPr>
        <w:pStyle w:val="Style17"/>
        <w:keepNext w:val="0"/>
        <w:keepLines w:val="0"/>
        <w:widowControl w:val="0"/>
        <w:numPr>
          <w:ilvl w:val="0"/>
          <w:numId w:val="33"/>
        </w:numPr>
        <w:shd w:val="clear" w:color="auto" w:fill="auto"/>
        <w:tabs>
          <w:tab w:pos="341" w:val="left"/>
        </w:tabs>
        <w:bidi w:val="0"/>
        <w:spacing w:before="0" w:after="160"/>
        <w:ind w:left="360" w:right="0" w:hanging="360"/>
        <w:jc w:val="left"/>
      </w:pPr>
      <w:r>
        <w:rPr>
          <w:spacing w:val="0"/>
          <w:w w:val="100"/>
          <w:position w:val="0"/>
          <w:shd w:val="clear" w:color="auto" w:fill="auto"/>
          <w:lang w:val="cs-CZ" w:eastAsia="cs-CZ" w:bidi="cs-CZ"/>
        </w:rPr>
        <w:t>Pojistitel a pojistník sjednávají, že oprávněné osobě půjde k tíži určitá část úbytku majetku nastalého v příčinné souvislosti s pojistnou událostí (dále také jen „spoluúčast“)</w:t>
      </w:r>
    </w:p>
    <w:p>
      <w:pPr>
        <w:pStyle w:val="Style17"/>
        <w:keepNext w:val="0"/>
        <w:keepLines w:val="0"/>
        <w:widowControl w:val="0"/>
        <w:numPr>
          <w:ilvl w:val="0"/>
          <w:numId w:val="33"/>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Spoluúčast je v pojistné smlouvě vyjádřená sjednanou pevnou částkou, procentem, jejich kombinací nebo i jiným způsobem</w:t>
      </w:r>
    </w:p>
    <w:p>
      <w:pPr>
        <w:pStyle w:val="Style17"/>
        <w:keepNext w:val="0"/>
        <w:keepLines w:val="0"/>
        <w:widowControl w:val="0"/>
        <w:numPr>
          <w:ilvl w:val="0"/>
          <w:numId w:val="33"/>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Odchylně od ustanovení § 2815 občanského zákoníku pojistitel a pojistník sjednávají, že spoluúčast se nestanoví z hodnoty úbytku majetku nastalého v příčinné souvislosti s pojistnou událostí Spoluúčast se stanoví z hodnoty pojistného plnění, na které by po zohlednění všech ustanovení pojistné smlouvy upravujících pojistné plnění (např ustanovení o horní hranici pojistného plnění apod ) vzniklo oprávněné osobě jinak, právě před odečtením sjednané spoluúčasti, právo (dále také jen „hrubá výše pojistného plnění“)</w:t>
      </w:r>
    </w:p>
    <w:p>
      <w:pPr>
        <w:pStyle w:val="Style17"/>
        <w:keepNext w:val="0"/>
        <w:keepLines w:val="0"/>
        <w:widowControl w:val="0"/>
        <w:numPr>
          <w:ilvl w:val="0"/>
          <w:numId w:val="33"/>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Spoluúčast pojistitel odečte od hrubé výše pojistného plnění Rozdíl obou částek, tzn hrubé výše pojistného plnění a spoluúčasti, je pojistným plněním, na něž vzniká oprávněné osobě za pojistnou událost právo</w:t>
      </w:r>
    </w:p>
    <w:p>
      <w:pPr>
        <w:pStyle w:val="Style17"/>
        <w:keepNext w:val="0"/>
        <w:keepLines w:val="0"/>
        <w:widowControl w:val="0"/>
        <w:numPr>
          <w:ilvl w:val="0"/>
          <w:numId w:val="33"/>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Pokud hrubá výše pojistného plnění nepřesahuje sjednanou spoluúčast, pojistitel pojistné plnění neposkytne</w:t>
      </w:r>
    </w:p>
    <w:p>
      <w:pPr>
        <w:pStyle w:val="Style17"/>
        <w:keepNext w:val="0"/>
        <w:keepLines w:val="0"/>
        <w:widowControl w:val="0"/>
        <w:numPr>
          <w:ilvl w:val="0"/>
          <w:numId w:val="33"/>
        </w:numPr>
        <w:shd w:val="clear" w:color="auto" w:fill="auto"/>
        <w:tabs>
          <w:tab w:pos="243" w:val="left"/>
        </w:tabs>
        <w:bidi w:val="0"/>
        <w:spacing w:before="0" w:after="200"/>
        <w:ind w:left="360" w:right="0" w:hanging="360"/>
        <w:jc w:val="both"/>
      </w:pPr>
      <w:r>
        <w:rPr>
          <w:spacing w:val="0"/>
          <w:w w:val="100"/>
          <w:position w:val="0"/>
          <w:shd w:val="clear" w:color="auto" w:fill="auto"/>
          <w:lang w:val="cs-CZ" w:eastAsia="cs-CZ" w:bidi="cs-CZ"/>
        </w:rPr>
        <w:t>. V pojistné smlouvě může být sjednána také spoluúčast - neodčetná, která se od hrubé výše pojistného plnění neodečítá, do její výše se však pojistné plnění neposkytuje</w:t>
      </w:r>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IX</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0" w:right="0" w:firstLine="280"/>
              <w:jc w:val="left"/>
              <w:rPr>
                <w:sz w:val="20"/>
                <w:szCs w:val="20"/>
              </w:rPr>
            </w:pPr>
            <w:r>
              <w:rPr>
                <w:b/>
                <w:bCs/>
                <w:color w:val="FFFFFF"/>
                <w:spacing w:val="0"/>
                <w:w w:val="100"/>
                <w:position w:val="0"/>
                <w:sz w:val="20"/>
                <w:szCs w:val="20"/>
                <w:shd w:val="clear" w:color="auto" w:fill="auto"/>
                <w:lang w:val="cs-CZ" w:eastAsia="cs-CZ" w:bidi="cs-CZ"/>
              </w:rPr>
              <w:t>Zachraňovací náklady</w:t>
            </w:r>
          </w:p>
        </w:tc>
      </w:tr>
    </w:tbl>
    <w:p>
      <w:pPr>
        <w:widowControl w:val="0"/>
        <w:spacing w:after="119" w:line="1" w:lineRule="exact"/>
      </w:pPr>
    </w:p>
    <w:p>
      <w:pPr>
        <w:pStyle w:val="Style17"/>
        <w:keepNext w:val="0"/>
        <w:keepLines w:val="0"/>
        <w:widowControl w:val="0"/>
        <w:numPr>
          <w:ilvl w:val="0"/>
          <w:numId w:val="35"/>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Zachraňovacími náklady se rozumí účelně vynaložené náklady na:</w:t>
      </w:r>
    </w:p>
    <w:p>
      <w:pPr>
        <w:pStyle w:val="Style17"/>
        <w:keepNext w:val="0"/>
        <w:keepLines w:val="0"/>
        <w:widowControl w:val="0"/>
        <w:numPr>
          <w:ilvl w:val="0"/>
          <w:numId w:val="37"/>
        </w:numPr>
        <w:shd w:val="clear" w:color="auto" w:fill="auto"/>
        <w:tabs>
          <w:tab w:pos="808" w:val="left"/>
        </w:tabs>
        <w:bidi w:val="0"/>
        <w:spacing w:before="0" w:after="0"/>
        <w:ind w:left="0" w:right="0" w:firstLine="360"/>
        <w:jc w:val="both"/>
      </w:pPr>
      <w:r>
        <w:rPr>
          <w:spacing w:val="0"/>
          <w:w w:val="100"/>
          <w:position w:val="0"/>
          <w:shd w:val="clear" w:color="auto" w:fill="auto"/>
          <w:lang w:val="cs-CZ" w:eastAsia="cs-CZ" w:bidi="cs-CZ"/>
        </w:rPr>
        <w:t>odvrácení vzniku bezprostředně hrozící pojistné události,</w:t>
      </w:r>
    </w:p>
    <w:p>
      <w:pPr>
        <w:pStyle w:val="Style17"/>
        <w:keepNext w:val="0"/>
        <w:keepLines w:val="0"/>
        <w:widowControl w:val="0"/>
        <w:numPr>
          <w:ilvl w:val="0"/>
          <w:numId w:val="37"/>
        </w:numPr>
        <w:shd w:val="clear" w:color="auto" w:fill="auto"/>
        <w:tabs>
          <w:tab w:pos="808" w:val="left"/>
        </w:tabs>
        <w:bidi w:val="0"/>
        <w:spacing w:before="0" w:after="0"/>
        <w:ind w:left="0" w:right="0" w:firstLine="360"/>
        <w:jc w:val="both"/>
      </w:pPr>
      <w:r>
        <w:rPr>
          <w:spacing w:val="0"/>
          <w:w w:val="100"/>
          <w:position w:val="0"/>
          <w:shd w:val="clear" w:color="auto" w:fill="auto"/>
          <w:lang w:val="cs-CZ" w:eastAsia="cs-CZ" w:bidi="cs-CZ"/>
        </w:rPr>
        <w:t>zmírnění následků již nastalé pojistné události,</w:t>
      </w:r>
    </w:p>
    <w:p>
      <w:pPr>
        <w:pStyle w:val="Style17"/>
        <w:keepNext w:val="0"/>
        <w:keepLines w:val="0"/>
        <w:widowControl w:val="0"/>
        <w:numPr>
          <w:ilvl w:val="0"/>
          <w:numId w:val="37"/>
        </w:numPr>
        <w:shd w:val="clear" w:color="auto" w:fill="auto"/>
        <w:tabs>
          <w:tab w:pos="808" w:val="left"/>
        </w:tabs>
        <w:bidi w:val="0"/>
        <w:spacing w:before="0" w:after="0"/>
        <w:ind w:left="800" w:right="0" w:hanging="440"/>
        <w:jc w:val="both"/>
      </w:pPr>
      <w:r>
        <w:rPr>
          <w:spacing w:val="0"/>
          <w:w w:val="100"/>
          <w:position w:val="0"/>
          <w:shd w:val="clear" w:color="auto" w:fill="auto"/>
          <w:lang w:val="cs-CZ" w:eastAsia="cs-CZ" w:bidi="cs-CZ"/>
        </w:rPr>
        <w:t>odklizení poškozeného pojištěného majetku nebo jeho zbytků, pokud je povinnost toto učinit z hygienických, ekologických či bezpečnostních důvodů</w:t>
      </w:r>
    </w:p>
    <w:p>
      <w:pPr>
        <w:pStyle w:val="Style17"/>
        <w:keepNext w:val="0"/>
        <w:keepLines w:val="0"/>
        <w:widowControl w:val="0"/>
        <w:numPr>
          <w:ilvl w:val="0"/>
          <w:numId w:val="35"/>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Pojistitel nahradí:</w:t>
      </w:r>
    </w:p>
    <w:p>
      <w:pPr>
        <w:pStyle w:val="Style17"/>
        <w:keepNext w:val="0"/>
        <w:keepLines w:val="0"/>
        <w:widowControl w:val="0"/>
        <w:numPr>
          <w:ilvl w:val="0"/>
          <w:numId w:val="39"/>
        </w:numPr>
        <w:shd w:val="clear" w:color="auto" w:fill="auto"/>
        <w:tabs>
          <w:tab w:pos="808" w:val="left"/>
        </w:tabs>
        <w:bidi w:val="0"/>
        <w:spacing w:before="0" w:after="0"/>
        <w:ind w:left="800" w:right="0" w:hanging="440"/>
        <w:jc w:val="both"/>
      </w:pPr>
      <w:r>
        <w:rPr>
          <w:spacing w:val="0"/>
          <w:w w:val="100"/>
          <w:position w:val="0"/>
          <w:shd w:val="clear" w:color="auto" w:fill="auto"/>
          <w:lang w:val="cs-CZ" w:eastAsia="cs-CZ" w:bidi="cs-CZ"/>
        </w:rPr>
        <w:t>zachraňovací náklady vynaložené na záchranu života nebo zdraví osob max do výše 30 % z horní hranice pojistného plnění stanovené pro předmět pojištění a pojistné nebezpečí, kterého se zachraňovací náklady týkaly,</w:t>
      </w:r>
    </w:p>
    <w:p>
      <w:pPr>
        <w:pStyle w:val="Style17"/>
        <w:keepNext w:val="0"/>
        <w:keepLines w:val="0"/>
        <w:widowControl w:val="0"/>
        <w:numPr>
          <w:ilvl w:val="0"/>
          <w:numId w:val="39"/>
        </w:numPr>
        <w:shd w:val="clear" w:color="auto" w:fill="auto"/>
        <w:tabs>
          <w:tab w:pos="808" w:val="left"/>
        </w:tabs>
        <w:bidi w:val="0"/>
        <w:spacing w:before="0" w:after="0"/>
        <w:ind w:left="800" w:right="0" w:hanging="440"/>
        <w:jc w:val="both"/>
      </w:pPr>
      <w:r>
        <w:rPr>
          <w:spacing w:val="0"/>
          <w:w w:val="100"/>
          <w:position w:val="0"/>
          <w:shd w:val="clear" w:color="auto" w:fill="auto"/>
          <w:lang w:val="cs-CZ" w:eastAsia="cs-CZ" w:bidi="cs-CZ"/>
        </w:rPr>
        <w:t>ostatní zachraňovací náklady max do výše 10 %, vždy z horní hranice pojistného plnění stanovené pro předmět pojištění a pojistné nebezpečí, kterého se zachraňovací náklady týkaly, nejvýše však do celkové výše 100 000 Kč ze všech pojištění sjednaných dle těchto VPP AVN 2014 v jedné pojistné smlouvě</w:t>
      </w:r>
    </w:p>
    <w:p>
      <w:pPr>
        <w:pStyle w:val="Style17"/>
        <w:keepNext w:val="0"/>
        <w:keepLines w:val="0"/>
        <w:widowControl w:val="0"/>
        <w:numPr>
          <w:ilvl w:val="0"/>
          <w:numId w:val="35"/>
        </w:numPr>
        <w:shd w:val="clear" w:color="auto" w:fill="auto"/>
        <w:tabs>
          <w:tab w:pos="341" w:val="left"/>
        </w:tabs>
        <w:bidi w:val="0"/>
        <w:spacing w:before="0" w:after="184"/>
        <w:ind w:left="0" w:right="0" w:firstLine="0"/>
        <w:jc w:val="both"/>
      </w:pPr>
      <w:r>
        <w:rPr>
          <w:spacing w:val="0"/>
          <w:w w:val="100"/>
          <w:position w:val="0"/>
          <w:shd w:val="clear" w:color="auto" w:fill="auto"/>
          <w:lang w:val="cs-CZ" w:eastAsia="cs-CZ" w:bidi="cs-CZ"/>
        </w:rPr>
        <w:t>Výše vyplacené náhrady zachraňovacích nákladů se do pojistného plnění nezapočítává</w:t>
      </w:r>
    </w:p>
    <w:p>
      <w:pPr>
        <w:pStyle w:val="Style23"/>
        <w:keepNext/>
        <w:keepLines/>
        <w:widowControl w:val="0"/>
        <w:pBdr>
          <w:top w:val="single" w:sz="0" w:space="5" w:color="66CEF5"/>
          <w:left w:val="single" w:sz="0" w:space="0" w:color="66CEF5"/>
          <w:bottom w:val="single" w:sz="0" w:space="5" w:color="66CEF5"/>
          <w:right w:val="single" w:sz="0" w:space="0" w:color="66CEF5"/>
        </w:pBdr>
        <w:shd w:val="clear" w:color="auto" w:fill="66CEF5"/>
        <w:tabs>
          <w:tab w:pos="2305" w:val="left"/>
        </w:tabs>
        <w:bidi w:val="0"/>
        <w:spacing w:before="0" w:after="104" w:line="240" w:lineRule="auto"/>
        <w:ind w:left="0" w:right="0" w:firstLine="140"/>
        <w:jc w:val="both"/>
      </w:pPr>
      <w:bookmarkStart w:id="30" w:name="bookmark30"/>
      <w:bookmarkStart w:id="31" w:name="bookmark31"/>
      <w:r>
        <w:rPr>
          <w:color w:val="FFFFFF"/>
          <w:spacing w:val="0"/>
          <w:w w:val="100"/>
          <w:position w:val="0"/>
          <w:shd w:val="clear" w:color="auto" w:fill="auto"/>
          <w:lang w:val="cs-CZ" w:eastAsia="cs-CZ" w:bidi="cs-CZ"/>
        </w:rPr>
        <w:t>ČLÁNEK X</w:t>
        <w:tab/>
        <w:t>Zvláštní ustanovení o formě právníchjednání týkajících se pojištění</w:t>
      </w:r>
      <w:bookmarkEnd w:id="30"/>
      <w:bookmarkEnd w:id="31"/>
    </w:p>
    <w:p>
      <w:pPr>
        <w:pStyle w:val="Style17"/>
        <w:keepNext w:val="0"/>
        <w:keepLines w:val="0"/>
        <w:widowControl w:val="0"/>
        <w:numPr>
          <w:ilvl w:val="0"/>
          <w:numId w:val="41"/>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Pro účely právních jednání týkajících se pojištění učiněných způsobem dohodnutým v pojistné smlouvě, pojistitel a pojistník sjednávají následující:</w:t>
      </w:r>
    </w:p>
    <w:p>
      <w:pPr>
        <w:pStyle w:val="Style17"/>
        <w:keepNext w:val="0"/>
        <w:keepLines w:val="0"/>
        <w:widowControl w:val="0"/>
        <w:numPr>
          <w:ilvl w:val="0"/>
          <w:numId w:val="43"/>
        </w:numPr>
        <w:shd w:val="clear" w:color="auto" w:fill="auto"/>
        <w:tabs>
          <w:tab w:pos="808" w:val="left"/>
        </w:tabs>
        <w:bidi w:val="0"/>
        <w:spacing w:before="0" w:after="0"/>
        <w:ind w:left="800" w:right="0" w:hanging="440"/>
        <w:jc w:val="both"/>
      </w:pPr>
      <w:r>
        <w:rPr>
          <w:spacing w:val="0"/>
          <w:w w:val="100"/>
          <w:position w:val="0"/>
          <w:shd w:val="clear" w:color="auto" w:fill="auto"/>
          <w:lang w:val="cs-CZ" w:eastAsia="cs-CZ" w:bidi="cs-CZ"/>
        </w:rPr>
        <w:t>Pojistitel a pojistník sjednávají, že prostřednictvím internetové aplikace mohou účastníci pojištění činit pouze taková právní jednání týkající se pojištění, která tato aplikace v čase učinění právního jednání technologicky umožňuje</w:t>
      </w:r>
    </w:p>
    <w:p>
      <w:pPr>
        <w:pStyle w:val="Style17"/>
        <w:keepNext w:val="0"/>
        <w:keepLines w:val="0"/>
        <w:widowControl w:val="0"/>
        <w:numPr>
          <w:ilvl w:val="0"/>
          <w:numId w:val="43"/>
        </w:numPr>
        <w:shd w:val="clear" w:color="auto" w:fill="auto"/>
        <w:tabs>
          <w:tab w:pos="808" w:val="left"/>
        </w:tabs>
        <w:bidi w:val="0"/>
        <w:spacing w:before="0" w:after="0"/>
        <w:ind w:left="800" w:right="0" w:hanging="440"/>
        <w:jc w:val="both"/>
      </w:pPr>
      <w:r>
        <w:rPr>
          <w:spacing w:val="0"/>
          <w:w w:val="100"/>
          <w:position w:val="0"/>
          <w:shd w:val="clear" w:color="auto" w:fill="auto"/>
          <w:lang w:val="cs-CZ" w:eastAsia="cs-CZ" w:bidi="cs-CZ"/>
        </w:rPr>
        <w:t>Aktivačním klíčem se pro účely pojištění sjednaného podle těchto pojistných podmínek rozumí číselný nebo alfanumerický kód doručený pojistitelem účastníkovi pojištění, jehož správné zadání je nepřekročitelnou technologickou podmínkou každého jednotlivého přístupu do internetové aplikace Je-li prostřednictvím internetové aplikace učiněno jakékoliv právní jednání adresované pojistiteli za použití aktivačního klíče, má se za to, že toto právní jednání činil účastník pojištění, jemuž byl aktivační klíč pojistitelem poskytnut V zájmu právní jistoty účastníků pojištění může být učinění právního jednání účastníka pojištění adresovaného pojistiteli prostřednictvím internetové aplikace kromě použití aktivačního klíče podmíněno i dalším bezpečnostním prvkem (např dalším, tedy druhým, číselným či alfanumerickým kódem zaslaným k učinění právního jednání pojistitelem účastníkovi pojištění např formou SMS zprávy na jeho mobilní komunikační zařízení)</w:t>
      </w:r>
    </w:p>
    <w:p>
      <w:pPr>
        <w:pStyle w:val="Style17"/>
        <w:keepNext w:val="0"/>
        <w:keepLines w:val="0"/>
        <w:widowControl w:val="0"/>
        <w:numPr>
          <w:ilvl w:val="0"/>
          <w:numId w:val="43"/>
        </w:numPr>
        <w:shd w:val="clear" w:color="auto" w:fill="auto"/>
        <w:tabs>
          <w:tab w:pos="808" w:val="left"/>
        </w:tabs>
        <w:bidi w:val="0"/>
        <w:spacing w:before="0" w:after="0"/>
        <w:ind w:left="800" w:right="0" w:hanging="440"/>
        <w:jc w:val="both"/>
      </w:pPr>
      <w:r>
        <w:rPr>
          <w:spacing w:val="0"/>
          <w:w w:val="100"/>
          <w:position w:val="0"/>
          <w:shd w:val="clear" w:color="auto" w:fill="auto"/>
          <w:lang w:val="cs-CZ" w:eastAsia="cs-CZ" w:bidi="cs-CZ"/>
        </w:rPr>
        <w:t>Právní jednání učiněná účastníkem pojištění prostřednictvím internetové aplikace se považují za doručená pojistiteli, bez ohledu na to, zda se s jejich obsahem pojistitel skutečně seznámil, okamžikem zobrazení obsahu právního jednání účastníka pojištění v internetové aplikaci na straně pojistitele, které pojistitel účastníkovi pojištění elektronicky prostřednictvím této aplikace potvrdí informativním textem potvrzujícím doručení právního jednání pojistiteli</w:t>
      </w:r>
    </w:p>
    <w:p>
      <w:pPr>
        <w:pStyle w:val="Style17"/>
        <w:keepNext w:val="0"/>
        <w:keepLines w:val="0"/>
        <w:widowControl w:val="0"/>
        <w:numPr>
          <w:ilvl w:val="0"/>
          <w:numId w:val="43"/>
        </w:numPr>
        <w:shd w:val="clear" w:color="auto" w:fill="auto"/>
        <w:tabs>
          <w:tab w:pos="808" w:val="left"/>
        </w:tabs>
        <w:bidi w:val="0"/>
        <w:spacing w:before="0" w:after="0"/>
        <w:ind w:left="800" w:right="0" w:hanging="440"/>
        <w:jc w:val="both"/>
      </w:pPr>
      <w:r>
        <w:rPr>
          <w:spacing w:val="0"/>
          <w:w w:val="100"/>
          <w:position w:val="0"/>
          <w:shd w:val="clear" w:color="auto" w:fill="auto"/>
          <w:lang w:val="cs-CZ" w:eastAsia="cs-CZ" w:bidi="cs-CZ"/>
        </w:rPr>
        <w:t>Právní jednání učiněná pojistitelem prostřednictvím internetové aplikace se považují za doručená účastníkovi pojištění, bez ohledu na to, zda se s jejich obsahem účastník pojištění skutečně seznámil, okamžikem jejich doručení do datového prostoru účastníka pojištění v internetové aplikaci</w:t>
      </w:r>
    </w:p>
    <w:p>
      <w:pPr>
        <w:pStyle w:val="Style17"/>
        <w:keepNext w:val="0"/>
        <w:keepLines w:val="0"/>
        <w:widowControl w:val="0"/>
        <w:numPr>
          <w:ilvl w:val="0"/>
          <w:numId w:val="43"/>
        </w:numPr>
        <w:shd w:val="clear" w:color="auto" w:fill="auto"/>
        <w:tabs>
          <w:tab w:pos="808" w:val="left"/>
        </w:tabs>
        <w:bidi w:val="0"/>
        <w:spacing w:before="0" w:after="0"/>
        <w:ind w:left="0" w:right="0" w:firstLine="360"/>
        <w:jc w:val="both"/>
      </w:pPr>
      <w:r>
        <w:rPr>
          <w:spacing w:val="0"/>
          <w:w w:val="100"/>
          <w:position w:val="0"/>
          <w:shd w:val="clear" w:color="auto" w:fill="auto"/>
          <w:lang w:val="cs-CZ" w:eastAsia="cs-CZ" w:bidi="cs-CZ"/>
        </w:rPr>
        <w:t>Povinnosti všech účastníků pojištění související s využíváním internetové aplikace:</w:t>
      </w:r>
    </w:p>
    <w:p>
      <w:pPr>
        <w:pStyle w:val="Style17"/>
        <w:keepNext w:val="0"/>
        <w:keepLines w:val="0"/>
        <w:widowControl w:val="0"/>
        <w:numPr>
          <w:ilvl w:val="0"/>
          <w:numId w:val="45"/>
        </w:numPr>
        <w:shd w:val="clear" w:color="auto" w:fill="auto"/>
        <w:tabs>
          <w:tab w:pos="1255" w:val="left"/>
        </w:tabs>
        <w:bidi w:val="0"/>
        <w:spacing w:before="0" w:after="0"/>
        <w:ind w:left="1260" w:right="0" w:hanging="460"/>
        <w:jc w:val="both"/>
      </w:pPr>
      <w:r>
        <w:rPr>
          <w:spacing w:val="0"/>
          <w:w w:val="100"/>
          <w:position w:val="0"/>
          <w:shd w:val="clear" w:color="auto" w:fill="auto"/>
          <w:lang w:val="cs-CZ" w:eastAsia="cs-CZ" w:bidi="cs-CZ"/>
        </w:rPr>
        <w:t>Účastník pojištění odpovídá za to, že právní jednání nebo oznámení týkající se pojištění adresovaná pojistiteli bude prostřednictvím internetové aplikace činit pouze osobně</w:t>
      </w:r>
    </w:p>
    <w:p>
      <w:pPr>
        <w:pStyle w:val="Style17"/>
        <w:keepNext w:val="0"/>
        <w:keepLines w:val="0"/>
        <w:widowControl w:val="0"/>
        <w:numPr>
          <w:ilvl w:val="0"/>
          <w:numId w:val="45"/>
        </w:numPr>
        <w:shd w:val="clear" w:color="auto" w:fill="auto"/>
        <w:tabs>
          <w:tab w:pos="1255" w:val="left"/>
        </w:tabs>
        <w:bidi w:val="0"/>
        <w:spacing w:before="0" w:after="0"/>
        <w:ind w:left="1260" w:right="0" w:hanging="460"/>
        <w:jc w:val="both"/>
      </w:pPr>
      <w:r>
        <w:rPr>
          <w:spacing w:val="0"/>
          <w:w w:val="100"/>
          <w:position w:val="0"/>
          <w:shd w:val="clear" w:color="auto" w:fill="auto"/>
          <w:lang w:val="cs-CZ" w:eastAsia="cs-CZ" w:bidi="cs-CZ"/>
        </w:rPr>
        <w:t>Účastník pojištění je povinen neopouštět počítač nebo jiné komunikační zařízení, jehož prostřednictvím využívá internetovou aplikaci, během přihlášení účastníka pojištění k internetové aplikaci, zejména během činění právních jednání či oznámení týkajících se pojištění prostřednictvím internetové aplikace</w:t>
      </w:r>
    </w:p>
    <w:p>
      <w:pPr>
        <w:pStyle w:val="Style17"/>
        <w:keepNext w:val="0"/>
        <w:keepLines w:val="0"/>
        <w:widowControl w:val="0"/>
        <w:numPr>
          <w:ilvl w:val="0"/>
          <w:numId w:val="45"/>
        </w:numPr>
        <w:shd w:val="clear" w:color="auto" w:fill="auto"/>
        <w:tabs>
          <w:tab w:pos="1255" w:val="left"/>
        </w:tabs>
        <w:bidi w:val="0"/>
        <w:spacing w:before="0" w:after="0"/>
        <w:ind w:left="1260" w:right="0" w:hanging="460"/>
        <w:jc w:val="both"/>
      </w:pPr>
      <w:r>
        <w:rPr>
          <w:spacing w:val="0"/>
          <w:w w:val="100"/>
          <w:position w:val="0"/>
          <w:shd w:val="clear" w:color="auto" w:fill="auto"/>
          <w:lang w:val="cs-CZ" w:eastAsia="cs-CZ" w:bidi="cs-CZ"/>
        </w:rPr>
        <w:t>Účastník pojištění je povinen chránit svůj aktivační klíč, držet ho v tajnosti, nesdělit ho či nezpřístupnit jakékoliv třetí osobě a činit obvyklá bezpečnostní opatření před přístupem třetích osob k aktivačnímu klíči</w:t>
      </w:r>
    </w:p>
    <w:p>
      <w:pPr>
        <w:pStyle w:val="Style17"/>
        <w:keepNext w:val="0"/>
        <w:keepLines w:val="0"/>
        <w:widowControl w:val="0"/>
        <w:numPr>
          <w:ilvl w:val="0"/>
          <w:numId w:val="45"/>
        </w:numPr>
        <w:shd w:val="clear" w:color="auto" w:fill="auto"/>
        <w:tabs>
          <w:tab w:pos="1255" w:val="left"/>
        </w:tabs>
        <w:bidi w:val="0"/>
        <w:spacing w:before="0" w:after="0"/>
        <w:ind w:left="1260" w:right="0" w:hanging="460"/>
        <w:jc w:val="both"/>
      </w:pPr>
      <w:r>
        <w:rPr>
          <w:spacing w:val="0"/>
          <w:w w:val="100"/>
          <w:position w:val="0"/>
          <w:shd w:val="clear" w:color="auto" w:fill="auto"/>
          <w:lang w:val="cs-CZ" w:eastAsia="cs-CZ" w:bidi="cs-CZ"/>
        </w:rPr>
        <w:t>Účastník pojištění je povinen neprodleně po zjištění podezření na to, že by jeho aktivační klíč mohl být vyzrazen či zpřístupněn jakékoliv třetí osobě nebo zneužit jakoukoliv třetí osobou oznámit toto své podezření pojistiteli a postupovat dále dle jeho pokynů (zejména např na výzvu pojistitele a dle jeho pokynů změnit aktivační klíč apod )</w:t>
      </w:r>
    </w:p>
    <w:p>
      <w:pPr>
        <w:pStyle w:val="Style17"/>
        <w:keepNext w:val="0"/>
        <w:keepLines w:val="0"/>
        <w:widowControl w:val="0"/>
        <w:numPr>
          <w:ilvl w:val="0"/>
          <w:numId w:val="45"/>
        </w:numPr>
        <w:shd w:val="clear" w:color="auto" w:fill="auto"/>
        <w:tabs>
          <w:tab w:pos="1255" w:val="left"/>
        </w:tabs>
        <w:bidi w:val="0"/>
        <w:spacing w:before="0" w:after="184"/>
        <w:ind w:left="1260" w:right="0" w:hanging="460"/>
        <w:jc w:val="both"/>
      </w:pPr>
      <w:r>
        <w:rPr>
          <w:spacing w:val="0"/>
          <w:w w:val="100"/>
          <w:position w:val="0"/>
          <w:shd w:val="clear" w:color="auto" w:fill="auto"/>
          <w:lang w:val="cs-CZ" w:eastAsia="cs-CZ" w:bidi="cs-CZ"/>
        </w:rPr>
        <w:t>Účastník pojištění je povinen při využívání internetové aplikace používat pouze jím vlastněné nebo jím oprávněně užívané počítače nebo jiná komunikační zařízení vybavené či vybavená pouze oprávněně (legálně) získaným a instalovaným softwarem</w:t>
      </w:r>
    </w:p>
    <w:p>
      <w:pPr>
        <w:pStyle w:val="Style23"/>
        <w:keepNext/>
        <w:keepLines/>
        <w:widowControl w:val="0"/>
        <w:pBdr>
          <w:top w:val="single" w:sz="0" w:space="5" w:color="66CEF5"/>
          <w:left w:val="single" w:sz="0" w:space="0" w:color="66CEF5"/>
          <w:bottom w:val="single" w:sz="0" w:space="5" w:color="66CEF5"/>
          <w:right w:val="single" w:sz="0" w:space="0" w:color="66CEF5"/>
        </w:pBdr>
        <w:shd w:val="clear" w:color="auto" w:fill="66CEF5"/>
        <w:tabs>
          <w:tab w:pos="2305" w:val="left"/>
        </w:tabs>
        <w:bidi w:val="0"/>
        <w:spacing w:before="0" w:after="104" w:line="240" w:lineRule="auto"/>
        <w:ind w:left="0" w:right="0" w:firstLine="140"/>
        <w:jc w:val="both"/>
      </w:pPr>
      <w:bookmarkStart w:id="32" w:name="bookmark32"/>
      <w:bookmarkStart w:id="33" w:name="bookmark33"/>
      <w:r>
        <w:rPr>
          <w:color w:val="FFFFFF"/>
          <w:spacing w:val="0"/>
          <w:w w:val="100"/>
          <w:position w:val="0"/>
          <w:shd w:val="clear" w:color="auto" w:fill="auto"/>
          <w:lang w:val="cs-CZ" w:eastAsia="cs-CZ" w:bidi="cs-CZ"/>
        </w:rPr>
        <w:t>ČLÁNEK XI</w:t>
        <w:tab/>
        <w:t>Společná ustanovení</w:t>
      </w:r>
      <w:bookmarkEnd w:id="32"/>
      <w:bookmarkEnd w:id="33"/>
    </w:p>
    <w:p>
      <w:pPr>
        <w:pStyle w:val="Style17"/>
        <w:keepNext w:val="0"/>
        <w:keepLines w:val="0"/>
        <w:widowControl w:val="0"/>
        <w:numPr>
          <w:ilvl w:val="0"/>
          <w:numId w:val="47"/>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Není-li v pojistné smlouvě ujednáno jinak, je místem pojištění území České republiky</w:t>
      </w:r>
    </w:p>
    <w:p>
      <w:pPr>
        <w:pStyle w:val="Style17"/>
        <w:keepNext w:val="0"/>
        <w:keepLines w:val="0"/>
        <w:widowControl w:val="0"/>
        <w:numPr>
          <w:ilvl w:val="0"/>
          <w:numId w:val="47"/>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Písemná právní jednání, která se týkají pojištění, musí být učiněna v českém jazyce</w:t>
      </w:r>
    </w:p>
    <w:p>
      <w:pPr>
        <w:pStyle w:val="Style17"/>
        <w:keepNext w:val="0"/>
        <w:keepLines w:val="0"/>
        <w:widowControl w:val="0"/>
        <w:numPr>
          <w:ilvl w:val="0"/>
          <w:numId w:val="47"/>
        </w:numPr>
        <w:shd w:val="clear" w:color="auto" w:fill="auto"/>
        <w:tabs>
          <w:tab w:pos="341" w:val="left"/>
        </w:tabs>
        <w:bidi w:val="0"/>
        <w:spacing w:before="0" w:after="200"/>
        <w:ind w:left="360" w:right="0" w:hanging="360"/>
        <w:jc w:val="both"/>
      </w:pPr>
      <w:r>
        <w:rPr>
          <w:spacing w:val="0"/>
          <w:w w:val="100"/>
          <w:position w:val="0"/>
          <w:shd w:val="clear" w:color="auto" w:fill="auto"/>
          <w:lang w:val="cs-CZ" w:eastAsia="cs-CZ" w:bidi="cs-CZ"/>
        </w:rPr>
        <w:t>Adresná právní jednání pojistitele týkající se pojištění učiněná v písemné listinné formě a oznámení pojistitele učiněná v 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doručovány právě na tuto korespondenční adresu se všemi právními důsledky z toho vyplývajícími, a písemnosti se doručuji na tuto adresu, vždy však pouze</w:t>
      </w:r>
      <w:r>
        <w:br w:type="page"/>
      </w:r>
    </w:p>
    <w:p>
      <w:pPr>
        <w:pStyle w:val="Style17"/>
        <w:keepNext w:val="0"/>
        <w:keepLines w:val="0"/>
        <w:widowControl w:val="0"/>
        <w:shd w:val="clear" w:color="auto" w:fill="auto"/>
        <w:bidi w:val="0"/>
        <w:spacing w:before="0" w:after="0"/>
        <w:ind w:left="0" w:right="0" w:firstLine="360"/>
        <w:jc w:val="both"/>
      </w:pPr>
      <w:r>
        <w:rPr>
          <w:spacing w:val="0"/>
          <w:w w:val="100"/>
          <w:position w:val="0"/>
          <w:shd w:val="clear" w:color="auto" w:fill="auto"/>
          <w:lang w:val="cs-CZ" w:eastAsia="cs-CZ" w:bidi="cs-CZ"/>
        </w:rPr>
        <w:t>na adresu v České republice</w:t>
      </w:r>
    </w:p>
    <w:p>
      <w:pPr>
        <w:pStyle w:val="Style17"/>
        <w:keepNext w:val="0"/>
        <w:keepLines w:val="0"/>
        <w:widowControl w:val="0"/>
        <w:numPr>
          <w:ilvl w:val="0"/>
          <w:numId w:val="47"/>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Pojistná smlouva a pojištění v ní sjednaná se řídí českým právním řádem</w:t>
      </w:r>
    </w:p>
    <w:p>
      <w:pPr>
        <w:pStyle w:val="Style17"/>
        <w:keepNext w:val="0"/>
        <w:keepLines w:val="0"/>
        <w:widowControl w:val="0"/>
        <w:numPr>
          <w:ilvl w:val="0"/>
          <w:numId w:val="47"/>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Všechny spory vyplývající z pojištění nebo v souvislosti s ním vzniklé budou, nedojde-li k dohodě, řešeny u příslušného soudu v České republice podle českého práva</w:t>
      </w:r>
    </w:p>
    <w:p>
      <w:pPr>
        <w:pStyle w:val="Style17"/>
        <w:keepNext w:val="0"/>
        <w:keepLines w:val="0"/>
        <w:widowControl w:val="0"/>
        <w:numPr>
          <w:ilvl w:val="0"/>
          <w:numId w:val="47"/>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Smluvní strany si mohou vzájemná práva a povinnosti upravit dohodou odchylně od VPP AVN 2014</w:t>
      </w:r>
    </w:p>
    <w:p>
      <w:pPr>
        <w:pStyle w:val="Style17"/>
        <w:keepNext w:val="0"/>
        <w:keepLines w:val="0"/>
        <w:widowControl w:val="0"/>
        <w:numPr>
          <w:ilvl w:val="0"/>
          <w:numId w:val="47"/>
        </w:numPr>
        <w:shd w:val="clear" w:color="auto" w:fill="auto"/>
        <w:tabs>
          <w:tab w:pos="341" w:val="left"/>
        </w:tabs>
        <w:bidi w:val="0"/>
        <w:spacing w:before="0" w:after="420"/>
        <w:ind w:left="0" w:right="0" w:firstLine="0"/>
        <w:jc w:val="left"/>
      </w:pPr>
      <w:r>
        <w:rPr>
          <w:spacing w:val="0"/>
          <w:w w:val="100"/>
          <w:position w:val="0"/>
          <w:shd w:val="clear" w:color="auto" w:fill="auto"/>
          <w:lang w:val="cs-CZ" w:eastAsia="cs-CZ" w:bidi="cs-CZ"/>
        </w:rPr>
        <w:t>Tyto VPP AVN 2014 nabývají účinnosti dne 1 dubna 2018</w:t>
      </w:r>
    </w:p>
    <w:p>
      <w:pPr>
        <w:pStyle w:val="Style53"/>
        <w:keepNext/>
        <w:keepLines/>
        <w:widowControl w:val="0"/>
        <w:shd w:val="clear" w:color="auto" w:fill="auto"/>
        <w:bidi w:val="0"/>
        <w:spacing w:before="0" w:line="240" w:lineRule="auto"/>
        <w:ind w:left="0" w:right="0" w:firstLine="0"/>
        <w:jc w:val="left"/>
      </w:pPr>
      <w:bookmarkStart w:id="34" w:name="bookmark34"/>
      <w:bookmarkStart w:id="35" w:name="bookmark35"/>
      <w:r>
        <w:rPr>
          <w:spacing w:val="0"/>
          <w:w w:val="100"/>
          <w:position w:val="0"/>
          <w:shd w:val="clear" w:color="auto" w:fill="auto"/>
          <w:lang w:val="cs-CZ" w:eastAsia="cs-CZ" w:bidi="cs-CZ"/>
        </w:rPr>
        <w:t>ČÁST B. | HAVARIJNÍ POJIŠTĚNÍ LETADEL</w:t>
      </w:r>
      <w:bookmarkEnd w:id="34"/>
      <w:bookmarkEnd w:id="35"/>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175" w:lineRule="auto"/>
              <w:ind w:left="280" w:right="0" w:firstLine="8360"/>
              <w:jc w:val="left"/>
              <w:rPr>
                <w:sz w:val="20"/>
                <w:szCs w:val="20"/>
              </w:rPr>
            </w:pPr>
            <w:r>
              <w:rPr>
                <w:b/>
                <w:bCs/>
                <w:color w:val="FFFFFF"/>
                <w:spacing w:val="0"/>
                <w:w w:val="100"/>
                <w:position w:val="0"/>
                <w:sz w:val="20"/>
                <w:szCs w:val="20"/>
                <w:shd w:val="clear" w:color="auto" w:fill="auto"/>
                <w:lang w:val="cs-CZ" w:eastAsia="cs-CZ" w:bidi="cs-CZ"/>
              </w:rPr>
              <w:t>1 Pojistná nebezpečí a rozsah pojištění</w:t>
            </w:r>
          </w:p>
        </w:tc>
      </w:tr>
    </w:tbl>
    <w:p>
      <w:pPr>
        <w:widowControl w:val="0"/>
        <w:spacing w:after="119" w:line="1" w:lineRule="exact"/>
      </w:pPr>
    </w:p>
    <w:p>
      <w:pPr>
        <w:pStyle w:val="Style17"/>
        <w:keepNext w:val="0"/>
        <w:keepLines w:val="0"/>
        <w:widowControl w:val="0"/>
        <w:shd w:val="clear" w:color="auto" w:fill="auto"/>
        <w:bidi w:val="0"/>
        <w:spacing w:before="0" w:after="200"/>
        <w:ind w:left="0" w:right="0" w:firstLine="0"/>
        <w:jc w:val="left"/>
      </w:pPr>
      <w:r>
        <w:rPr>
          <w:spacing w:val="0"/>
          <w:w w:val="100"/>
          <w:position w:val="0"/>
          <w:shd w:val="clear" w:color="auto" w:fill="auto"/>
          <w:lang w:val="cs-CZ" w:eastAsia="cs-CZ" w:bidi="cs-CZ"/>
        </w:rPr>
        <w:t>Pouze je-li v pojistné smlouvě výslovně ujednáno havarijní pojištění letadel dle této ČÁSTI B VPP AVN 2014, sjednává se pojištění pro případ náhlého poškození, zničení nebo pohřešování předmětu pojištění jakoukoliv nahodilou škodnou událostí, která není dále v ČÁSTI A nebo B těchto VPP AVN 2014 nebo pojistné smlouvě vyloučena</w:t>
      </w:r>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II</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0" w:right="0" w:firstLine="280"/>
              <w:jc w:val="left"/>
              <w:rPr>
                <w:sz w:val="20"/>
                <w:szCs w:val="20"/>
              </w:rPr>
            </w:pPr>
            <w:r>
              <w:rPr>
                <w:b/>
                <w:bCs/>
                <w:color w:val="FFFFFF"/>
                <w:spacing w:val="0"/>
                <w:w w:val="100"/>
                <w:position w:val="0"/>
                <w:sz w:val="20"/>
                <w:szCs w:val="20"/>
                <w:shd w:val="clear" w:color="auto" w:fill="auto"/>
                <w:lang w:val="cs-CZ" w:eastAsia="cs-CZ" w:bidi="cs-CZ"/>
              </w:rPr>
              <w:t>Předmět pojištění</w:t>
            </w:r>
          </w:p>
        </w:tc>
      </w:tr>
    </w:tbl>
    <w:p>
      <w:pPr>
        <w:widowControl w:val="0"/>
        <w:spacing w:after="119" w:line="1" w:lineRule="exact"/>
      </w:pPr>
    </w:p>
    <w:p>
      <w:pPr>
        <w:pStyle w:val="Style17"/>
        <w:keepNext w:val="0"/>
        <w:keepLines w:val="0"/>
        <w:widowControl w:val="0"/>
        <w:numPr>
          <w:ilvl w:val="0"/>
          <w:numId w:val="49"/>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Pojištění se vztahuje na letadlo, sportovní létající zařízení a jejich obvyklou výbavu (dále také „letadlo“), které:</w:t>
      </w:r>
    </w:p>
    <w:p>
      <w:pPr>
        <w:pStyle w:val="Style17"/>
        <w:keepNext w:val="0"/>
        <w:keepLines w:val="0"/>
        <w:widowControl w:val="0"/>
        <w:numPr>
          <w:ilvl w:val="0"/>
          <w:numId w:val="51"/>
        </w:numPr>
        <w:shd w:val="clear" w:color="auto" w:fill="auto"/>
        <w:tabs>
          <w:tab w:pos="811" w:val="left"/>
        </w:tabs>
        <w:bidi w:val="0"/>
        <w:spacing w:before="0" w:after="0"/>
        <w:ind w:left="0" w:right="0" w:firstLine="360"/>
        <w:jc w:val="left"/>
      </w:pPr>
      <w:r>
        <w:rPr>
          <w:spacing w:val="0"/>
          <w:w w:val="100"/>
          <w:position w:val="0"/>
          <w:shd w:val="clear" w:color="auto" w:fill="auto"/>
          <w:lang w:val="cs-CZ" w:eastAsia="cs-CZ" w:bidi="cs-CZ"/>
        </w:rPr>
        <w:t>je uvedeno v pojistné smlouvě a,</w:t>
      </w:r>
    </w:p>
    <w:p>
      <w:pPr>
        <w:pStyle w:val="Style17"/>
        <w:keepNext w:val="0"/>
        <w:keepLines w:val="0"/>
        <w:widowControl w:val="0"/>
        <w:numPr>
          <w:ilvl w:val="0"/>
          <w:numId w:val="51"/>
        </w:numPr>
        <w:shd w:val="clear" w:color="auto" w:fill="auto"/>
        <w:tabs>
          <w:tab w:pos="811" w:val="left"/>
        </w:tabs>
        <w:bidi w:val="0"/>
        <w:spacing w:before="0" w:after="0"/>
        <w:ind w:left="0" w:right="0" w:firstLine="360"/>
        <w:jc w:val="left"/>
      </w:pPr>
      <w:r>
        <w:rPr>
          <w:spacing w:val="0"/>
          <w:w w:val="100"/>
          <w:position w:val="0"/>
          <w:shd w:val="clear" w:color="auto" w:fill="auto"/>
          <w:lang w:val="cs-CZ" w:eastAsia="cs-CZ" w:bidi="cs-CZ"/>
        </w:rPr>
        <w:t>jeho vlastníkem je pojištěný uvedený v pojistné smlouvě a,</w:t>
      </w:r>
    </w:p>
    <w:p>
      <w:pPr>
        <w:pStyle w:val="Style17"/>
        <w:keepNext w:val="0"/>
        <w:keepLines w:val="0"/>
        <w:widowControl w:val="0"/>
        <w:numPr>
          <w:ilvl w:val="0"/>
          <w:numId w:val="51"/>
        </w:numPr>
        <w:shd w:val="clear" w:color="auto" w:fill="auto"/>
        <w:tabs>
          <w:tab w:pos="811" w:val="left"/>
        </w:tabs>
        <w:bidi w:val="0"/>
        <w:spacing w:before="0" w:after="0"/>
        <w:ind w:left="0" w:right="0" w:firstLine="360"/>
        <w:jc w:val="left"/>
      </w:pPr>
      <w:r>
        <w:rPr>
          <w:spacing w:val="0"/>
          <w:w w:val="100"/>
          <w:position w:val="0"/>
          <w:shd w:val="clear" w:color="auto" w:fill="auto"/>
          <w:lang w:val="cs-CZ" w:eastAsia="cs-CZ" w:bidi="cs-CZ"/>
        </w:rPr>
        <w:t>pro nějž je v pojistné smlouvě uveden způsob využití</w:t>
      </w:r>
    </w:p>
    <w:p>
      <w:pPr>
        <w:pStyle w:val="Style17"/>
        <w:keepNext w:val="0"/>
        <w:keepLines w:val="0"/>
        <w:widowControl w:val="0"/>
        <w:numPr>
          <w:ilvl w:val="0"/>
          <w:numId w:val="49"/>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Pouze je-li tak výslovně ujednáno v pojistné smlouvě, pojištění se vztahuje i na mimořádnou výbavu letadla, která je v pojistné smlouvě blíže specifikována</w:t>
      </w:r>
    </w:p>
    <w:p>
      <w:pPr>
        <w:pStyle w:val="Style17"/>
        <w:keepNext w:val="0"/>
        <w:keepLines w:val="0"/>
        <w:widowControl w:val="0"/>
        <w:numPr>
          <w:ilvl w:val="0"/>
          <w:numId w:val="49"/>
        </w:numPr>
        <w:shd w:val="clear" w:color="auto" w:fill="auto"/>
        <w:tabs>
          <w:tab w:pos="341" w:val="left"/>
        </w:tabs>
        <w:bidi w:val="0"/>
        <w:spacing w:before="0" w:after="200"/>
        <w:ind w:left="360" w:right="0" w:hanging="360"/>
        <w:jc w:val="both"/>
      </w:pPr>
      <w:r>
        <w:rPr>
          <w:spacing w:val="0"/>
          <w:w w:val="100"/>
          <w:position w:val="0"/>
          <w:shd w:val="clear" w:color="auto" w:fill="auto"/>
          <w:lang w:val="cs-CZ" w:eastAsia="cs-CZ" w:bidi="cs-CZ"/>
        </w:rPr>
        <w:t>Pouze je-li tak výslovně ujednáno v pojistné smlouvě, pojištění se vztahuje i na cizí letadla, která pojištěný uvedený v pojistné smlouvě po právu užívá nebo je převzal od fyzické nebo právnické osoby na základě smlouvy s vlastníkem předmětu pojištění</w:t>
      </w:r>
    </w:p>
    <w:tbl>
      <w:tblPr>
        <w:tblOverlap w:val="never"/>
        <w:jc w:val="center"/>
        <w:tblLayout w:type="fixed"/>
      </w:tblPr>
      <w:tblGrid>
        <w:gridCol w:w="2002"/>
        <w:gridCol w:w="8784"/>
      </w:tblGrid>
      <w:tr>
        <w:trPr>
          <w:trHeight w:val="418" w:hRule="exact"/>
        </w:trPr>
        <w:tc>
          <w:tcPr>
            <w:tcBorders/>
            <w:shd w:val="clear" w:color="auto" w:fill="00ADEF"/>
            <w:vAlign w:val="top"/>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tabs>
                <w:tab w:pos="1776" w:val="left"/>
              </w:tabs>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III</w:t>
              <w:tab/>
              <w:t>"</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8640" w:right="0" w:firstLine="0"/>
              <w:jc w:val="left"/>
              <w:rPr>
                <w:sz w:val="15"/>
                <w:szCs w:val="15"/>
              </w:rPr>
            </w:pPr>
            <w:r>
              <w:rPr>
                <w:color w:val="FFFFFF"/>
                <w:spacing w:val="0"/>
                <w:w w:val="100"/>
                <w:position w:val="0"/>
                <w:sz w:val="15"/>
                <w:szCs w:val="15"/>
                <w:shd w:val="clear" w:color="auto" w:fill="auto"/>
                <w:lang w:val="cs-CZ" w:eastAsia="cs-CZ" w:bidi="cs-CZ"/>
              </w:rPr>
              <w:t>1</w:t>
            </w:r>
          </w:p>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180" w:lineRule="auto"/>
              <w:ind w:left="0" w:right="0" w:firstLine="280"/>
              <w:jc w:val="left"/>
              <w:rPr>
                <w:sz w:val="20"/>
                <w:szCs w:val="20"/>
              </w:rPr>
            </w:pPr>
            <w:r>
              <w:rPr>
                <w:b/>
                <w:bCs/>
                <w:color w:val="FFFFFF"/>
                <w:spacing w:val="0"/>
                <w:w w:val="100"/>
                <w:position w:val="0"/>
                <w:sz w:val="20"/>
                <w:szCs w:val="20"/>
                <w:shd w:val="clear" w:color="auto" w:fill="auto"/>
                <w:lang w:val="cs-CZ" w:eastAsia="cs-CZ" w:bidi="cs-CZ"/>
              </w:rPr>
              <w:t>Místo pojištění</w:t>
            </w:r>
          </w:p>
        </w:tc>
      </w:tr>
    </w:tbl>
    <w:p>
      <w:pPr>
        <w:pStyle w:val="Style43"/>
        <w:keepNext w:val="0"/>
        <w:keepLines w:val="0"/>
        <w:widowControl w:val="0"/>
        <w:shd w:val="clear" w:color="auto" w:fill="auto"/>
        <w:bidi w:val="0"/>
        <w:spacing w:before="0" w:after="0" w:line="240" w:lineRule="auto"/>
        <w:ind w:left="0" w:right="0" w:firstLine="0"/>
        <w:jc w:val="both"/>
        <w:rPr>
          <w:sz w:val="17"/>
          <w:szCs w:val="17"/>
        </w:rPr>
      </w:pPr>
      <w:r>
        <w:rPr>
          <w:color w:val="013567"/>
          <w:spacing w:val="0"/>
          <w:w w:val="100"/>
          <w:position w:val="0"/>
          <w:sz w:val="17"/>
          <w:szCs w:val="17"/>
          <w:shd w:val="clear" w:color="auto" w:fill="auto"/>
          <w:lang w:val="cs-CZ" w:eastAsia="cs-CZ" w:bidi="cs-CZ"/>
        </w:rPr>
        <w:t>1 Pojištění sjednané podle ČÁSTI B těchto VPP AVN 2014 se vztahuje na škodné události nastalé v místě blíže určeném v pojistné smlouvě</w:t>
      </w:r>
    </w:p>
    <w:p>
      <w:pPr>
        <w:widowControl w:val="0"/>
        <w:spacing w:after="199" w:line="1" w:lineRule="exact"/>
      </w:pPr>
    </w:p>
    <w:p>
      <w:pPr>
        <w:widowControl w:val="0"/>
        <w:spacing w:line="1" w:lineRule="exact"/>
      </w:pPr>
    </w:p>
    <w:tbl>
      <w:tblPr>
        <w:tblOverlap w:val="never"/>
        <w:jc w:val="center"/>
        <w:tblLayout w:type="fixed"/>
      </w:tblPr>
      <w:tblGrid>
        <w:gridCol w:w="2002"/>
        <w:gridCol w:w="8784"/>
      </w:tblGrid>
      <w:tr>
        <w:trPr>
          <w:trHeight w:val="418" w:hRule="exact"/>
        </w:trPr>
        <w:tc>
          <w:tcPr>
            <w:tcBorders/>
            <w:shd w:val="clear" w:color="auto" w:fill="00ADEF"/>
            <w:vAlign w:val="top"/>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8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IV</w:t>
            </w:r>
          </w:p>
        </w:tc>
        <w:tc>
          <w:tcPr>
            <w:tcBorders/>
            <w:shd w:val="clear" w:color="auto" w:fill="66CEF5"/>
            <w:vAlign w:val="top"/>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185" w:lineRule="auto"/>
              <w:ind w:left="280" w:right="0" w:firstLine="8360"/>
              <w:jc w:val="left"/>
              <w:rPr>
                <w:sz w:val="20"/>
                <w:szCs w:val="20"/>
              </w:rPr>
            </w:pPr>
            <w:r>
              <w:rPr>
                <w:b/>
                <w:bCs/>
                <w:color w:val="FFFFFF"/>
                <w:spacing w:val="0"/>
                <w:w w:val="100"/>
                <w:position w:val="0"/>
                <w:sz w:val="20"/>
                <w:szCs w:val="20"/>
                <w:shd w:val="clear" w:color="auto" w:fill="auto"/>
                <w:lang w:val="cs-CZ" w:eastAsia="cs-CZ" w:bidi="cs-CZ"/>
              </w:rPr>
              <w:t>i Pojistná událost</w:t>
            </w:r>
          </w:p>
        </w:tc>
      </w:tr>
    </w:tbl>
    <w:p>
      <w:pPr>
        <w:widowControl w:val="0"/>
        <w:spacing w:after="119" w:line="1" w:lineRule="exact"/>
      </w:pPr>
    </w:p>
    <w:p>
      <w:pPr>
        <w:pStyle w:val="Style17"/>
        <w:keepNext w:val="0"/>
        <w:keepLines w:val="0"/>
        <w:widowControl w:val="0"/>
        <w:numPr>
          <w:ilvl w:val="0"/>
          <w:numId w:val="53"/>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Pojistnou událostí je poškození, zničení nebo pohřešování předmětu pojištění způsobené jakoukoliv nahodilou škodnou událostí, která není dále v ČÁSTI A nebo B těchto VPP AVN 2014 nebo pojistné smlouvě vyloučena</w:t>
      </w:r>
    </w:p>
    <w:p>
      <w:pPr>
        <w:widowControl w:val="0"/>
        <w:spacing w:line="1" w:lineRule="exact"/>
      </w:pPr>
      <w:r>
        <mc:AlternateContent>
          <mc:Choice Requires="wps">
            <w:drawing>
              <wp:anchor distT="50800" distB="3175" distL="0" distR="0" simplePos="0" relativeHeight="125829418" behindDoc="0" locked="0" layoutInCell="1" allowOverlap="1">
                <wp:simplePos x="0" y="0"/>
                <wp:positionH relativeFrom="page">
                  <wp:posOffset>417195</wp:posOffset>
                </wp:positionH>
                <wp:positionV relativeFrom="paragraph">
                  <wp:posOffset>50800</wp:posOffset>
                </wp:positionV>
                <wp:extent cx="722630" cy="210185"/>
                <wp:wrapTopAndBottom/>
                <wp:docPr id="69" name="Shape 69"/>
                <a:graphic xmlns:a="http://schemas.openxmlformats.org/drawingml/2006/main">
                  <a:graphicData uri="http://schemas.microsoft.com/office/word/2010/wordprocessingShape">
                    <wps:wsp>
                      <wps:cNvSpPr txBox="1"/>
                      <wps:spPr>
                        <a:xfrm>
                          <a:ext cx="722630" cy="210185"/>
                        </a:xfrm>
                        <a:prstGeom prst="rect"/>
                        <a:noFill/>
                      </wps:spPr>
                      <wps:txbx>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80" w:after="0" w:line="240" w:lineRule="auto"/>
                              <w:ind w:left="0" w:right="0" w:firstLine="0"/>
                              <w:jc w:val="left"/>
                            </w:pPr>
                            <w:bookmarkStart w:id="14" w:name="bookmark14"/>
                            <w:bookmarkStart w:id="15" w:name="bookmark15"/>
                            <w:r>
                              <w:rPr>
                                <w:color w:val="FFFFFF"/>
                                <w:spacing w:val="0"/>
                                <w:w w:val="100"/>
                                <w:position w:val="0"/>
                                <w:shd w:val="clear" w:color="auto" w:fill="auto"/>
                                <w:lang w:val="cs-CZ" w:eastAsia="cs-CZ" w:bidi="cs-CZ"/>
                              </w:rPr>
                              <w:t>ČLÁNEK V</w:t>
                            </w:r>
                            <w:bookmarkEnd w:id="14"/>
                            <w:bookmarkEnd w:id="15"/>
                          </w:p>
                        </w:txbxContent>
                      </wps:txbx>
                      <wps:bodyPr wrap="none" lIns="0" tIns="0" rIns="0" bIns="0">
                        <a:noAutoFit/>
                      </wps:bodyPr>
                    </wps:wsp>
                  </a:graphicData>
                </a:graphic>
              </wp:anchor>
            </w:drawing>
          </mc:Choice>
          <mc:Fallback>
            <w:pict>
              <v:shape id="_x0000_s1095" type="#_x0000_t202" style="position:absolute;margin-left:32.850000000000001pt;margin-top:4.pt;width:56.899999999999999pt;height:16.550000000000001pt;z-index:-125829335;mso-wrap-distance-left:0;mso-wrap-distance-top:4.pt;mso-wrap-distance-right:0;mso-wrap-distance-bottom:0.25pt;mso-position-horizontal-relative:page" filled="f" stroked="f">
                <v:textbox inset="0,0,0,0">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80" w:after="0" w:line="240" w:lineRule="auto"/>
                        <w:ind w:left="0" w:right="0" w:firstLine="0"/>
                        <w:jc w:val="left"/>
                      </w:pPr>
                      <w:bookmarkStart w:id="14" w:name="bookmark14"/>
                      <w:bookmarkStart w:id="15" w:name="bookmark15"/>
                      <w:r>
                        <w:rPr>
                          <w:color w:val="FFFFFF"/>
                          <w:spacing w:val="0"/>
                          <w:w w:val="100"/>
                          <w:position w:val="0"/>
                          <w:shd w:val="clear" w:color="auto" w:fill="auto"/>
                          <w:lang w:val="cs-CZ" w:eastAsia="cs-CZ" w:bidi="cs-CZ"/>
                        </w:rPr>
                        <w:t>ČLÁNEK V</w:t>
                      </w:r>
                      <w:bookmarkEnd w:id="14"/>
                      <w:bookmarkEnd w:id="15"/>
                    </w:p>
                  </w:txbxContent>
                </v:textbox>
                <w10:wrap type="topAndBottom" anchorx="page"/>
              </v:shape>
            </w:pict>
          </mc:Fallback>
        </mc:AlternateContent>
      </w:r>
      <w:r>
        <mc:AlternateContent>
          <mc:Choice Requires="wps">
            <w:drawing>
              <wp:anchor distT="93345" distB="0" distL="0" distR="0" simplePos="0" relativeHeight="125829420" behindDoc="0" locked="0" layoutInCell="1" allowOverlap="1">
                <wp:simplePos x="0" y="0"/>
                <wp:positionH relativeFrom="page">
                  <wp:posOffset>1791970</wp:posOffset>
                </wp:positionH>
                <wp:positionV relativeFrom="paragraph">
                  <wp:posOffset>93345</wp:posOffset>
                </wp:positionV>
                <wp:extent cx="1124585" cy="170815"/>
                <wp:wrapTopAndBottom/>
                <wp:docPr id="71" name="Shape 71"/>
                <a:graphic xmlns:a="http://schemas.openxmlformats.org/drawingml/2006/main">
                  <a:graphicData uri="http://schemas.microsoft.com/office/word/2010/wordprocessingShape">
                    <wps:wsp>
                      <wps:cNvSpPr txBox="1"/>
                      <wps:spPr>
                        <a:xfrm>
                          <a:ext cx="1124585" cy="170815"/>
                        </a:xfrm>
                        <a:prstGeom prst="rect"/>
                        <a:noFill/>
                      </wps:spPr>
                      <wps:txbx>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0" w:after="0" w:line="240" w:lineRule="auto"/>
                              <w:ind w:left="0" w:right="0" w:firstLine="0"/>
                              <w:jc w:val="left"/>
                            </w:pPr>
                            <w:bookmarkStart w:id="16" w:name="bookmark16"/>
                            <w:bookmarkStart w:id="17" w:name="bookmark17"/>
                            <w:r>
                              <w:rPr>
                                <w:color w:val="FFFFFF"/>
                                <w:spacing w:val="0"/>
                                <w:w w:val="100"/>
                                <w:position w:val="0"/>
                                <w:shd w:val="clear" w:color="auto" w:fill="auto"/>
                                <w:lang w:val="cs-CZ" w:eastAsia="cs-CZ" w:bidi="cs-CZ"/>
                              </w:rPr>
                              <w:t>Výluky z pojištění</w:t>
                            </w:r>
                            <w:bookmarkEnd w:id="16"/>
                            <w:bookmarkEnd w:id="17"/>
                          </w:p>
                        </w:txbxContent>
                      </wps:txbx>
                      <wps:bodyPr wrap="none" lIns="0" tIns="0" rIns="0" bIns="0">
                        <a:noAutoFit/>
                      </wps:bodyPr>
                    </wps:wsp>
                  </a:graphicData>
                </a:graphic>
              </wp:anchor>
            </w:drawing>
          </mc:Choice>
          <mc:Fallback>
            <w:pict>
              <v:shape id="_x0000_s1097" type="#_x0000_t202" style="position:absolute;margin-left:141.09999999999999pt;margin-top:7.3499999999999996pt;width:88.549999999999997pt;height:13.449999999999999pt;z-index:-125829333;mso-wrap-distance-left:0;mso-wrap-distance-top:7.3499999999999996pt;mso-wrap-distance-right:0;mso-position-horizontal-relative:page" filled="f" stroked="f">
                <v:textbox inset="0,0,0,0">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0" w:after="0" w:line="240" w:lineRule="auto"/>
                        <w:ind w:left="0" w:right="0" w:firstLine="0"/>
                        <w:jc w:val="left"/>
                      </w:pPr>
                      <w:bookmarkStart w:id="16" w:name="bookmark16"/>
                      <w:bookmarkStart w:id="17" w:name="bookmark17"/>
                      <w:r>
                        <w:rPr>
                          <w:color w:val="FFFFFF"/>
                          <w:spacing w:val="0"/>
                          <w:w w:val="100"/>
                          <w:position w:val="0"/>
                          <w:shd w:val="clear" w:color="auto" w:fill="auto"/>
                          <w:lang w:val="cs-CZ" w:eastAsia="cs-CZ" w:bidi="cs-CZ"/>
                        </w:rPr>
                        <w:t>Výluky z pojištění</w:t>
                      </w:r>
                      <w:bookmarkEnd w:id="16"/>
                      <w:bookmarkEnd w:id="17"/>
                    </w:p>
                  </w:txbxContent>
                </v:textbox>
                <w10:wrap type="topAndBottom" anchorx="page"/>
              </v:shape>
            </w:pict>
          </mc:Fallback>
        </mc:AlternateContent>
      </w:r>
    </w:p>
    <w:p>
      <w:pPr>
        <w:pStyle w:val="Style17"/>
        <w:keepNext w:val="0"/>
        <w:keepLines w:val="0"/>
        <w:widowControl w:val="0"/>
        <w:numPr>
          <w:ilvl w:val="0"/>
          <w:numId w:val="55"/>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Vedle výluk stanovených v ČÁSTI A čl VI těchto VPP AVN 2014 se pojištění také nevztahuje na škodné události vzniklé:</w:t>
      </w:r>
    </w:p>
    <w:p>
      <w:pPr>
        <w:pStyle w:val="Style17"/>
        <w:keepNext w:val="0"/>
        <w:keepLines w:val="0"/>
        <w:widowControl w:val="0"/>
        <w:numPr>
          <w:ilvl w:val="0"/>
          <w:numId w:val="57"/>
        </w:numPr>
        <w:shd w:val="clear" w:color="auto" w:fill="auto"/>
        <w:tabs>
          <w:tab w:pos="801" w:val="left"/>
        </w:tabs>
        <w:bidi w:val="0"/>
        <w:spacing w:before="0" w:after="0"/>
        <w:ind w:left="820" w:right="0" w:hanging="460"/>
        <w:jc w:val="left"/>
      </w:pPr>
      <w:r>
        <w:rPr>
          <w:spacing w:val="0"/>
          <w:w w:val="100"/>
          <w:position w:val="0"/>
          <w:shd w:val="clear" w:color="auto" w:fill="auto"/>
          <w:lang w:val="cs-CZ" w:eastAsia="cs-CZ" w:bidi="cs-CZ"/>
        </w:rPr>
        <w:t>při provádění údržby nebo opravy na součástech skupiny letadla, která byla přímo určena k provádění takových prací Pokud je k provádění prací určeno letadlo jako celek, je tato výluka vztažena pouze na součásti skupiny, která byla bezprostředně v době vzniku škodné události předmětem prováděných prací,</w:t>
      </w:r>
    </w:p>
    <w:p>
      <w:pPr>
        <w:pStyle w:val="Style17"/>
        <w:keepNext w:val="0"/>
        <w:keepLines w:val="0"/>
        <w:widowControl w:val="0"/>
        <w:numPr>
          <w:ilvl w:val="0"/>
          <w:numId w:val="57"/>
        </w:numPr>
        <w:shd w:val="clear" w:color="auto" w:fill="auto"/>
        <w:tabs>
          <w:tab w:pos="801" w:val="left"/>
        </w:tabs>
        <w:bidi w:val="0"/>
        <w:spacing w:before="0" w:after="0"/>
        <w:ind w:left="820" w:right="0" w:hanging="460"/>
        <w:jc w:val="left"/>
      </w:pPr>
      <w:r>
        <w:rPr>
          <w:spacing w:val="0"/>
          <w:w w:val="100"/>
          <w:position w:val="0"/>
          <w:shd w:val="clear" w:color="auto" w:fill="auto"/>
          <w:lang w:val="cs-CZ" w:eastAsia="cs-CZ" w:bidi="cs-CZ"/>
        </w:rPr>
        <w:t>při provádění údržby nebo opravy osobou, která nemá k vykonávání takových prací příslušné oprávnění vyžadované předpisy, nebo byly-li tyto práce prováděny nesprávně nebo podle chybné dokumentace,</w:t>
      </w:r>
    </w:p>
    <w:p>
      <w:pPr>
        <w:pStyle w:val="Style17"/>
        <w:keepNext w:val="0"/>
        <w:keepLines w:val="0"/>
        <w:widowControl w:val="0"/>
        <w:numPr>
          <w:ilvl w:val="0"/>
          <w:numId w:val="57"/>
        </w:numPr>
        <w:shd w:val="clear" w:color="auto" w:fill="auto"/>
        <w:tabs>
          <w:tab w:pos="801" w:val="left"/>
        </w:tabs>
        <w:bidi w:val="0"/>
        <w:spacing w:before="0" w:after="0"/>
        <w:ind w:left="0" w:right="0" w:firstLine="360"/>
        <w:jc w:val="both"/>
      </w:pPr>
      <w:r>
        <w:rPr>
          <w:spacing w:val="0"/>
          <w:w w:val="100"/>
          <w:position w:val="0"/>
          <w:shd w:val="clear" w:color="auto" w:fill="auto"/>
          <w:lang w:val="cs-CZ" w:eastAsia="cs-CZ" w:bidi="cs-CZ"/>
        </w:rPr>
        <w:t>ponecháním cizího předmětu v hnacím ústrojí letadla nebo v jiné části přímo související s pohonem, ovládáním a řízením letadla,</w:t>
      </w:r>
    </w:p>
    <w:p>
      <w:pPr>
        <w:pStyle w:val="Style17"/>
        <w:keepNext w:val="0"/>
        <w:keepLines w:val="0"/>
        <w:widowControl w:val="0"/>
        <w:numPr>
          <w:ilvl w:val="0"/>
          <w:numId w:val="57"/>
        </w:numPr>
        <w:shd w:val="clear" w:color="auto" w:fill="auto"/>
        <w:tabs>
          <w:tab w:pos="801" w:val="left"/>
        </w:tabs>
        <w:bidi w:val="0"/>
        <w:spacing w:before="0" w:after="0"/>
        <w:ind w:left="820" w:right="0" w:hanging="460"/>
        <w:jc w:val="both"/>
      </w:pPr>
      <w:r>
        <w:rPr>
          <w:spacing w:val="0"/>
          <w:w w:val="100"/>
          <w:position w:val="0"/>
          <w:shd w:val="clear" w:color="auto" w:fill="auto"/>
          <w:lang w:val="cs-CZ" w:eastAsia="cs-CZ" w:bidi="cs-CZ"/>
        </w:rPr>
        <w:t>na hnacím ústrojí, pokud nedošlo ve stejnou dobu z téže příčiny i k jinému poškození letadla, za které je pojistitel povinen poskytnout pojistné plnění,</w:t>
      </w:r>
    </w:p>
    <w:p>
      <w:pPr>
        <w:pStyle w:val="Style17"/>
        <w:keepNext w:val="0"/>
        <w:keepLines w:val="0"/>
        <w:widowControl w:val="0"/>
        <w:numPr>
          <w:ilvl w:val="0"/>
          <w:numId w:val="57"/>
        </w:numPr>
        <w:shd w:val="clear" w:color="auto" w:fill="auto"/>
        <w:tabs>
          <w:tab w:pos="801" w:val="left"/>
        </w:tabs>
        <w:bidi w:val="0"/>
        <w:spacing w:before="0" w:after="0"/>
        <w:ind w:left="0" w:right="0" w:firstLine="360"/>
        <w:jc w:val="both"/>
      </w:pPr>
      <w:r>
        <w:rPr>
          <w:spacing w:val="0"/>
          <w:w w:val="100"/>
          <w:position w:val="0"/>
          <w:shd w:val="clear" w:color="auto" w:fill="auto"/>
          <w:lang w:val="cs-CZ" w:eastAsia="cs-CZ" w:bidi="cs-CZ"/>
        </w:rPr>
        <w:t>opotřebením, korozí, vlhkostí nebo mrazem,</w:t>
      </w:r>
    </w:p>
    <w:p>
      <w:pPr>
        <w:pStyle w:val="Style17"/>
        <w:keepNext w:val="0"/>
        <w:keepLines w:val="0"/>
        <w:widowControl w:val="0"/>
        <w:numPr>
          <w:ilvl w:val="0"/>
          <w:numId w:val="57"/>
        </w:numPr>
        <w:shd w:val="clear" w:color="auto" w:fill="auto"/>
        <w:tabs>
          <w:tab w:pos="801" w:val="left"/>
        </w:tabs>
        <w:bidi w:val="0"/>
        <w:spacing w:before="0" w:after="0"/>
        <w:ind w:left="0" w:right="0" w:firstLine="360"/>
        <w:jc w:val="both"/>
      </w:pPr>
      <w:r>
        <w:rPr>
          <w:spacing w:val="0"/>
          <w:w w:val="100"/>
          <w:position w:val="0"/>
          <w:shd w:val="clear" w:color="auto" w:fill="auto"/>
          <w:lang w:val="cs-CZ" w:eastAsia="cs-CZ" w:bidi="cs-CZ"/>
        </w:rPr>
        <w:t>při startu nebo přistávání letadla z místa nebo na místo, které nesplňuje předpisy stanovené podmínky pro provoz takového letadla</w:t>
      </w:r>
    </w:p>
    <w:p>
      <w:pPr>
        <w:pStyle w:val="Style17"/>
        <w:keepNext w:val="0"/>
        <w:keepLines w:val="0"/>
        <w:widowControl w:val="0"/>
        <w:shd w:val="clear" w:color="auto" w:fill="auto"/>
        <w:bidi w:val="0"/>
        <w:spacing w:before="0" w:after="0"/>
        <w:ind w:left="0" w:right="0" w:firstLine="820"/>
        <w:jc w:val="left"/>
      </w:pPr>
      <w:r>
        <w:rPr>
          <w:spacing w:val="0"/>
          <w:w w:val="100"/>
          <w:position w:val="0"/>
          <w:shd w:val="clear" w:color="auto" w:fill="auto"/>
          <w:lang w:val="cs-CZ" w:eastAsia="cs-CZ" w:bidi="cs-CZ"/>
        </w:rPr>
        <w:t>Výjimkou je nouzové přistání a také následný vzlet, ke kterému však musel dát pojistitel souhlas,</w:t>
      </w:r>
    </w:p>
    <w:p>
      <w:pPr>
        <w:pStyle w:val="Style17"/>
        <w:keepNext w:val="0"/>
        <w:keepLines w:val="0"/>
        <w:widowControl w:val="0"/>
        <w:numPr>
          <w:ilvl w:val="0"/>
          <w:numId w:val="57"/>
        </w:numPr>
        <w:shd w:val="clear" w:color="auto" w:fill="auto"/>
        <w:tabs>
          <w:tab w:pos="801" w:val="left"/>
        </w:tabs>
        <w:bidi w:val="0"/>
        <w:spacing w:before="0" w:after="0"/>
        <w:ind w:left="820" w:right="0" w:hanging="460"/>
        <w:jc w:val="both"/>
      </w:pPr>
      <w:r>
        <w:rPr>
          <w:spacing w:val="0"/>
          <w:w w:val="100"/>
          <w:position w:val="0"/>
          <w:shd w:val="clear" w:color="auto" w:fill="auto"/>
          <w:lang w:val="cs-CZ" w:eastAsia="cs-CZ" w:bidi="cs-CZ"/>
        </w:rPr>
        <w:t>zajištěním letadla (např proti samovolnému pohybu, atmosférickým vlivům, zásahu třetí osoby), které nebylo adekvátní k dané situaci nebo bylo v rozporu s dispozicemi výrobce nebo jinými předpisy,</w:t>
      </w:r>
    </w:p>
    <w:p>
      <w:pPr>
        <w:pStyle w:val="Style17"/>
        <w:keepNext w:val="0"/>
        <w:keepLines w:val="0"/>
        <w:widowControl w:val="0"/>
        <w:numPr>
          <w:ilvl w:val="0"/>
          <w:numId w:val="57"/>
        </w:numPr>
        <w:shd w:val="clear" w:color="auto" w:fill="auto"/>
        <w:tabs>
          <w:tab w:pos="801" w:val="left"/>
        </w:tabs>
        <w:bidi w:val="0"/>
        <w:spacing w:before="0" w:after="0"/>
        <w:ind w:left="820" w:right="0" w:hanging="460"/>
        <w:jc w:val="both"/>
      </w:pPr>
      <w:r>
        <w:rPr>
          <w:spacing w:val="0"/>
          <w:w w:val="100"/>
          <w:position w:val="0"/>
          <w:shd w:val="clear" w:color="auto" w:fill="auto"/>
          <w:lang w:val="cs-CZ" w:eastAsia="cs-CZ" w:bidi="cs-CZ"/>
        </w:rPr>
        <w:t>iniciací výbušných nebo samozápalných látek na palubě letadla (mimo provozních látek a signálních prostředků), nebo působením jiných přepravovaných látek, které jsou klasifikovány předpisy jako nebezpečné (výbušniny, žíraviny, toxické látky a pod ),</w:t>
      </w:r>
    </w:p>
    <w:p>
      <w:pPr>
        <w:pStyle w:val="Style17"/>
        <w:keepNext w:val="0"/>
        <w:keepLines w:val="0"/>
        <w:widowControl w:val="0"/>
        <w:numPr>
          <w:ilvl w:val="0"/>
          <w:numId w:val="57"/>
        </w:numPr>
        <w:shd w:val="clear" w:color="auto" w:fill="auto"/>
        <w:tabs>
          <w:tab w:pos="801" w:val="left"/>
        </w:tabs>
        <w:bidi w:val="0"/>
        <w:spacing w:before="0" w:after="0"/>
        <w:ind w:left="0" w:right="0" w:firstLine="360"/>
        <w:jc w:val="both"/>
      </w:pPr>
      <w:r>
        <w:rPr>
          <w:spacing w:val="0"/>
          <w:w w:val="100"/>
          <w:position w:val="0"/>
          <w:shd w:val="clear" w:color="auto" w:fill="auto"/>
          <w:lang w:val="cs-CZ" w:eastAsia="cs-CZ" w:bidi="cs-CZ"/>
        </w:rPr>
        <w:t>následnými ztrátami a dalšími nepřímými škodami všeho druhu (např ušlý zisk, penále, pokuty), které vyplývají z nemožnosti letadlo</w:t>
      </w:r>
    </w:p>
    <w:p>
      <w:pPr>
        <w:pStyle w:val="Style17"/>
        <w:keepNext w:val="0"/>
        <w:keepLines w:val="0"/>
        <w:widowControl w:val="0"/>
        <w:shd w:val="clear" w:color="auto" w:fill="auto"/>
        <w:bidi w:val="0"/>
        <w:spacing w:before="0" w:after="0"/>
        <w:ind w:left="0" w:right="0" w:firstLine="820"/>
        <w:jc w:val="left"/>
      </w:pPr>
      <w:r>
        <w:rPr>
          <w:spacing w:val="0"/>
          <w:w w:val="100"/>
          <w:position w:val="0"/>
          <w:shd w:val="clear" w:color="auto" w:fill="auto"/>
          <w:lang w:val="cs-CZ" w:eastAsia="cs-CZ" w:bidi="cs-CZ"/>
        </w:rPr>
        <w:t>používat,</w:t>
      </w:r>
    </w:p>
    <w:p>
      <w:pPr>
        <w:pStyle w:val="Style17"/>
        <w:keepNext w:val="0"/>
        <w:keepLines w:val="0"/>
        <w:widowControl w:val="0"/>
        <w:numPr>
          <w:ilvl w:val="0"/>
          <w:numId w:val="57"/>
        </w:numPr>
        <w:shd w:val="clear" w:color="auto" w:fill="auto"/>
        <w:tabs>
          <w:tab w:pos="801" w:val="left"/>
        </w:tabs>
        <w:bidi w:val="0"/>
        <w:spacing w:before="0" w:after="0"/>
        <w:ind w:left="0" w:right="0" w:firstLine="360"/>
        <w:jc w:val="both"/>
      </w:pPr>
      <w:r>
        <w:rPr>
          <w:spacing w:val="0"/>
          <w:w w:val="100"/>
          <w:position w:val="0"/>
          <w:shd w:val="clear" w:color="auto" w:fill="auto"/>
          <w:lang w:val="cs-CZ" w:eastAsia="cs-CZ" w:bidi="cs-CZ"/>
        </w:rPr>
        <w:t>odcizením přístrojů a dílu, které nejsou v době vzniku škodné události s letadlem pevně spojeny nebo nejsou uloženy uvnitř letadla,</w:t>
      </w:r>
    </w:p>
    <w:p>
      <w:pPr>
        <w:pStyle w:val="Style17"/>
        <w:keepNext w:val="0"/>
        <w:keepLines w:val="0"/>
        <w:widowControl w:val="0"/>
        <w:numPr>
          <w:ilvl w:val="0"/>
          <w:numId w:val="57"/>
        </w:numPr>
        <w:shd w:val="clear" w:color="auto" w:fill="auto"/>
        <w:tabs>
          <w:tab w:pos="801" w:val="left"/>
        </w:tabs>
        <w:bidi w:val="0"/>
        <w:spacing w:before="0" w:after="0"/>
        <w:ind w:left="820" w:right="0" w:hanging="460"/>
        <w:jc w:val="left"/>
      </w:pPr>
      <w:r>
        <w:rPr>
          <w:spacing w:val="0"/>
          <w:w w:val="100"/>
          <w:position w:val="0"/>
          <w:shd w:val="clear" w:color="auto" w:fill="auto"/>
          <w:lang w:val="cs-CZ" w:eastAsia="cs-CZ" w:bidi="cs-CZ"/>
        </w:rPr>
        <w:t>při používání letadla v době, kdy nebyly dodrženy minimální rozsahy předepsaných úkonů a prohlídek nebo došlo k překročení lhůty pro vykonání takových úkonů nebo prohlídek,</w:t>
      </w:r>
    </w:p>
    <w:p>
      <w:pPr>
        <w:pStyle w:val="Style17"/>
        <w:keepNext w:val="0"/>
        <w:keepLines w:val="0"/>
        <w:widowControl w:val="0"/>
        <w:numPr>
          <w:ilvl w:val="0"/>
          <w:numId w:val="57"/>
        </w:numPr>
        <w:shd w:val="clear" w:color="auto" w:fill="auto"/>
        <w:tabs>
          <w:tab w:pos="801" w:val="left"/>
        </w:tabs>
        <w:bidi w:val="0"/>
        <w:spacing w:before="0" w:after="0"/>
        <w:ind w:left="820" w:right="0" w:hanging="460"/>
        <w:jc w:val="left"/>
      </w:pPr>
      <w:r>
        <w:rPr>
          <w:spacing w:val="0"/>
          <w:w w:val="100"/>
          <w:position w:val="0"/>
          <w:shd w:val="clear" w:color="auto" w:fill="auto"/>
          <w:lang w:val="cs-CZ" w:eastAsia="cs-CZ" w:bidi="cs-CZ"/>
        </w:rPr>
        <w:t>v důsledku přepravy vyššího počtu cestujících osob na palubě letadla, než je pro dané letadlo povoleno výrobcem nebo jinou oprávněnou osobou,</w:t>
      </w:r>
    </w:p>
    <w:p>
      <w:pPr>
        <w:pStyle w:val="Style17"/>
        <w:keepNext w:val="0"/>
        <w:keepLines w:val="0"/>
        <w:widowControl w:val="0"/>
        <w:numPr>
          <w:ilvl w:val="0"/>
          <w:numId w:val="57"/>
        </w:numPr>
        <w:shd w:val="clear" w:color="auto" w:fill="auto"/>
        <w:tabs>
          <w:tab w:pos="801" w:val="left"/>
        </w:tabs>
        <w:bidi w:val="0"/>
        <w:spacing w:before="0" w:after="0"/>
        <w:ind w:left="820" w:right="0" w:hanging="460"/>
        <w:jc w:val="left"/>
      </w:pPr>
      <w:r>
        <w:rPr>
          <w:spacing w:val="0"/>
          <w:w w:val="100"/>
          <w:position w:val="0"/>
          <w:shd w:val="clear" w:color="auto" w:fill="auto"/>
          <w:lang w:val="cs-CZ" w:eastAsia="cs-CZ" w:bidi="cs-CZ"/>
        </w:rPr>
        <w:t>přímo nebo nepřímo chybou nebo nedostupností jakéhokoliv elektronického zařízení, programu nebo systému v důsledku změny data nebo času</w:t>
      </w:r>
    </w:p>
    <w:p>
      <w:pPr>
        <w:pStyle w:val="Style17"/>
        <w:keepNext w:val="0"/>
        <w:keepLines w:val="0"/>
        <w:widowControl w:val="0"/>
        <w:numPr>
          <w:ilvl w:val="0"/>
          <w:numId w:val="55"/>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Není-li v pojistné smlouvě výslovně ujednáno jinak, pojištění se nevztahuje na škodné události způsobené při přepravě letadla nebo jeho částí jako nákladu, včetně škod způsobených při nakládce na dopravní prostředek a vykládce z dopravního prostředku</w:t>
      </w:r>
    </w:p>
    <w:p>
      <w:pPr>
        <w:pStyle w:val="Style17"/>
        <w:keepNext w:val="0"/>
        <w:keepLines w:val="0"/>
        <w:widowControl w:val="0"/>
        <w:numPr>
          <w:ilvl w:val="0"/>
          <w:numId w:val="55"/>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Z pojištění nevzniká právo na pojistné plnění také v případech, kdy:</w:t>
      </w:r>
    </w:p>
    <w:p>
      <w:pPr>
        <w:pStyle w:val="Style17"/>
        <w:keepNext w:val="0"/>
        <w:keepLines w:val="0"/>
        <w:widowControl w:val="0"/>
        <w:numPr>
          <w:ilvl w:val="0"/>
          <w:numId w:val="59"/>
        </w:numPr>
        <w:shd w:val="clear" w:color="auto" w:fill="auto"/>
        <w:tabs>
          <w:tab w:pos="801" w:val="left"/>
        </w:tabs>
        <w:bidi w:val="0"/>
        <w:spacing w:before="0" w:after="0"/>
        <w:ind w:left="820" w:right="0" w:hanging="460"/>
        <w:jc w:val="both"/>
      </w:pPr>
      <w:r>
        <w:rPr>
          <w:spacing w:val="0"/>
          <w:w w:val="100"/>
          <w:position w:val="0"/>
          <w:shd w:val="clear" w:color="auto" w:fill="auto"/>
          <w:lang w:val="cs-CZ" w:eastAsia="cs-CZ" w:bidi="cs-CZ"/>
        </w:rPr>
        <w:t>letadlo v době škodné události nemělo z jakéhokoliv důvodu vystaveno platné a účinné osvědčení o letové způsobilosti případně jiná potřebná povolení Tato výluka se však nevztahuje na škody vzniklé při provádění údržby nebo opravy předmětu pojištění a při</w:t>
      </w:r>
    </w:p>
    <w:p>
      <w:pPr>
        <w:pStyle w:val="Style17"/>
        <w:keepNext w:val="0"/>
        <w:keepLines w:val="0"/>
        <w:widowControl w:val="0"/>
        <w:shd w:val="clear" w:color="auto" w:fill="auto"/>
        <w:bidi w:val="0"/>
        <w:spacing w:before="0" w:after="0"/>
        <w:ind w:left="0" w:right="0" w:firstLine="800"/>
        <w:jc w:val="both"/>
      </w:pPr>
      <w:r>
        <w:rPr>
          <w:spacing w:val="0"/>
          <w:w w:val="100"/>
          <w:position w:val="0"/>
          <w:shd w:val="clear" w:color="auto" w:fill="auto"/>
          <w:lang w:val="cs-CZ" w:eastAsia="cs-CZ" w:bidi="cs-CZ"/>
        </w:rPr>
        <w:t>rolování nesouvisejícím s letem,</w:t>
      </w:r>
    </w:p>
    <w:p>
      <w:pPr>
        <w:pStyle w:val="Style17"/>
        <w:keepNext w:val="0"/>
        <w:keepLines w:val="0"/>
        <w:widowControl w:val="0"/>
        <w:numPr>
          <w:ilvl w:val="0"/>
          <w:numId w:val="59"/>
        </w:numPr>
        <w:shd w:val="clear" w:color="auto" w:fill="auto"/>
        <w:tabs>
          <w:tab w:pos="811" w:val="left"/>
        </w:tabs>
        <w:bidi w:val="0"/>
        <w:spacing w:before="0" w:after="0"/>
        <w:ind w:left="800" w:right="0" w:hanging="440"/>
        <w:jc w:val="both"/>
      </w:pPr>
      <w:r>
        <w:rPr>
          <w:spacing w:val="0"/>
          <w:w w:val="100"/>
          <w:position w:val="0"/>
          <w:shd w:val="clear" w:color="auto" w:fill="auto"/>
          <w:lang w:val="cs-CZ" w:eastAsia="cs-CZ" w:bidi="cs-CZ"/>
        </w:rPr>
        <w:t>letecký personál tvořící posádku letadla v době vzniku škodné události neměl z jakéhokoliv důvodu vystavené platné a účinné průkazy způsobilosti leteckého personálu,</w:t>
      </w:r>
    </w:p>
    <w:p>
      <w:pPr>
        <w:pStyle w:val="Style17"/>
        <w:keepNext w:val="0"/>
        <w:keepLines w:val="0"/>
        <w:widowControl w:val="0"/>
        <w:numPr>
          <w:ilvl w:val="0"/>
          <w:numId w:val="59"/>
        </w:numPr>
        <w:shd w:val="clear" w:color="auto" w:fill="auto"/>
        <w:tabs>
          <w:tab w:pos="811" w:val="left"/>
        </w:tabs>
        <w:bidi w:val="0"/>
        <w:spacing w:before="0" w:after="0"/>
        <w:ind w:left="0" w:right="0" w:firstLine="360"/>
        <w:jc w:val="both"/>
      </w:pPr>
      <w:r>
        <w:rPr>
          <w:spacing w:val="0"/>
          <w:w w:val="100"/>
          <w:position w:val="0"/>
          <w:shd w:val="clear" w:color="auto" w:fill="auto"/>
          <w:lang w:val="cs-CZ" w:eastAsia="cs-CZ" w:bidi="cs-CZ"/>
        </w:rPr>
        <w:t>nebylo k letu, v jehož průběhu nastala škodná událost, vydáno povolení s ohledem na povětrnostní a letové podmínky,</w:t>
      </w:r>
    </w:p>
    <w:p>
      <w:pPr>
        <w:pStyle w:val="Style17"/>
        <w:keepNext w:val="0"/>
        <w:keepLines w:val="0"/>
        <w:widowControl w:val="0"/>
        <w:numPr>
          <w:ilvl w:val="0"/>
          <w:numId w:val="59"/>
        </w:numPr>
        <w:shd w:val="clear" w:color="auto" w:fill="auto"/>
        <w:tabs>
          <w:tab w:pos="811" w:val="left"/>
        </w:tabs>
        <w:bidi w:val="0"/>
        <w:spacing w:before="0" w:after="184"/>
        <w:ind w:left="800" w:right="0" w:hanging="440"/>
        <w:jc w:val="both"/>
      </w:pPr>
      <w:r>
        <w:rPr>
          <w:spacing w:val="0"/>
          <w:w w:val="100"/>
          <w:position w:val="0"/>
          <w:shd w:val="clear" w:color="auto" w:fill="auto"/>
          <w:lang w:val="cs-CZ" w:eastAsia="cs-CZ" w:bidi="cs-CZ"/>
        </w:rPr>
        <w:t>letadlo nebylo v době vzniku škodné události řízeno oprávněnými piloty, nebo bylo využito jiným způsobem, než bylo dohodnuto v pojistné smlouvě</w:t>
      </w:r>
    </w:p>
    <w:p>
      <w:pPr>
        <w:pStyle w:val="Style23"/>
        <w:keepNext/>
        <w:keepLines/>
        <w:widowControl w:val="0"/>
        <w:pBdr>
          <w:top w:val="single" w:sz="0" w:space="5" w:color="66CEF5"/>
          <w:left w:val="single" w:sz="0" w:space="0" w:color="66CEF5"/>
          <w:bottom w:val="single" w:sz="0" w:space="5" w:color="66CEF5"/>
          <w:right w:val="single" w:sz="0" w:space="0" w:color="66CEF5"/>
        </w:pBdr>
        <w:shd w:val="clear" w:color="auto" w:fill="66CEF5"/>
        <w:tabs>
          <w:tab w:pos="2314" w:val="left"/>
        </w:tabs>
        <w:bidi w:val="0"/>
        <w:spacing w:before="0" w:after="104" w:line="240" w:lineRule="auto"/>
        <w:ind w:left="0" w:right="0" w:firstLine="140"/>
        <w:jc w:val="left"/>
      </w:pPr>
      <w:bookmarkStart w:id="36" w:name="bookmark36"/>
      <w:bookmarkStart w:id="37" w:name="bookmark37"/>
      <w:r>
        <w:rPr>
          <w:color w:val="FFFFFF"/>
          <w:spacing w:val="0"/>
          <w:w w:val="100"/>
          <w:position w:val="0"/>
          <w:shd w:val="clear" w:color="auto" w:fill="auto"/>
          <w:lang w:val="cs-CZ" w:eastAsia="cs-CZ" w:bidi="cs-CZ"/>
        </w:rPr>
        <w:t>ČLÁNEK VI</w:t>
        <w:tab/>
        <w:t>Povinnosti pojištěného</w:t>
      </w:r>
      <w:bookmarkEnd w:id="36"/>
      <w:bookmarkEnd w:id="37"/>
    </w:p>
    <w:p>
      <w:pPr>
        <w:pStyle w:val="Style17"/>
        <w:keepNext w:val="0"/>
        <w:keepLines w:val="0"/>
        <w:widowControl w:val="0"/>
        <w:numPr>
          <w:ilvl w:val="0"/>
          <w:numId w:val="61"/>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Vedle povinností stanovených v ČÁSTI A těchto VPP AVN 2014 je pojištěný dále povinen:</w:t>
      </w:r>
    </w:p>
    <w:p>
      <w:pPr>
        <w:pStyle w:val="Style17"/>
        <w:keepNext w:val="0"/>
        <w:keepLines w:val="0"/>
        <w:widowControl w:val="0"/>
        <w:numPr>
          <w:ilvl w:val="0"/>
          <w:numId w:val="63"/>
        </w:numPr>
        <w:shd w:val="clear" w:color="auto" w:fill="auto"/>
        <w:tabs>
          <w:tab w:pos="811" w:val="left"/>
        </w:tabs>
        <w:bidi w:val="0"/>
        <w:spacing w:before="0" w:after="0"/>
        <w:ind w:left="0" w:right="0" w:firstLine="360"/>
        <w:jc w:val="both"/>
      </w:pPr>
      <w:r>
        <w:rPr>
          <w:spacing w:val="0"/>
          <w:w w:val="100"/>
          <w:position w:val="0"/>
          <w:shd w:val="clear" w:color="auto" w:fill="auto"/>
          <w:lang w:val="cs-CZ" w:eastAsia="cs-CZ" w:bidi="cs-CZ"/>
        </w:rPr>
        <w:t>udržovat letovou způsobilost letadla,</w:t>
      </w:r>
    </w:p>
    <w:p>
      <w:pPr>
        <w:pStyle w:val="Style17"/>
        <w:keepNext w:val="0"/>
        <w:keepLines w:val="0"/>
        <w:widowControl w:val="0"/>
        <w:numPr>
          <w:ilvl w:val="0"/>
          <w:numId w:val="63"/>
        </w:numPr>
        <w:shd w:val="clear" w:color="auto" w:fill="auto"/>
        <w:tabs>
          <w:tab w:pos="811" w:val="left"/>
        </w:tabs>
        <w:bidi w:val="0"/>
        <w:spacing w:before="0" w:after="0"/>
        <w:ind w:left="0" w:right="0" w:firstLine="360"/>
        <w:jc w:val="both"/>
      </w:pPr>
      <w:r>
        <w:rPr>
          <w:spacing w:val="0"/>
          <w:w w:val="100"/>
          <w:position w:val="0"/>
          <w:shd w:val="clear" w:color="auto" w:fill="auto"/>
          <w:lang w:val="cs-CZ" w:eastAsia="cs-CZ" w:bidi="cs-CZ"/>
        </w:rPr>
        <w:t>vést záznamy o provozu letadla,</w:t>
      </w:r>
    </w:p>
    <w:p>
      <w:pPr>
        <w:pStyle w:val="Style17"/>
        <w:keepNext w:val="0"/>
        <w:keepLines w:val="0"/>
        <w:widowControl w:val="0"/>
        <w:numPr>
          <w:ilvl w:val="0"/>
          <w:numId w:val="63"/>
        </w:numPr>
        <w:shd w:val="clear" w:color="auto" w:fill="auto"/>
        <w:tabs>
          <w:tab w:pos="811" w:val="left"/>
        </w:tabs>
        <w:bidi w:val="0"/>
        <w:spacing w:before="0" w:after="0"/>
        <w:ind w:left="800" w:right="0" w:hanging="440"/>
        <w:jc w:val="both"/>
      </w:pPr>
      <w:r>
        <w:rPr>
          <w:spacing w:val="0"/>
          <w:w w:val="100"/>
          <w:position w:val="0"/>
          <w:shd w:val="clear" w:color="auto" w:fill="auto"/>
          <w:lang w:val="cs-CZ" w:eastAsia="cs-CZ" w:bidi="cs-CZ"/>
        </w:rPr>
        <w:t>dodržovat omezení daná letovou příručkou použitého letadla, nepoužívat letadlo k úkonům, ke kterým není určeno, dodržovat platné předpisy,</w:t>
      </w:r>
    </w:p>
    <w:p>
      <w:pPr>
        <w:pStyle w:val="Style17"/>
        <w:keepNext w:val="0"/>
        <w:keepLines w:val="0"/>
        <w:widowControl w:val="0"/>
        <w:numPr>
          <w:ilvl w:val="0"/>
          <w:numId w:val="63"/>
        </w:numPr>
        <w:shd w:val="clear" w:color="auto" w:fill="auto"/>
        <w:tabs>
          <w:tab w:pos="811" w:val="left"/>
        </w:tabs>
        <w:bidi w:val="0"/>
        <w:spacing w:before="0" w:after="0"/>
        <w:ind w:left="0" w:right="0" w:firstLine="360"/>
        <w:jc w:val="both"/>
      </w:pPr>
      <w:r>
        <w:rPr>
          <w:spacing w:val="0"/>
          <w:w w:val="100"/>
          <w:position w:val="0"/>
          <w:shd w:val="clear" w:color="auto" w:fill="auto"/>
          <w:lang w:val="cs-CZ" w:eastAsia="cs-CZ" w:bidi="cs-CZ"/>
        </w:rPr>
        <w:t>oznámit dle předpisů osobě oprávněné vyšetřováním leteckých nehod, že letecká nehoda nastala,</w:t>
      </w:r>
    </w:p>
    <w:p>
      <w:pPr>
        <w:pStyle w:val="Style17"/>
        <w:keepNext w:val="0"/>
        <w:keepLines w:val="0"/>
        <w:widowControl w:val="0"/>
        <w:numPr>
          <w:ilvl w:val="0"/>
          <w:numId w:val="63"/>
        </w:numPr>
        <w:shd w:val="clear" w:color="auto" w:fill="auto"/>
        <w:tabs>
          <w:tab w:pos="811" w:val="left"/>
        </w:tabs>
        <w:bidi w:val="0"/>
        <w:spacing w:before="0" w:after="0"/>
        <w:ind w:left="800" w:right="0" w:hanging="440"/>
        <w:jc w:val="left"/>
      </w:pPr>
      <w:r>
        <w:rPr>
          <w:spacing w:val="0"/>
          <w:w w:val="100"/>
          <w:position w:val="0"/>
          <w:shd w:val="clear" w:color="auto" w:fill="auto"/>
          <w:lang w:val="cs-CZ" w:eastAsia="cs-CZ" w:bidi="cs-CZ"/>
        </w:rPr>
        <w:t>v případě vyšetřování, ověřování či provádění opravy třetí osobou informovat tyto osoby o právu pojistitele získávat od nich informace nutné pro šetření škodné události,</w:t>
      </w:r>
    </w:p>
    <w:p>
      <w:pPr>
        <w:pStyle w:val="Style17"/>
        <w:keepNext w:val="0"/>
        <w:keepLines w:val="0"/>
        <w:widowControl w:val="0"/>
        <w:numPr>
          <w:ilvl w:val="0"/>
          <w:numId w:val="63"/>
        </w:numPr>
        <w:shd w:val="clear" w:color="auto" w:fill="auto"/>
        <w:tabs>
          <w:tab w:pos="811" w:val="left"/>
        </w:tabs>
        <w:bidi w:val="0"/>
        <w:spacing w:before="0" w:after="0"/>
        <w:ind w:left="800" w:right="0" w:hanging="440"/>
        <w:jc w:val="left"/>
      </w:pPr>
      <w:r>
        <w:rPr>
          <w:spacing w:val="0"/>
          <w:w w:val="100"/>
          <w:position w:val="0"/>
          <w:shd w:val="clear" w:color="auto" w:fill="auto"/>
          <w:lang w:val="cs-CZ" w:eastAsia="cs-CZ" w:bidi="cs-CZ"/>
        </w:rPr>
        <w:t>neprodleně informovat pojistitele o zahájení správního nebo soudního řízení v souvislostí se škodnou událostí, a to i v případě, že škodná událost byla již pojistiteli nahlášena,</w:t>
      </w:r>
    </w:p>
    <w:p>
      <w:pPr>
        <w:pStyle w:val="Style17"/>
        <w:keepNext w:val="0"/>
        <w:keepLines w:val="0"/>
        <w:widowControl w:val="0"/>
        <w:numPr>
          <w:ilvl w:val="0"/>
          <w:numId w:val="63"/>
        </w:numPr>
        <w:shd w:val="clear" w:color="auto" w:fill="auto"/>
        <w:tabs>
          <w:tab w:pos="811" w:val="left"/>
        </w:tabs>
        <w:bidi w:val="0"/>
        <w:spacing w:before="0" w:after="184"/>
        <w:ind w:left="800" w:right="0" w:hanging="440"/>
        <w:jc w:val="left"/>
      </w:pPr>
      <w:r>
        <w:rPr>
          <w:spacing w:val="0"/>
          <w:w w:val="100"/>
          <w:position w:val="0"/>
          <w:shd w:val="clear" w:color="auto" w:fill="auto"/>
          <w:lang w:val="cs-CZ" w:eastAsia="cs-CZ" w:bidi="cs-CZ"/>
        </w:rPr>
        <w:t>ohlásit jakoukoliv škodnou událost související s odcizením nebo úmyslným poškozením předmětu pojištění buď Policii České republiky, jedná-li se o škodnou událost vzniklou na území České republiky, nebo příslušnému orgánu veřejné správy, v případě škodné události vzniklé mimo území České republiky</w:t>
      </w:r>
    </w:p>
    <w:p>
      <w:pPr>
        <w:pStyle w:val="Style23"/>
        <w:keepNext/>
        <w:keepLines/>
        <w:widowControl w:val="0"/>
        <w:pBdr>
          <w:top w:val="single" w:sz="0" w:space="5" w:color="66CEF5"/>
          <w:left w:val="single" w:sz="0" w:space="0" w:color="66CEF5"/>
          <w:bottom w:val="single" w:sz="0" w:space="5" w:color="66CEF5"/>
          <w:right w:val="single" w:sz="0" w:space="0" w:color="66CEF5"/>
        </w:pBdr>
        <w:shd w:val="clear" w:color="auto" w:fill="66CEF5"/>
        <w:tabs>
          <w:tab w:pos="2314" w:val="left"/>
        </w:tabs>
        <w:bidi w:val="0"/>
        <w:spacing w:before="0" w:after="104" w:line="240" w:lineRule="auto"/>
        <w:ind w:left="0" w:right="0" w:firstLine="140"/>
        <w:jc w:val="both"/>
      </w:pPr>
      <w:bookmarkStart w:id="38" w:name="bookmark38"/>
      <w:bookmarkStart w:id="39" w:name="bookmark39"/>
      <w:r>
        <w:rPr>
          <w:color w:val="FFFFFF"/>
          <w:spacing w:val="0"/>
          <w:w w:val="100"/>
          <w:position w:val="0"/>
          <w:shd w:val="clear" w:color="auto" w:fill="auto"/>
          <w:lang w:val="cs-CZ" w:eastAsia="cs-CZ" w:bidi="cs-CZ"/>
        </w:rPr>
        <w:t>ČLÁNEK VII</w:t>
        <w:tab/>
        <w:t>Pojistná hodnota, hranice pojistného plnění</w:t>
      </w:r>
      <w:bookmarkEnd w:id="38"/>
      <w:bookmarkEnd w:id="39"/>
    </w:p>
    <w:p>
      <w:pPr>
        <w:pStyle w:val="Style17"/>
        <w:keepNext w:val="0"/>
        <w:keepLines w:val="0"/>
        <w:widowControl w:val="0"/>
        <w:numPr>
          <w:ilvl w:val="0"/>
          <w:numId w:val="65"/>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Pojistná hodnota je rozhodná pro stanovení pojistné částky Pojistnou hodnotu lze v pojistné smlouvě sjednat jako:</w:t>
      </w:r>
    </w:p>
    <w:p>
      <w:pPr>
        <w:pStyle w:val="Style17"/>
        <w:keepNext w:val="0"/>
        <w:keepLines w:val="0"/>
        <w:widowControl w:val="0"/>
        <w:numPr>
          <w:ilvl w:val="0"/>
          <w:numId w:val="67"/>
        </w:numPr>
        <w:shd w:val="clear" w:color="auto" w:fill="auto"/>
        <w:tabs>
          <w:tab w:pos="811" w:val="left"/>
        </w:tabs>
        <w:bidi w:val="0"/>
        <w:spacing w:before="0" w:after="0"/>
        <w:ind w:left="800" w:right="0" w:hanging="440"/>
        <w:jc w:val="left"/>
      </w:pPr>
      <w:r>
        <w:rPr>
          <w:spacing w:val="0"/>
          <w:w w:val="100"/>
          <w:position w:val="0"/>
          <w:shd w:val="clear" w:color="auto" w:fill="auto"/>
          <w:lang w:val="cs-CZ" w:eastAsia="cs-CZ" w:bidi="cs-CZ"/>
        </w:rPr>
        <w:t>novou cenu, tj částku, kterou je třeba vynaložit na znovuzřízení předmětu pojištění stejného nebo srovnatelného druhu, kvality a užitné hodnoty v novém stavu, v daném místě a čase,</w:t>
      </w:r>
    </w:p>
    <w:p>
      <w:pPr>
        <w:pStyle w:val="Style17"/>
        <w:keepNext w:val="0"/>
        <w:keepLines w:val="0"/>
        <w:widowControl w:val="0"/>
        <w:numPr>
          <w:ilvl w:val="0"/>
          <w:numId w:val="67"/>
        </w:numPr>
        <w:shd w:val="clear" w:color="auto" w:fill="auto"/>
        <w:tabs>
          <w:tab w:pos="811" w:val="left"/>
        </w:tabs>
        <w:bidi w:val="0"/>
        <w:spacing w:before="0" w:after="0"/>
        <w:ind w:left="800" w:right="0" w:hanging="440"/>
        <w:jc w:val="left"/>
      </w:pPr>
      <w:r>
        <w:rPr>
          <w:spacing w:val="0"/>
          <w:w w:val="100"/>
          <w:position w:val="0"/>
          <w:shd w:val="clear" w:color="auto" w:fill="auto"/>
          <w:lang w:val="cs-CZ" w:eastAsia="cs-CZ" w:bidi="cs-CZ"/>
        </w:rPr>
        <w:t>obvyklou cenu, tj částku, která by byla dosažena při prodejích stejného, popřípadě obdobného letadla v obvyklém obchodním styku v České republice (dále také jen „ČR“) nebo v Evropě při absenci nabídky daného typu letadla v ČR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pPr>
        <w:pStyle w:val="Style17"/>
        <w:keepNext w:val="0"/>
        <w:keepLines w:val="0"/>
        <w:widowControl w:val="0"/>
        <w:numPr>
          <w:ilvl w:val="0"/>
          <w:numId w:val="67"/>
        </w:numPr>
        <w:shd w:val="clear" w:color="auto" w:fill="auto"/>
        <w:tabs>
          <w:tab w:pos="811" w:val="left"/>
        </w:tabs>
        <w:bidi w:val="0"/>
        <w:spacing w:before="0" w:after="0"/>
        <w:ind w:left="0" w:right="0" w:firstLine="360"/>
        <w:jc w:val="both"/>
      </w:pPr>
      <w:r>
        <w:rPr>
          <w:spacing w:val="0"/>
          <w:w w:val="100"/>
          <w:position w:val="0"/>
          <w:shd w:val="clear" w:color="auto" w:fill="auto"/>
          <w:lang w:val="cs-CZ" w:eastAsia="cs-CZ" w:bidi="cs-CZ"/>
        </w:rPr>
        <w:t>jinou cenu, tj částku stanovenou v pojistné smlouvě dohodou smluvních stran</w:t>
      </w:r>
    </w:p>
    <w:p>
      <w:pPr>
        <w:pStyle w:val="Style17"/>
        <w:keepNext w:val="0"/>
        <w:keepLines w:val="0"/>
        <w:widowControl w:val="0"/>
        <w:numPr>
          <w:ilvl w:val="0"/>
          <w:numId w:val="65"/>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Pojistné plnění pojistitele je omezeno horní hranicí pojistného plnění Horní hranice pojistného plnění je pojistná částka</w:t>
      </w:r>
    </w:p>
    <w:p>
      <w:pPr>
        <w:pStyle w:val="Style17"/>
        <w:keepNext w:val="0"/>
        <w:keepLines w:val="0"/>
        <w:widowControl w:val="0"/>
        <w:numPr>
          <w:ilvl w:val="0"/>
          <w:numId w:val="65"/>
        </w:numPr>
        <w:shd w:val="clear" w:color="auto" w:fill="auto"/>
        <w:tabs>
          <w:tab w:pos="341" w:val="left"/>
        </w:tabs>
        <w:bidi w:val="0"/>
        <w:spacing w:before="0" w:after="184"/>
        <w:ind w:left="360" w:right="0" w:hanging="360"/>
        <w:jc w:val="both"/>
      </w:pPr>
      <w:r>
        <w:rPr>
          <w:spacing w:val="0"/>
          <w:w w:val="100"/>
          <w:position w:val="0"/>
          <w:shd w:val="clear" w:color="auto" w:fill="auto"/>
          <w:lang w:val="cs-CZ" w:eastAsia="cs-CZ" w:bidi="cs-CZ"/>
        </w:rPr>
        <w:t>Pojistná částka je na návrh pojistníka stanovena v pojistné smlouvě tak, aby odpovídala pojistné hodnotě předmětu pojištění v době uzavření pojistné smlouvy</w:t>
      </w:r>
    </w:p>
    <w:p>
      <w:pPr>
        <w:pStyle w:val="Style23"/>
        <w:keepNext/>
        <w:keepLines/>
        <w:widowControl w:val="0"/>
        <w:pBdr>
          <w:top w:val="single" w:sz="0" w:space="5" w:color="66CEF5"/>
          <w:left w:val="single" w:sz="0" w:space="0" w:color="66CEF5"/>
          <w:bottom w:val="single" w:sz="0" w:space="5" w:color="66CEF5"/>
          <w:right w:val="single" w:sz="0" w:space="0" w:color="66CEF5"/>
        </w:pBdr>
        <w:shd w:val="clear" w:color="auto" w:fill="66CEF5"/>
        <w:tabs>
          <w:tab w:pos="2314" w:val="left"/>
        </w:tabs>
        <w:bidi w:val="0"/>
        <w:spacing w:before="0" w:after="104" w:line="240" w:lineRule="auto"/>
        <w:ind w:left="0" w:right="0" w:firstLine="140"/>
        <w:jc w:val="left"/>
      </w:pPr>
      <w:bookmarkStart w:id="40" w:name="bookmark40"/>
      <w:bookmarkStart w:id="41" w:name="bookmark41"/>
      <w:r>
        <w:rPr>
          <w:color w:val="FFFFFF"/>
          <w:spacing w:val="0"/>
          <w:w w:val="100"/>
          <w:position w:val="0"/>
          <w:shd w:val="clear" w:color="auto" w:fill="auto"/>
          <w:lang w:val="cs-CZ" w:eastAsia="cs-CZ" w:bidi="cs-CZ"/>
        </w:rPr>
        <w:t>ČLÁNEK VIII</w:t>
        <w:tab/>
        <w:t>Pojistné plnění pojistitele</w:t>
      </w:r>
      <w:bookmarkEnd w:id="40"/>
      <w:bookmarkEnd w:id="41"/>
    </w:p>
    <w:p>
      <w:pPr>
        <w:pStyle w:val="Style17"/>
        <w:keepNext w:val="0"/>
        <w:keepLines w:val="0"/>
        <w:widowControl w:val="0"/>
        <w:numPr>
          <w:ilvl w:val="0"/>
          <w:numId w:val="69"/>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Bylo-li letadlo při pojistné události poškozeno, vzniká oprávněné osobě právo, aby jí pojistitel poskytl částku odpovídající přiměřeným nákladům na opravu letadla, které jsou v době škodné události v místě jejího vzniku obvyklé, včetně nákladů na dopravu letadla z místa vzniku pojistné události do opravny a zpět na obvyklé stanoviště letadla a včetně nákladů nezbytně vynaložených na zkušební lety prováděné za účelem získání osvědčení o letové způsobilosti, sníženou o cenu využitelných zbytků nahrazovaných částí Pokud náklady na opravu jsou shodné nebo převyšují 80% pojistné částky sjednané pro letadlo v pojistné smlouvě, poskytne pojistitel pojistné plnění jako za zničené nebo pohřešované letadlo</w:t>
      </w:r>
    </w:p>
    <w:p>
      <w:pPr>
        <w:pStyle w:val="Style17"/>
        <w:keepNext w:val="0"/>
        <w:keepLines w:val="0"/>
        <w:widowControl w:val="0"/>
        <w:numPr>
          <w:ilvl w:val="0"/>
          <w:numId w:val="69"/>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Bylo-li letadlo při pojistné události zničeno nebo je li pohřešováno, vzniká oprávněné osobě právo, aby jí pojistitel poskytl:</w:t>
      </w:r>
    </w:p>
    <w:p>
      <w:pPr>
        <w:pStyle w:val="Style17"/>
        <w:keepNext w:val="0"/>
        <w:keepLines w:val="0"/>
        <w:widowControl w:val="0"/>
        <w:numPr>
          <w:ilvl w:val="0"/>
          <w:numId w:val="71"/>
        </w:numPr>
        <w:shd w:val="clear" w:color="auto" w:fill="auto"/>
        <w:tabs>
          <w:tab w:pos="811" w:val="left"/>
        </w:tabs>
        <w:bidi w:val="0"/>
        <w:spacing w:before="0" w:after="0"/>
        <w:ind w:left="800" w:right="0" w:hanging="440"/>
        <w:jc w:val="both"/>
      </w:pPr>
      <w:r>
        <w:rPr>
          <w:spacing w:val="0"/>
          <w:w w:val="100"/>
          <w:position w:val="0"/>
          <w:shd w:val="clear" w:color="auto" w:fill="auto"/>
          <w:lang w:val="cs-CZ" w:eastAsia="cs-CZ" w:bidi="cs-CZ"/>
        </w:rPr>
        <w:t>je-li pojistnou hodnotou nová cena, částku odpovídající přiměřeným nákladům na znovuzřízení letadla stejného druhu, kvality a užitné hodnoty v novém stavu v době pojistné události obvyklé, sníženou o cenu využitelných zbytků,</w:t>
      </w:r>
    </w:p>
    <w:p>
      <w:pPr>
        <w:pStyle w:val="Style17"/>
        <w:keepNext w:val="0"/>
        <w:keepLines w:val="0"/>
        <w:widowControl w:val="0"/>
        <w:numPr>
          <w:ilvl w:val="0"/>
          <w:numId w:val="71"/>
        </w:numPr>
        <w:shd w:val="clear" w:color="auto" w:fill="auto"/>
        <w:tabs>
          <w:tab w:pos="811" w:val="left"/>
        </w:tabs>
        <w:bidi w:val="0"/>
        <w:spacing w:before="0" w:after="0"/>
        <w:ind w:left="800" w:right="0" w:hanging="440"/>
        <w:jc w:val="both"/>
      </w:pPr>
      <w:r>
        <w:rPr>
          <w:spacing w:val="0"/>
          <w:w w:val="100"/>
          <w:position w:val="0"/>
          <w:shd w:val="clear" w:color="auto" w:fill="auto"/>
          <w:lang w:val="cs-CZ" w:eastAsia="cs-CZ" w:bidi="cs-CZ"/>
        </w:rPr>
        <w:t>je-li pojistnou hodnotou obvyklá nebo jiná cena, částku odpovídající přiměřeným nákladům na znovuzřízení letadla stejného druhu, kvality a užitné hodnoty, které jsou v době škodné události obvyklé a to až do výše sjednané pojistné částky nebo do výše obvyklé ceny letadla Rozhodující je nižší z uvedených částek Cena využitelných zbytků se od pojistného plnění odečítá</w:t>
      </w:r>
    </w:p>
    <w:p>
      <w:pPr>
        <w:pStyle w:val="Style17"/>
        <w:keepNext w:val="0"/>
        <w:keepLines w:val="0"/>
        <w:widowControl w:val="0"/>
        <w:numPr>
          <w:ilvl w:val="0"/>
          <w:numId w:val="69"/>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Došlo-li ke zničení mimořádné výbavy letadla nebo je-li pohřešována, vzniká oprávněné osobě právo, aby jí pojistitel poskytl částku odpovídající časové ceně těchto věcí v době vzniku škodné události Tato částka se snižuje o cenu upotřebitelných zbytků Pojistitel poskytne pojistné plnění za jednu popř více položek v pojistné smlouvě specifikované mimořádné výbavy maximálně do výše 20 % z pojistné částky stanovené pro letadlo</w:t>
      </w:r>
    </w:p>
    <w:p>
      <w:pPr>
        <w:pStyle w:val="Style17"/>
        <w:keepNext w:val="0"/>
        <w:keepLines w:val="0"/>
        <w:widowControl w:val="0"/>
        <w:numPr>
          <w:ilvl w:val="0"/>
          <w:numId w:val="69"/>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Jestliže škodná událost nastala, ať úplně nebo částečně, v důsledku požití alkoholického nápoje, požití nebo aplikace omamné nebo psychotropní látky, popř léků posádkou letadla, pojistitel není povinen poskytnout pojistné plnění nebo je oprávněn snížit pojistné plnění, úměrně k míře tohoto vlivu na vznik pojistné události</w:t>
      </w:r>
    </w:p>
    <w:p>
      <w:pPr>
        <w:pStyle w:val="Style17"/>
        <w:keepNext w:val="0"/>
        <w:keepLines w:val="0"/>
        <w:widowControl w:val="0"/>
        <w:numPr>
          <w:ilvl w:val="0"/>
          <w:numId w:val="65"/>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Je-li v době vzniku pojistné události pojistná částka nižší o více jak 15 %, než je pojistná hodnota předmětu pojištění, nastane podpojištění a pojistitel má právo snížit pojistné plnění ve stejném poměru, v jakém je výše pojistné částky ke skutečné výši pojistné hodnoty předmětu pojištění Ustanovení tohoto odstavce se nepoužije v případě, že sjednanou pojistnou hodnotou je jiná cena v souladu s čl VII odst 1 písm c) této části VPP AVN 2014</w:t>
      </w:r>
    </w:p>
    <w:p>
      <w:pPr>
        <w:pStyle w:val="Style17"/>
        <w:keepNext w:val="0"/>
        <w:keepLines w:val="0"/>
        <w:widowControl w:val="0"/>
        <w:numPr>
          <w:ilvl w:val="0"/>
          <w:numId w:val="65"/>
        </w:numPr>
        <w:shd w:val="clear" w:color="auto" w:fill="auto"/>
        <w:tabs>
          <w:tab w:pos="341" w:val="left"/>
        </w:tabs>
        <w:bidi w:val="0"/>
        <w:spacing w:before="0" w:after="240"/>
        <w:ind w:left="360" w:right="0" w:hanging="360"/>
        <w:jc w:val="left"/>
      </w:pPr>
      <w:r>
        <w:rPr>
          <w:spacing w:val="0"/>
          <w:w w:val="100"/>
          <w:position w:val="0"/>
          <w:shd w:val="clear" w:color="auto" w:fill="auto"/>
          <w:lang w:val="cs-CZ" w:eastAsia="cs-CZ" w:bidi="cs-CZ"/>
        </w:rP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p>
    <w:p>
      <w:pPr>
        <w:pStyle w:val="Style53"/>
        <w:keepNext/>
        <w:keepLines/>
        <w:widowControl w:val="0"/>
        <w:shd w:val="clear" w:color="auto" w:fill="auto"/>
        <w:bidi w:val="0"/>
        <w:spacing w:before="0" w:line="240" w:lineRule="auto"/>
        <w:ind w:left="0" w:right="0" w:firstLine="0"/>
        <w:jc w:val="left"/>
      </w:pPr>
      <w:bookmarkStart w:id="42" w:name="bookmark42"/>
      <w:bookmarkStart w:id="43" w:name="bookmark43"/>
      <w:r>
        <w:rPr>
          <w:spacing w:val="0"/>
          <w:w w:val="100"/>
          <w:position w:val="0"/>
          <w:shd w:val="clear" w:color="auto" w:fill="auto"/>
          <w:lang w:val="cs-CZ" w:eastAsia="cs-CZ" w:bidi="cs-CZ"/>
        </w:rPr>
        <w:t>ČÁST C. | POJIŠTĚNÍ ODPOVĚDNOSTI ZA ÚJMU ZPŮSOBENOU PROVOZEM LETADLA</w:t>
      </w:r>
      <w:bookmarkEnd w:id="42"/>
      <w:bookmarkEnd w:id="43"/>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06" w:lineRule="auto"/>
              <w:ind w:left="280" w:right="0" w:firstLine="8360"/>
              <w:jc w:val="left"/>
              <w:rPr>
                <w:sz w:val="20"/>
                <w:szCs w:val="20"/>
              </w:rPr>
            </w:pPr>
            <w:r>
              <w:rPr>
                <w:color w:val="FFFFFF"/>
                <w:spacing w:val="0"/>
                <w:w w:val="100"/>
                <w:position w:val="0"/>
                <w:sz w:val="15"/>
                <w:szCs w:val="15"/>
                <w:shd w:val="clear" w:color="auto" w:fill="auto"/>
                <w:lang w:val="cs-CZ" w:eastAsia="cs-CZ" w:bidi="cs-CZ"/>
              </w:rPr>
              <w:t xml:space="preserve">1 </w:t>
            </w:r>
            <w:r>
              <w:rPr>
                <w:b/>
                <w:bCs/>
                <w:color w:val="FFFFFF"/>
                <w:spacing w:val="0"/>
                <w:w w:val="100"/>
                <w:position w:val="0"/>
                <w:sz w:val="20"/>
                <w:szCs w:val="20"/>
                <w:shd w:val="clear" w:color="auto" w:fill="auto"/>
                <w:lang w:val="cs-CZ" w:eastAsia="cs-CZ" w:bidi="cs-CZ"/>
              </w:rPr>
              <w:t>Pojistná nebezpečí a rozsah pojištění</w:t>
            </w:r>
          </w:p>
        </w:tc>
      </w:tr>
    </w:tbl>
    <w:p>
      <w:pPr>
        <w:widowControl w:val="0"/>
        <w:spacing w:after="119" w:line="1" w:lineRule="exact"/>
      </w:pPr>
    </w:p>
    <w:p>
      <w:pPr>
        <w:pStyle w:val="Style17"/>
        <w:keepNext w:val="0"/>
        <w:keepLines w:val="0"/>
        <w:widowControl w:val="0"/>
        <w:numPr>
          <w:ilvl w:val="0"/>
          <w:numId w:val="73"/>
        </w:numPr>
        <w:shd w:val="clear" w:color="auto" w:fill="auto"/>
        <w:tabs>
          <w:tab w:pos="441" w:val="left"/>
        </w:tabs>
        <w:bidi w:val="0"/>
        <w:spacing w:before="0" w:after="0"/>
        <w:ind w:left="460" w:right="0" w:hanging="320"/>
        <w:jc w:val="both"/>
      </w:pPr>
      <w:r>
        <w:rPr>
          <w:spacing w:val="0"/>
          <w:w w:val="100"/>
          <w:position w:val="0"/>
          <w:shd w:val="clear" w:color="auto" w:fill="auto"/>
          <w:lang w:val="cs-CZ" w:eastAsia="cs-CZ" w:bidi="cs-CZ"/>
        </w:rPr>
        <w:t>Pouze je-li v pojistné smlouvě výslovně ujednáno pojištění odpovědnosti za újmu (dále také „odpovědnost za újmu“) způsobenou provozem letadla třetím osobám s výjimkou cestujících osob a členů posádky na palubě letadla, sjednává se pojištění pro případ předpisy stanovené odpovědnosti pojištěného za:</w:t>
      </w:r>
    </w:p>
    <w:p>
      <w:pPr>
        <w:pStyle w:val="Style17"/>
        <w:keepNext w:val="0"/>
        <w:keepLines w:val="0"/>
        <w:widowControl w:val="0"/>
        <w:numPr>
          <w:ilvl w:val="0"/>
          <w:numId w:val="75"/>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majetkovou újmu (také tzv škodu nebo tzv újmu na jmění), kterou způsobil jinému na věci nebo na zvířeti, poškozením, zničením nebo pohřešováním, respektive poraněním či usmrcením zvířete, (dále také „majetková újma na věci nebo na zvířeti“),</w:t>
      </w:r>
    </w:p>
    <w:p>
      <w:pPr>
        <w:pStyle w:val="Style17"/>
        <w:keepNext w:val="0"/>
        <w:keepLines w:val="0"/>
        <w:widowControl w:val="0"/>
        <w:numPr>
          <w:ilvl w:val="0"/>
          <w:numId w:val="75"/>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újmu způsobenou člověku na zdraví nebo usmrcením a nemajetkovou újmu spočívající v duševních útrapách při ublížení na zdraví či usmrcení,</w:t>
      </w:r>
    </w:p>
    <w:p>
      <w:pPr>
        <w:pStyle w:val="Style17"/>
        <w:keepNext w:val="0"/>
        <w:keepLines w:val="0"/>
        <w:widowControl w:val="0"/>
        <w:numPr>
          <w:ilvl w:val="0"/>
          <w:numId w:val="75"/>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majetkovou újmu jinou než uvedenou pod písm a), pokud vznikla v příčinné souvislosti s jí předcházející újmou uvedenou pod písm a) nebo b) tohoto odstavce, dále také „následná finanční újma“,</w:t>
      </w:r>
    </w:p>
    <w:p>
      <w:pPr>
        <w:pStyle w:val="Style17"/>
        <w:keepNext w:val="0"/>
        <w:keepLines w:val="0"/>
        <w:widowControl w:val="0"/>
        <w:numPr>
          <w:ilvl w:val="0"/>
          <w:numId w:val="75"/>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za nemajetkovou újmu způsobenou neoprávněným zásahem do práva na ochranu osobnosti člověka a z nich vyplývající peněžitou náhradu nemajetkové újmy,</w:t>
      </w:r>
    </w:p>
    <w:p>
      <w:pPr>
        <w:pStyle w:val="Style17"/>
        <w:keepNext w:val="0"/>
        <w:keepLines w:val="0"/>
        <w:widowControl w:val="0"/>
        <w:shd w:val="clear" w:color="auto" w:fill="auto"/>
        <w:bidi w:val="0"/>
        <w:spacing w:before="0" w:after="0"/>
        <w:ind w:left="460" w:right="0" w:firstLine="20"/>
        <w:jc w:val="both"/>
      </w:pPr>
      <w:r>
        <w:rPr>
          <w:spacing w:val="0"/>
          <w:w w:val="100"/>
          <w:position w:val="0"/>
          <w:shd w:val="clear" w:color="auto" w:fill="auto"/>
          <w:lang w:val="cs-CZ" w:eastAsia="cs-CZ" w:bidi="cs-CZ"/>
        </w:rPr>
        <w:t>kterou způsobil v souvislosti s provozováním letadel uvedených v pojistné smlouvě, bez ohledu na to, zda pojištěný s provozovaným letadlem disponuje na základě vlastnictví, smlouvy o pronájmu nebo jiného právního titulu</w:t>
      </w:r>
    </w:p>
    <w:p>
      <w:pPr>
        <w:pStyle w:val="Style17"/>
        <w:keepNext w:val="0"/>
        <w:keepLines w:val="0"/>
        <w:widowControl w:val="0"/>
        <w:numPr>
          <w:ilvl w:val="0"/>
          <w:numId w:val="73"/>
        </w:numPr>
        <w:shd w:val="clear" w:color="auto" w:fill="auto"/>
        <w:tabs>
          <w:tab w:pos="441" w:val="left"/>
        </w:tabs>
        <w:bidi w:val="0"/>
        <w:spacing w:before="0" w:after="0"/>
        <w:ind w:left="460" w:right="0" w:hanging="320"/>
        <w:jc w:val="both"/>
      </w:pPr>
      <w:r>
        <w:rPr>
          <w:spacing w:val="0"/>
          <w:w w:val="100"/>
          <w:position w:val="0"/>
          <w:shd w:val="clear" w:color="auto" w:fill="auto"/>
          <w:lang w:val="cs-CZ" w:eastAsia="cs-CZ" w:bidi="cs-CZ"/>
        </w:rPr>
        <w:t>Jen je-li to výslovně ujednáno v pojistné smlouvě, pojištění se vztahuje i na předpisy stanovenou odpovědnost pojištěného za újmu v rozsahu písm a) - d) odst 1 tohoto článku I způsobenou cestujícím osobám kromě členů posádky na palubě letadla uvedeného v pojistné smlouvě</w:t>
      </w:r>
    </w:p>
    <w:p>
      <w:pPr>
        <w:pStyle w:val="Style17"/>
        <w:keepNext w:val="0"/>
        <w:keepLines w:val="0"/>
        <w:widowControl w:val="0"/>
        <w:numPr>
          <w:ilvl w:val="0"/>
          <w:numId w:val="73"/>
        </w:numPr>
        <w:shd w:val="clear" w:color="auto" w:fill="auto"/>
        <w:tabs>
          <w:tab w:pos="441" w:val="left"/>
        </w:tabs>
        <w:bidi w:val="0"/>
        <w:spacing w:before="0" w:after="200"/>
        <w:ind w:left="460" w:right="0" w:hanging="320"/>
        <w:jc w:val="both"/>
      </w:pPr>
      <w:r>
        <w:rPr>
          <w:spacing w:val="0"/>
          <w:w w:val="100"/>
          <w:position w:val="0"/>
          <w:shd w:val="clear" w:color="auto" w:fill="auto"/>
          <w:lang w:val="cs-CZ" w:eastAsia="cs-CZ" w:bidi="cs-CZ"/>
        </w:rPr>
        <w:t>Jen je-li to výslovně ujednáno v pojistné smlouvě, pojištění se vztahuje i na předpisy stanovenou odpovědnost pojištěného za škodu způsobenou na přepravované letecké zásilce v souvislosti s provozováním obchodní letecké dopravy pojištěným</w:t>
      </w:r>
    </w:p>
    <w:tbl>
      <w:tblPr>
        <w:tblOverlap w:val="never"/>
        <w:jc w:val="center"/>
        <w:tblLayout w:type="fixed"/>
      </w:tblPr>
      <w:tblGrid>
        <w:gridCol w:w="2002"/>
        <w:gridCol w:w="8784"/>
      </w:tblGrid>
      <w:tr>
        <w:trPr>
          <w:trHeight w:val="418" w:hRule="exact"/>
        </w:trPr>
        <w:tc>
          <w:tcPr>
            <w:tcBorders/>
            <w:shd w:val="clear" w:color="auto" w:fill="00ADEF"/>
            <w:vAlign w:val="top"/>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8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II</w:t>
            </w:r>
          </w:p>
        </w:tc>
        <w:tc>
          <w:tcPr>
            <w:tcBorders/>
            <w:shd w:val="clear" w:color="auto" w:fill="66CEF5"/>
            <w:vAlign w:val="top"/>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80" w:after="0" w:line="240" w:lineRule="auto"/>
              <w:ind w:left="0" w:right="0" w:firstLine="280"/>
              <w:jc w:val="left"/>
              <w:rPr>
                <w:sz w:val="20"/>
                <w:szCs w:val="20"/>
              </w:rPr>
            </w:pPr>
            <w:r>
              <w:rPr>
                <w:b/>
                <w:bCs/>
                <w:color w:val="FFFFFF"/>
                <w:spacing w:val="0"/>
                <w:w w:val="100"/>
                <w:position w:val="0"/>
                <w:sz w:val="20"/>
                <w:szCs w:val="20"/>
                <w:shd w:val="clear" w:color="auto" w:fill="auto"/>
                <w:lang w:val="cs-CZ" w:eastAsia="cs-CZ" w:bidi="cs-CZ"/>
              </w:rPr>
              <w:t>Pojistná událost</w:t>
            </w:r>
          </w:p>
        </w:tc>
      </w:tr>
    </w:tbl>
    <w:p>
      <w:pPr>
        <w:widowControl w:val="0"/>
        <w:spacing w:after="119" w:line="1" w:lineRule="exact"/>
      </w:pPr>
    </w:p>
    <w:p>
      <w:pPr>
        <w:pStyle w:val="Style17"/>
        <w:keepNext w:val="0"/>
        <w:keepLines w:val="0"/>
        <w:widowControl w:val="0"/>
        <w:numPr>
          <w:ilvl w:val="0"/>
          <w:numId w:val="77"/>
        </w:numPr>
        <w:shd w:val="clear" w:color="auto" w:fill="auto"/>
        <w:tabs>
          <w:tab w:pos="441" w:val="left"/>
        </w:tabs>
        <w:bidi w:val="0"/>
        <w:spacing w:before="0" w:after="0"/>
        <w:ind w:left="460" w:right="0" w:hanging="320"/>
        <w:jc w:val="both"/>
      </w:pPr>
      <w:r>
        <w:rPr>
          <w:spacing w:val="0"/>
          <w:w w:val="100"/>
          <w:position w:val="0"/>
          <w:shd w:val="clear" w:color="auto" w:fill="auto"/>
          <w:lang w:val="cs-CZ" w:eastAsia="cs-CZ" w:bidi="cs-CZ"/>
        </w:rPr>
        <w:t>V souladu s ČÁSTÍ A čl I odst 3 těchto VPP AVN 2014 je pojistná událost definována následujícím věcným, časovým a místním vymezením</w:t>
      </w:r>
    </w:p>
    <w:p>
      <w:pPr>
        <w:pStyle w:val="Style17"/>
        <w:keepNext w:val="0"/>
        <w:keepLines w:val="0"/>
        <w:widowControl w:val="0"/>
        <w:numPr>
          <w:ilvl w:val="0"/>
          <w:numId w:val="77"/>
        </w:numPr>
        <w:shd w:val="clear" w:color="auto" w:fill="auto"/>
        <w:tabs>
          <w:tab w:pos="441" w:val="left"/>
        </w:tabs>
        <w:bidi w:val="0"/>
        <w:spacing w:before="0" w:after="0"/>
        <w:ind w:left="460" w:right="0" w:hanging="320"/>
        <w:jc w:val="both"/>
      </w:pPr>
      <w:r>
        <w:rPr>
          <w:spacing w:val="0"/>
          <w:w w:val="100"/>
          <w:position w:val="0"/>
          <w:shd w:val="clear" w:color="auto" w:fill="auto"/>
          <w:lang w:val="cs-CZ" w:eastAsia="cs-CZ" w:bidi="cs-CZ"/>
        </w:rPr>
        <w:t>Věcné vymezení pojistné události: Pojistnou událostí je vznik právní povinnosti pojištěného nahradit újmu, za kterou pojištěný podle předpisů odpovídá a je povinen ji uhradit, za předpokladu, že vznikla povinnost pojistitele poskytnout pojistné plnění</w:t>
      </w:r>
    </w:p>
    <w:p>
      <w:pPr>
        <w:pStyle w:val="Style17"/>
        <w:keepNext w:val="0"/>
        <w:keepLines w:val="0"/>
        <w:widowControl w:val="0"/>
        <w:numPr>
          <w:ilvl w:val="0"/>
          <w:numId w:val="77"/>
        </w:numPr>
        <w:shd w:val="clear" w:color="auto" w:fill="auto"/>
        <w:tabs>
          <w:tab w:pos="441" w:val="left"/>
        </w:tabs>
        <w:bidi w:val="0"/>
        <w:spacing w:before="0" w:after="0"/>
        <w:ind w:left="460" w:right="0" w:hanging="320"/>
        <w:jc w:val="both"/>
      </w:pPr>
      <w:r>
        <w:rPr>
          <w:spacing w:val="0"/>
          <w:w w:val="100"/>
          <w:position w:val="0"/>
          <w:shd w:val="clear" w:color="auto" w:fill="auto"/>
          <w:lang w:val="cs-CZ" w:eastAsia="cs-CZ" w:bidi="cs-CZ"/>
        </w:rPr>
        <w:t>Časové vymezení pojistné události: za okamžik vzniku pojistné události je považován den, kdy vznikla újma, za kterou pojištěný podle předpisů odpovídá a je povinen ji uhradit</w:t>
      </w:r>
    </w:p>
    <w:p>
      <w:pPr>
        <w:pStyle w:val="Style17"/>
        <w:keepNext w:val="0"/>
        <w:keepLines w:val="0"/>
        <w:widowControl w:val="0"/>
        <w:numPr>
          <w:ilvl w:val="0"/>
          <w:numId w:val="77"/>
        </w:numPr>
        <w:shd w:val="clear" w:color="auto" w:fill="auto"/>
        <w:tabs>
          <w:tab w:pos="441" w:val="left"/>
        </w:tabs>
        <w:bidi w:val="0"/>
        <w:spacing w:before="0" w:after="0"/>
        <w:ind w:left="460" w:right="0" w:hanging="320"/>
        <w:jc w:val="both"/>
      </w:pPr>
      <w:r>
        <w:rPr>
          <w:spacing w:val="0"/>
          <w:w w:val="100"/>
          <w:position w:val="0"/>
          <w:shd w:val="clear" w:color="auto" w:fill="auto"/>
          <w:lang w:val="cs-CZ" w:eastAsia="cs-CZ" w:bidi="cs-CZ"/>
        </w:rPr>
        <w:t>Místní vymezení pojistné události: za místo vzniku pojistné události se považuje místo, kde újma vznikla, nikoli místo, kde došlo k příčině vzniku újmy</w:t>
      </w:r>
    </w:p>
    <w:p>
      <w:pPr>
        <w:pStyle w:val="Style17"/>
        <w:keepNext w:val="0"/>
        <w:keepLines w:val="0"/>
        <w:widowControl w:val="0"/>
        <w:numPr>
          <w:ilvl w:val="0"/>
          <w:numId w:val="77"/>
        </w:numPr>
        <w:shd w:val="clear" w:color="auto" w:fill="auto"/>
        <w:tabs>
          <w:tab w:pos="427" w:val="left"/>
        </w:tabs>
        <w:bidi w:val="0"/>
        <w:spacing w:before="0" w:after="0"/>
        <w:ind w:left="0" w:right="0" w:firstLine="0"/>
        <w:jc w:val="both"/>
      </w:pPr>
      <w:r>
        <w:rPr>
          <w:spacing w:val="0"/>
          <w:w w:val="100"/>
          <w:position w:val="0"/>
          <w:shd w:val="clear" w:color="auto" w:fill="auto"/>
          <w:lang w:val="cs-CZ" w:eastAsia="cs-CZ" w:bidi="cs-CZ"/>
        </w:rPr>
        <w:t>Podmínkou vzniku práva na pojistné plnění je, že ke vzniku újmy došlo v době trvání pojištění u pojistitele</w:t>
      </w:r>
    </w:p>
    <w:p>
      <w:pPr>
        <w:pStyle w:val="Style17"/>
        <w:keepNext w:val="0"/>
        <w:keepLines w:val="0"/>
        <w:widowControl w:val="0"/>
        <w:numPr>
          <w:ilvl w:val="0"/>
          <w:numId w:val="77"/>
        </w:numPr>
        <w:shd w:val="clear" w:color="auto" w:fill="auto"/>
        <w:tabs>
          <w:tab w:pos="427" w:val="left"/>
        </w:tabs>
        <w:bidi w:val="0"/>
        <w:spacing w:before="0" w:after="184"/>
        <w:ind w:left="0" w:right="0" w:firstLine="0"/>
        <w:jc w:val="both"/>
      </w:pPr>
      <w:r>
        <w:rPr>
          <w:spacing w:val="0"/>
          <w:w w:val="100"/>
          <w:position w:val="0"/>
          <w:shd w:val="clear" w:color="auto" w:fill="auto"/>
          <w:lang w:val="cs-CZ" w:eastAsia="cs-CZ" w:bidi="cs-CZ"/>
        </w:rPr>
        <w:t>Dojde-li v době trvání pojištění ke změně jeho rozsahu, je rozhodný rozsah pojištění sjednaný v okamžiku, kdy došlo ke škodné události</w:t>
      </w:r>
    </w:p>
    <w:p>
      <w:pPr>
        <w:pStyle w:val="Style23"/>
        <w:keepNext/>
        <w:keepLines/>
        <w:widowControl w:val="0"/>
        <w:pBdr>
          <w:top w:val="single" w:sz="0" w:space="5" w:color="66CEF5"/>
          <w:left w:val="single" w:sz="0" w:space="0" w:color="66CEF5"/>
          <w:bottom w:val="single" w:sz="0" w:space="5" w:color="66CEF5"/>
          <w:right w:val="single" w:sz="0" w:space="0" w:color="66CEF5"/>
        </w:pBdr>
        <w:shd w:val="clear" w:color="auto" w:fill="66CEF5"/>
        <w:tabs>
          <w:tab w:pos="2420" w:val="left"/>
        </w:tabs>
        <w:bidi w:val="0"/>
        <w:spacing w:before="0" w:after="104" w:line="240" w:lineRule="auto"/>
        <w:ind w:left="0" w:right="0" w:firstLine="260"/>
        <w:jc w:val="left"/>
      </w:pPr>
      <w:bookmarkStart w:id="44" w:name="bookmark44"/>
      <w:bookmarkStart w:id="45" w:name="bookmark45"/>
      <w:r>
        <w:rPr>
          <w:color w:val="FFFFFF"/>
          <w:spacing w:val="0"/>
          <w:w w:val="100"/>
          <w:position w:val="0"/>
          <w:shd w:val="clear" w:color="auto" w:fill="auto"/>
          <w:lang w:val="cs-CZ" w:eastAsia="cs-CZ" w:bidi="cs-CZ"/>
        </w:rPr>
        <w:t>ČLÁNEK III</w:t>
        <w:tab/>
        <w:t>Výluky z pojištění</w:t>
      </w:r>
      <w:bookmarkEnd w:id="44"/>
      <w:bookmarkEnd w:id="45"/>
    </w:p>
    <w:p>
      <w:pPr>
        <w:pStyle w:val="Style17"/>
        <w:keepNext w:val="0"/>
        <w:keepLines w:val="0"/>
        <w:widowControl w:val="0"/>
        <w:numPr>
          <w:ilvl w:val="0"/>
          <w:numId w:val="79"/>
        </w:numPr>
        <w:shd w:val="clear" w:color="auto" w:fill="auto"/>
        <w:tabs>
          <w:tab w:pos="427" w:val="left"/>
        </w:tabs>
        <w:bidi w:val="0"/>
        <w:spacing w:before="0" w:after="0"/>
        <w:ind w:left="0" w:right="0" w:firstLine="0"/>
        <w:jc w:val="both"/>
      </w:pPr>
      <w:r>
        <w:rPr>
          <w:spacing w:val="0"/>
          <w:w w:val="100"/>
          <w:position w:val="0"/>
          <w:shd w:val="clear" w:color="auto" w:fill="auto"/>
          <w:lang w:val="cs-CZ" w:eastAsia="cs-CZ" w:bidi="cs-CZ"/>
        </w:rPr>
        <w:t>Vedle výluk stanovených v ČÁSTI A čl VI těchto VPP AVN 2014 se pojištění také nevztahuje na odpovědnost za újmu způsobenou:</w:t>
      </w:r>
    </w:p>
    <w:p>
      <w:pPr>
        <w:pStyle w:val="Style17"/>
        <w:keepNext w:val="0"/>
        <w:keepLines w:val="0"/>
        <w:widowControl w:val="0"/>
        <w:numPr>
          <w:ilvl w:val="0"/>
          <w:numId w:val="81"/>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převzetím odpovědnosti nad rámec stanovený předpisy, nesplněním povinnosti k odvrácení škody a k zamezení zvětšování škody již vzniklé,</w:t>
      </w:r>
    </w:p>
    <w:p>
      <w:pPr>
        <w:pStyle w:val="Style17"/>
        <w:keepNext w:val="0"/>
        <w:keepLines w:val="0"/>
        <w:widowControl w:val="0"/>
        <w:numPr>
          <w:ilvl w:val="0"/>
          <w:numId w:val="81"/>
        </w:numPr>
        <w:shd w:val="clear" w:color="auto" w:fill="auto"/>
        <w:tabs>
          <w:tab w:pos="916" w:val="left"/>
        </w:tabs>
        <w:bidi w:val="0"/>
        <w:spacing w:before="0" w:after="0"/>
        <w:ind w:left="0" w:right="0" w:firstLine="460"/>
        <w:jc w:val="both"/>
      </w:pPr>
      <w:r>
        <w:rPr>
          <w:spacing w:val="0"/>
          <w:w w:val="100"/>
          <w:position w:val="0"/>
          <w:shd w:val="clear" w:color="auto" w:fill="auto"/>
          <w:lang w:val="cs-CZ" w:eastAsia="cs-CZ" w:bidi="cs-CZ"/>
        </w:rPr>
        <w:t>nevyhovujícím technickým stavem letadla dle platných předpisů v době škodné události,</w:t>
      </w:r>
    </w:p>
    <w:p>
      <w:pPr>
        <w:pStyle w:val="Style17"/>
        <w:keepNext w:val="0"/>
        <w:keepLines w:val="0"/>
        <w:widowControl w:val="0"/>
        <w:numPr>
          <w:ilvl w:val="0"/>
          <w:numId w:val="81"/>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v souvislosti s letadlem, které v době škodné události nemělo z jakéhokoliv důvodu vystaveno platné a účinné osvědčení o letové způsobilosti případně jiná potřebná povolení,</w:t>
      </w:r>
    </w:p>
    <w:p>
      <w:pPr>
        <w:pStyle w:val="Style17"/>
        <w:keepNext w:val="0"/>
        <w:keepLines w:val="0"/>
        <w:widowControl w:val="0"/>
        <w:numPr>
          <w:ilvl w:val="0"/>
          <w:numId w:val="81"/>
        </w:numPr>
        <w:shd w:val="clear" w:color="auto" w:fill="auto"/>
        <w:tabs>
          <w:tab w:pos="916" w:val="left"/>
        </w:tabs>
        <w:bidi w:val="0"/>
        <w:spacing w:before="0" w:after="0"/>
        <w:ind w:left="0" w:right="0" w:firstLine="460"/>
        <w:jc w:val="both"/>
      </w:pPr>
      <w:r>
        <w:rPr>
          <w:spacing w:val="0"/>
          <w:w w:val="100"/>
          <w:position w:val="0"/>
          <w:shd w:val="clear" w:color="auto" w:fill="auto"/>
          <w:lang w:val="cs-CZ" w:eastAsia="cs-CZ" w:bidi="cs-CZ"/>
        </w:rPr>
        <w:t>v době, kdy provozovatel letadla nevlastnil příslušné oprávnění k provozování letecké činnosti,</w:t>
      </w:r>
    </w:p>
    <w:p>
      <w:pPr>
        <w:pStyle w:val="Style17"/>
        <w:keepNext w:val="0"/>
        <w:keepLines w:val="0"/>
        <w:widowControl w:val="0"/>
        <w:numPr>
          <w:ilvl w:val="0"/>
          <w:numId w:val="81"/>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v souvislosti s letadlem, jehož letecký provoz v okamžiku vzniku škodné události byl zajišťován posádkou, jejíž členové nevlastnili platný a účinný průkaz způsobilosti leteckého personálu,</w:t>
      </w:r>
    </w:p>
    <w:p>
      <w:pPr>
        <w:pStyle w:val="Style17"/>
        <w:keepNext w:val="0"/>
        <w:keepLines w:val="0"/>
        <w:widowControl w:val="0"/>
        <w:numPr>
          <w:ilvl w:val="0"/>
          <w:numId w:val="81"/>
        </w:numPr>
        <w:shd w:val="clear" w:color="auto" w:fill="auto"/>
        <w:tabs>
          <w:tab w:pos="916" w:val="left"/>
        </w:tabs>
        <w:bidi w:val="0"/>
        <w:spacing w:before="0" w:after="0"/>
        <w:ind w:left="0" w:right="0" w:firstLine="460"/>
        <w:jc w:val="both"/>
      </w:pPr>
      <w:r>
        <w:rPr>
          <w:spacing w:val="0"/>
          <w:w w:val="100"/>
          <w:position w:val="0"/>
          <w:shd w:val="clear" w:color="auto" w:fill="auto"/>
          <w:lang w:val="cs-CZ" w:eastAsia="cs-CZ" w:bidi="cs-CZ"/>
        </w:rPr>
        <w:t>hlukem, vibrací, aerodynamickým třeskem,</w:t>
      </w:r>
    </w:p>
    <w:p>
      <w:pPr>
        <w:pStyle w:val="Style17"/>
        <w:keepNext w:val="0"/>
        <w:keepLines w:val="0"/>
        <w:widowControl w:val="0"/>
        <w:numPr>
          <w:ilvl w:val="0"/>
          <w:numId w:val="81"/>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látkami klasifikovanými příslušnými předpisy jako nebezpečné (výbušniny, žíraviny, toxické materiály, atd ) libovolného skupenství, které byly letadlem vyneseny do vzdušného prostoru (např škody způsobené aplikací látek určených pro leteckou chemickou činnost v zemědělství, lesním hospodářství),</w:t>
      </w:r>
    </w:p>
    <w:p>
      <w:pPr>
        <w:pStyle w:val="Style17"/>
        <w:keepNext w:val="0"/>
        <w:keepLines w:val="0"/>
        <w:widowControl w:val="0"/>
        <w:numPr>
          <w:ilvl w:val="0"/>
          <w:numId w:val="81"/>
        </w:numPr>
        <w:shd w:val="clear" w:color="auto" w:fill="auto"/>
        <w:tabs>
          <w:tab w:pos="916" w:val="left"/>
        </w:tabs>
        <w:bidi w:val="0"/>
        <w:spacing w:before="0" w:after="0"/>
        <w:ind w:left="0" w:right="0" w:firstLine="460"/>
        <w:jc w:val="both"/>
      </w:pPr>
      <w:r>
        <w:rPr>
          <w:spacing w:val="0"/>
          <w:w w:val="100"/>
          <w:position w:val="0"/>
          <w:shd w:val="clear" w:color="auto" w:fill="auto"/>
          <w:lang w:val="cs-CZ" w:eastAsia="cs-CZ" w:bidi="cs-CZ"/>
        </w:rPr>
        <w:t>pracovním úrazem nebo nemocí z povolání,</w:t>
      </w:r>
    </w:p>
    <w:p>
      <w:pPr>
        <w:pStyle w:val="Style17"/>
        <w:keepNext w:val="0"/>
        <w:keepLines w:val="0"/>
        <w:widowControl w:val="0"/>
        <w:numPr>
          <w:ilvl w:val="0"/>
          <w:numId w:val="81"/>
        </w:numPr>
        <w:shd w:val="clear" w:color="auto" w:fill="auto"/>
        <w:tabs>
          <w:tab w:pos="916" w:val="left"/>
        </w:tabs>
        <w:bidi w:val="0"/>
        <w:spacing w:before="0" w:after="0"/>
        <w:ind w:left="0" w:right="0" w:firstLine="460"/>
        <w:jc w:val="both"/>
      </w:pPr>
      <w:r>
        <w:rPr>
          <w:spacing w:val="0"/>
          <w:w w:val="100"/>
          <w:position w:val="0"/>
          <w:shd w:val="clear" w:color="auto" w:fill="auto"/>
          <w:lang w:val="cs-CZ" w:eastAsia="cs-CZ" w:bidi="cs-CZ"/>
        </w:rPr>
        <w:t>formaldehydem, azbestem, skelnou vatou, toxickými plísněmi,</w:t>
      </w:r>
    </w:p>
    <w:p>
      <w:pPr>
        <w:pStyle w:val="Style17"/>
        <w:keepNext w:val="0"/>
        <w:keepLines w:val="0"/>
        <w:widowControl w:val="0"/>
        <w:numPr>
          <w:ilvl w:val="0"/>
          <w:numId w:val="81"/>
        </w:numPr>
        <w:shd w:val="clear" w:color="auto" w:fill="auto"/>
        <w:tabs>
          <w:tab w:pos="916" w:val="left"/>
        </w:tabs>
        <w:bidi w:val="0"/>
        <w:spacing w:before="0" w:after="0"/>
        <w:ind w:left="0" w:right="0" w:firstLine="460"/>
        <w:jc w:val="both"/>
      </w:pPr>
      <w:r>
        <w:rPr>
          <w:spacing w:val="0"/>
          <w:w w:val="100"/>
          <w:position w:val="0"/>
          <w:shd w:val="clear" w:color="auto" w:fill="auto"/>
          <w:lang w:val="cs-CZ" w:eastAsia="cs-CZ" w:bidi="cs-CZ"/>
        </w:rPr>
        <w:t>v přímé či nepřímé souvislosti s jakoukoliv chybou způsobenou nesprávným vyhodnocením kalendářního data výpočetní technikou,</w:t>
      </w:r>
    </w:p>
    <w:p>
      <w:pPr>
        <w:pStyle w:val="Style17"/>
        <w:keepNext w:val="0"/>
        <w:keepLines w:val="0"/>
        <w:widowControl w:val="0"/>
        <w:numPr>
          <w:ilvl w:val="0"/>
          <w:numId w:val="81"/>
        </w:numPr>
        <w:shd w:val="clear" w:color="auto" w:fill="auto"/>
        <w:tabs>
          <w:tab w:pos="916" w:val="left"/>
        </w:tabs>
        <w:bidi w:val="0"/>
        <w:spacing w:before="0" w:after="0"/>
        <w:ind w:left="0" w:right="0" w:firstLine="460"/>
        <w:jc w:val="both"/>
      </w:pPr>
      <w:r>
        <w:rPr>
          <w:spacing w:val="0"/>
          <w:w w:val="100"/>
          <w:position w:val="0"/>
          <w:shd w:val="clear" w:color="auto" w:fill="auto"/>
          <w:lang w:val="cs-CZ" w:eastAsia="cs-CZ" w:bidi="cs-CZ"/>
        </w:rPr>
        <w:t>elektrickým nebo elektromagnetickým rušením,</w:t>
      </w:r>
    </w:p>
    <w:p>
      <w:pPr>
        <w:pStyle w:val="Style17"/>
        <w:keepNext w:val="0"/>
        <w:keepLines w:val="0"/>
        <w:widowControl w:val="0"/>
        <w:numPr>
          <w:ilvl w:val="0"/>
          <w:numId w:val="81"/>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prodlením se splněním zákonné nebo smluvní povinnosti spočívajícím v tom, že pojištěný nesplnil svou zákonnou nebo smluvní povinnost včas,</w:t>
      </w:r>
    </w:p>
    <w:p>
      <w:pPr>
        <w:pStyle w:val="Style17"/>
        <w:keepNext w:val="0"/>
        <w:keepLines w:val="0"/>
        <w:widowControl w:val="0"/>
        <w:numPr>
          <w:ilvl w:val="0"/>
          <w:numId w:val="81"/>
        </w:numPr>
        <w:shd w:val="clear" w:color="auto" w:fill="auto"/>
        <w:tabs>
          <w:tab w:pos="916" w:val="left"/>
        </w:tabs>
        <w:bidi w:val="0"/>
        <w:spacing w:before="0" w:after="0"/>
        <w:ind w:left="920" w:right="0" w:hanging="440"/>
        <w:jc w:val="both"/>
      </w:pPr>
      <w:r>
        <w:rPr>
          <w:spacing w:val="0"/>
          <w:w w:val="100"/>
          <w:position w:val="0"/>
          <w:shd w:val="clear" w:color="auto" w:fill="auto"/>
          <w:lang w:val="cs-CZ" w:eastAsia="cs-CZ" w:bidi="cs-CZ"/>
        </w:rPr>
        <w:t>v důsledku přepravy vyššího počtu cestujících osob na palubě letadla, než je pro dané letadlo povoleno výrobcem nebo jinou oprávněnou osobou,</w:t>
      </w:r>
    </w:p>
    <w:p>
      <w:pPr>
        <w:pStyle w:val="Style17"/>
        <w:keepNext w:val="0"/>
        <w:keepLines w:val="0"/>
        <w:widowControl w:val="0"/>
        <w:numPr>
          <w:ilvl w:val="0"/>
          <w:numId w:val="81"/>
        </w:numPr>
        <w:shd w:val="clear" w:color="auto" w:fill="auto"/>
        <w:tabs>
          <w:tab w:pos="916" w:val="left"/>
        </w:tabs>
        <w:bidi w:val="0"/>
        <w:spacing w:before="0" w:after="0"/>
        <w:ind w:left="0" w:right="0" w:firstLine="460"/>
        <w:jc w:val="both"/>
      </w:pPr>
      <w:r>
        <w:rPr>
          <w:spacing w:val="0"/>
          <w:w w:val="100"/>
          <w:position w:val="0"/>
          <w:shd w:val="clear" w:color="auto" w:fill="auto"/>
          <w:lang w:val="cs-CZ" w:eastAsia="cs-CZ" w:bidi="cs-CZ"/>
        </w:rPr>
        <w:t>v rozsahu ceny zvláštní obliby věci</w:t>
      </w:r>
    </w:p>
    <w:p>
      <w:pPr>
        <w:pStyle w:val="Style17"/>
        <w:keepNext w:val="0"/>
        <w:keepLines w:val="0"/>
        <w:widowControl w:val="0"/>
        <w:numPr>
          <w:ilvl w:val="0"/>
          <w:numId w:val="79"/>
        </w:numPr>
        <w:shd w:val="clear" w:color="auto" w:fill="auto"/>
        <w:tabs>
          <w:tab w:pos="427" w:val="left"/>
        </w:tabs>
        <w:bidi w:val="0"/>
        <w:spacing w:before="0" w:after="0"/>
        <w:ind w:left="0" w:right="0" w:firstLine="0"/>
        <w:jc w:val="both"/>
      </w:pPr>
      <w:r>
        <w:rPr>
          <w:spacing w:val="0"/>
          <w:w w:val="100"/>
          <w:position w:val="0"/>
          <w:shd w:val="clear" w:color="auto" w:fill="auto"/>
          <w:lang w:val="cs-CZ" w:eastAsia="cs-CZ" w:bidi="cs-CZ"/>
        </w:rPr>
        <w:t>Pojištění se dále nevztahuje na odpovědnost za újmu, za níž pojištěný odpovídá osobě, která je v relevantním vztahu k pojištěnému</w:t>
      </w:r>
    </w:p>
    <w:p>
      <w:pPr>
        <w:pStyle w:val="Style17"/>
        <w:keepNext w:val="0"/>
        <w:keepLines w:val="0"/>
        <w:widowControl w:val="0"/>
        <w:numPr>
          <w:ilvl w:val="0"/>
          <w:numId w:val="79"/>
        </w:numPr>
        <w:shd w:val="clear" w:color="auto" w:fill="auto"/>
        <w:tabs>
          <w:tab w:pos="427" w:val="left"/>
        </w:tabs>
        <w:bidi w:val="0"/>
        <w:spacing w:before="0" w:after="0"/>
        <w:ind w:left="0" w:right="0" w:firstLine="0"/>
        <w:jc w:val="both"/>
      </w:pPr>
      <w:r>
        <w:rPr>
          <w:spacing w:val="0"/>
          <w:w w:val="100"/>
          <w:position w:val="0"/>
          <w:shd w:val="clear" w:color="auto" w:fill="auto"/>
          <w:lang w:val="cs-CZ" w:eastAsia="cs-CZ" w:bidi="cs-CZ"/>
        </w:rPr>
        <w:t>Pojištění se dále nevztahuje na odpovědnost za újmu způsobenou jinak, než je uvedeno v této ČÁSTI C čl I odst 1 písm a), b) nebo</w:t>
      </w:r>
    </w:p>
    <w:p>
      <w:pPr>
        <w:pStyle w:val="Style17"/>
        <w:keepNext w:val="0"/>
        <w:keepLines w:val="0"/>
        <w:widowControl w:val="0"/>
        <w:numPr>
          <w:ilvl w:val="0"/>
          <w:numId w:val="71"/>
        </w:numPr>
        <w:shd w:val="clear" w:color="auto" w:fill="auto"/>
        <w:tabs>
          <w:tab w:pos="799" w:val="left"/>
        </w:tabs>
        <w:bidi w:val="0"/>
        <w:spacing w:before="0" w:after="0"/>
        <w:ind w:left="0" w:right="0" w:firstLine="460"/>
        <w:jc w:val="both"/>
      </w:pPr>
      <w:r>
        <w:rPr>
          <w:spacing w:val="0"/>
          <w:w w:val="100"/>
          <w:position w:val="0"/>
          <w:shd w:val="clear" w:color="auto" w:fill="auto"/>
          <w:lang w:val="cs-CZ" w:eastAsia="cs-CZ" w:bidi="cs-CZ"/>
        </w:rPr>
        <w:t>a odst 2 písm a), b) nebo c) těchto VPP AVN 2014, tzv čistou finanční újmu</w:t>
      </w:r>
    </w:p>
    <w:p>
      <w:pPr>
        <w:pStyle w:val="Style17"/>
        <w:keepNext w:val="0"/>
        <w:keepLines w:val="0"/>
        <w:widowControl w:val="0"/>
        <w:numPr>
          <w:ilvl w:val="0"/>
          <w:numId w:val="79"/>
        </w:numPr>
        <w:shd w:val="clear" w:color="auto" w:fill="auto"/>
        <w:tabs>
          <w:tab w:pos="441" w:val="left"/>
        </w:tabs>
        <w:bidi w:val="0"/>
        <w:spacing w:before="0" w:after="200"/>
        <w:ind w:left="460" w:right="0" w:hanging="320"/>
        <w:jc w:val="both"/>
      </w:pPr>
      <w:r>
        <w:rPr>
          <w:spacing w:val="0"/>
          <w:w w:val="100"/>
          <w:position w:val="0"/>
          <w:shd w:val="clear" w:color="auto" w:fill="auto"/>
          <w:lang w:val="cs-CZ" w:eastAsia="cs-CZ" w:bidi="cs-CZ"/>
        </w:rPr>
        <w:t>Pojištění odpovědnosti se dále nevztahuje na jakoukoliv povinnost (zejména povinnost nést náklady na preventivní či nápravná opatření) vzniklou či uloženou pojištěnému na základě zákona č 167/2008 Sb , o předcházení ekologické újmě a o její nápravě a o změně některých zákonů, ve znění pozdějších předpisů</w:t>
      </w:r>
    </w:p>
    <w:tbl>
      <w:tblPr>
        <w:tblOverlap w:val="never"/>
        <w:jc w:val="center"/>
        <w:tblLayout w:type="fixed"/>
      </w:tblPr>
      <w:tblGrid>
        <w:gridCol w:w="2002"/>
        <w:gridCol w:w="8784"/>
      </w:tblGrid>
      <w:tr>
        <w:trPr>
          <w:trHeight w:val="418" w:hRule="exact"/>
        </w:trPr>
        <w:tc>
          <w:tcPr>
            <w:tcBorders/>
            <w:shd w:val="clear" w:color="auto" w:fill="00ADEF"/>
            <w:vAlign w:val="bottom"/>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IV</w:t>
            </w:r>
          </w:p>
        </w:tc>
        <w:tc>
          <w:tcPr>
            <w:tcBorders/>
            <w:shd w:val="clear" w:color="auto" w:fill="66CEF5"/>
            <w:vAlign w:val="bottom"/>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0" w:right="0" w:firstLine="280"/>
              <w:jc w:val="left"/>
              <w:rPr>
                <w:sz w:val="20"/>
                <w:szCs w:val="20"/>
              </w:rPr>
            </w:pPr>
            <w:r>
              <w:rPr>
                <w:b/>
                <w:bCs/>
                <w:color w:val="FFFFFF"/>
                <w:spacing w:val="0"/>
                <w:w w:val="100"/>
                <w:position w:val="0"/>
                <w:sz w:val="20"/>
                <w:szCs w:val="20"/>
                <w:shd w:val="clear" w:color="auto" w:fill="auto"/>
                <w:lang w:val="cs-CZ" w:eastAsia="cs-CZ" w:bidi="cs-CZ"/>
              </w:rPr>
              <w:t>Povinnosti pojištěného</w:t>
            </w:r>
          </w:p>
        </w:tc>
      </w:tr>
    </w:tbl>
    <w:p>
      <w:pPr>
        <w:widowControl w:val="0"/>
        <w:spacing w:after="119" w:line="1" w:lineRule="exact"/>
      </w:pPr>
    </w:p>
    <w:p>
      <w:pPr>
        <w:pStyle w:val="Style17"/>
        <w:keepNext w:val="0"/>
        <w:keepLines w:val="0"/>
        <w:widowControl w:val="0"/>
        <w:numPr>
          <w:ilvl w:val="0"/>
          <w:numId w:val="83"/>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Vedle povinností stanovených v ČÁSTI A VPP AVN 2014 je pojištěný dále povinen:</w:t>
      </w:r>
    </w:p>
    <w:p>
      <w:pPr>
        <w:pStyle w:val="Style17"/>
        <w:keepNext w:val="0"/>
        <w:keepLines w:val="0"/>
        <w:widowControl w:val="0"/>
        <w:shd w:val="clear" w:color="auto" w:fill="auto"/>
        <w:bidi w:val="0"/>
        <w:spacing w:before="0" w:after="0"/>
        <w:ind w:left="820" w:right="0" w:hanging="460"/>
        <w:jc w:val="both"/>
      </w:pPr>
      <w:r>
        <w:rPr>
          <w:spacing w:val="0"/>
          <w:w w:val="100"/>
          <w:position w:val="0"/>
          <w:shd w:val="clear" w:color="auto" w:fill="auto"/>
          <w:lang w:val="cs-CZ" w:eastAsia="cs-CZ" w:bidi="cs-CZ"/>
        </w:rPr>
        <w:t>a) dodržovat omezení daná letovou příručkou použitého letadla, nepoužívat letadlo k úkonům, ke kterým není určeno a dodržovat platné předpisy,</w:t>
      </w:r>
    </w:p>
    <w:p>
      <w:pPr>
        <w:pStyle w:val="Style17"/>
        <w:keepNext w:val="0"/>
        <w:keepLines w:val="0"/>
        <w:widowControl w:val="0"/>
        <w:shd w:val="clear" w:color="auto" w:fill="auto"/>
        <w:bidi w:val="0"/>
        <w:spacing w:before="0" w:after="0"/>
        <w:ind w:left="820" w:right="0" w:hanging="460"/>
        <w:jc w:val="both"/>
      </w:pPr>
      <w:r>
        <w:rPr>
          <w:spacing w:val="0"/>
          <w:w w:val="100"/>
          <w:position w:val="0"/>
          <w:shd w:val="clear" w:color="auto" w:fill="auto"/>
          <w:lang w:val="cs-CZ" w:eastAsia="cs-CZ" w:bidi="cs-CZ"/>
        </w:rPr>
        <w:t>b) 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pPr>
        <w:pStyle w:val="Style17"/>
        <w:keepNext w:val="0"/>
        <w:keepLines w:val="0"/>
        <w:widowControl w:val="0"/>
        <w:numPr>
          <w:ilvl w:val="0"/>
          <w:numId w:val="39"/>
        </w:numPr>
        <w:shd w:val="clear" w:color="auto" w:fill="auto"/>
        <w:tabs>
          <w:tab w:pos="780" w:val="left"/>
        </w:tabs>
        <w:bidi w:val="0"/>
        <w:spacing w:before="0" w:after="0"/>
        <w:ind w:left="820" w:right="0" w:hanging="460"/>
        <w:jc w:val="both"/>
      </w:pPr>
      <w:r>
        <w:rPr>
          <w:spacing w:val="0"/>
          <w:w w:val="100"/>
          <w:position w:val="0"/>
          <w:shd w:val="clear" w:color="auto" w:fill="auto"/>
          <w:lang w:val="cs-CZ" w:eastAsia="cs-CZ" w:bidi="cs-CZ"/>
        </w:rPr>
        <w:t>bez výslovného předchozího písemného souhlasu pojistitele neuznat vůči poškozenému dluh k náhradě újmy, za kterou pojištěný v souvislosti se škodnou událostí odpovídá,</w:t>
      </w:r>
    </w:p>
    <w:p>
      <w:pPr>
        <w:pStyle w:val="Style17"/>
        <w:keepNext w:val="0"/>
        <w:keepLines w:val="0"/>
        <w:widowControl w:val="0"/>
        <w:numPr>
          <w:ilvl w:val="0"/>
          <w:numId w:val="39"/>
        </w:numPr>
        <w:shd w:val="clear" w:color="auto" w:fill="auto"/>
        <w:tabs>
          <w:tab w:pos="780" w:val="left"/>
        </w:tabs>
        <w:bidi w:val="0"/>
        <w:spacing w:before="0" w:after="0"/>
        <w:ind w:left="820" w:right="0" w:hanging="460"/>
        <w:jc w:val="both"/>
      </w:pPr>
      <w:r>
        <w:rPr>
          <w:spacing w:val="0"/>
          <w:w w:val="100"/>
          <w:position w:val="0"/>
          <w:shd w:val="clear" w:color="auto" w:fill="auto"/>
          <w:lang w:val="cs-CZ" w:eastAsia="cs-CZ" w:bidi="cs-CZ"/>
        </w:rP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w:t>
      </w:r>
    </w:p>
    <w:p>
      <w:pPr>
        <w:pStyle w:val="Style17"/>
        <w:keepNext w:val="0"/>
        <w:keepLines w:val="0"/>
        <w:widowControl w:val="0"/>
        <w:numPr>
          <w:ilvl w:val="0"/>
          <w:numId w:val="39"/>
        </w:numPr>
        <w:shd w:val="clear" w:color="auto" w:fill="auto"/>
        <w:tabs>
          <w:tab w:pos="780" w:val="left"/>
        </w:tabs>
        <w:bidi w:val="0"/>
        <w:spacing w:before="0" w:after="0"/>
        <w:ind w:left="820" w:right="0" w:hanging="460"/>
        <w:jc w:val="both"/>
      </w:pPr>
      <w:r>
        <w:rPr>
          <w:spacing w:val="0"/>
          <w:w w:val="100"/>
          <w:position w:val="0"/>
          <w:shd w:val="clear" w:color="auto" w:fill="auto"/>
          <w:lang w:val="cs-CZ" w:eastAsia="cs-CZ" w:bidi="cs-CZ"/>
        </w:rPr>
        <w:t>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pPr>
        <w:pStyle w:val="Style17"/>
        <w:keepNext w:val="0"/>
        <w:keepLines w:val="0"/>
        <w:widowControl w:val="0"/>
        <w:numPr>
          <w:ilvl w:val="0"/>
          <w:numId w:val="39"/>
        </w:numPr>
        <w:shd w:val="clear" w:color="auto" w:fill="auto"/>
        <w:tabs>
          <w:tab w:pos="780" w:val="left"/>
        </w:tabs>
        <w:bidi w:val="0"/>
        <w:spacing w:before="0" w:after="0"/>
        <w:ind w:left="0" w:right="0" w:firstLine="360"/>
        <w:jc w:val="both"/>
      </w:pPr>
      <w:r>
        <w:rPr>
          <w:spacing w:val="0"/>
          <w:w w:val="100"/>
          <w:position w:val="0"/>
          <w:shd w:val="clear" w:color="auto" w:fill="auto"/>
          <w:lang w:val="cs-CZ" w:eastAsia="cs-CZ" w:bidi="cs-CZ"/>
        </w:rPr>
        <w:t>pokud mu to pojistitel svým pokynem výslovně uloží, podat řádně a včas návrh na zrušení rozhodčího nálezu, jímž bylo rozhodnuto</w:t>
      </w:r>
    </w:p>
    <w:p>
      <w:pPr>
        <w:pStyle w:val="Style17"/>
        <w:keepNext w:val="0"/>
        <w:keepLines w:val="0"/>
        <w:widowControl w:val="0"/>
        <w:shd w:val="clear" w:color="auto" w:fill="auto"/>
        <w:bidi w:val="0"/>
        <w:spacing w:before="0" w:after="300"/>
        <w:ind w:left="0" w:right="0" w:firstLine="820"/>
        <w:jc w:val="both"/>
      </w:pPr>
      <w:r>
        <w:rPr>
          <w:spacing w:val="0"/>
          <w:w w:val="100"/>
          <w:position w:val="0"/>
          <w:shd w:val="clear" w:color="auto" w:fill="auto"/>
          <w:lang w:val="cs-CZ" w:eastAsia="cs-CZ" w:bidi="cs-CZ"/>
        </w:rPr>
        <w:t>o náhradě újmy, za kterou pojištěný v souvislosti se škodnou událostí odpovídá, soudem</w:t>
      </w:r>
    </w:p>
    <w:p>
      <w:pPr>
        <w:pStyle w:val="Style23"/>
        <w:keepNext/>
        <w:keepLines/>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200" w:line="240" w:lineRule="auto"/>
        <w:ind w:left="0" w:right="0" w:firstLine="820"/>
        <w:jc w:val="left"/>
      </w:pPr>
      <w:r>
        <mc:AlternateContent>
          <mc:Choice Requires="wps">
            <w:drawing>
              <wp:anchor distT="0" distB="0" distL="114300" distR="114300" simplePos="0" relativeHeight="125829422" behindDoc="0" locked="0" layoutInCell="1" allowOverlap="1">
                <wp:simplePos x="0" y="0"/>
                <wp:positionH relativeFrom="page">
                  <wp:posOffset>417195</wp:posOffset>
                </wp:positionH>
                <wp:positionV relativeFrom="paragraph">
                  <wp:posOffset>12700</wp:posOffset>
                </wp:positionV>
                <wp:extent cx="694690" cy="176530"/>
                <wp:wrapSquare wrapText="right"/>
                <wp:docPr id="73" name="Shape 73"/>
                <a:graphic xmlns:a="http://schemas.openxmlformats.org/drawingml/2006/main">
                  <a:graphicData uri="http://schemas.microsoft.com/office/word/2010/wordprocessingShape">
                    <wps:wsp>
                      <wps:cNvSpPr txBox="1"/>
                      <wps:spPr>
                        <a:xfrm>
                          <a:ext cx="694690" cy="176530"/>
                        </a:xfrm>
                        <a:prstGeom prst="rect"/>
                        <a:solidFill>
                          <a:srgbClr val="00ADEF"/>
                        </a:solidFill>
                      </wps:spPr>
                      <wps:txbx>
                        <w:txbxContent>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V</w:t>
                            </w:r>
                          </w:p>
                        </w:txbxContent>
                      </wps:txbx>
                      <wps:bodyPr wrap="none" lIns="0" tIns="0" rIns="0" bIns="0">
                        <a:noAutoFit/>
                      </wps:bodyPr>
                    </wps:wsp>
                  </a:graphicData>
                </a:graphic>
              </wp:anchor>
            </w:drawing>
          </mc:Choice>
          <mc:Fallback>
            <w:pict>
              <v:shape id="_x0000_s1099" type="#_x0000_t202" style="position:absolute;margin-left:32.850000000000001pt;margin-top:1.pt;width:54.700000000000003pt;height:13.9pt;z-index:-125829331;mso-wrap-distance-left:9.pt;mso-wrap-distance-right:9.pt;mso-position-horizontal-relative:page" fillcolor="#00ADEF" stroked="f">
                <v:textbox inset="0,0,0,0">
                  <w:txbxContent>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V</w:t>
                      </w:r>
                    </w:p>
                  </w:txbxContent>
                </v:textbox>
                <w10:wrap type="square" side="right" anchorx="page"/>
              </v:shape>
            </w:pict>
          </mc:Fallback>
        </mc:AlternateContent>
      </w:r>
      <w:bookmarkStart w:id="46" w:name="bookmark46"/>
      <w:bookmarkStart w:id="47" w:name="bookmark47"/>
      <w:r>
        <w:rPr>
          <w:color w:val="FFFFFF"/>
          <w:spacing w:val="0"/>
          <w:w w:val="100"/>
          <w:position w:val="0"/>
          <w:shd w:val="clear" w:color="auto" w:fill="auto"/>
          <w:lang w:val="cs-CZ" w:eastAsia="cs-CZ" w:bidi="cs-CZ"/>
        </w:rPr>
        <w:t>Pojistné plnění pojistitele</w:t>
      </w:r>
      <w:bookmarkEnd w:id="46"/>
      <w:bookmarkEnd w:id="47"/>
    </w:p>
    <w:p>
      <w:pPr>
        <w:pStyle w:val="Style17"/>
        <w:keepNext w:val="0"/>
        <w:keepLines w:val="0"/>
        <w:widowControl w:val="0"/>
        <w:numPr>
          <w:ilvl w:val="0"/>
          <w:numId w:val="85"/>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Pojistné plnění za jednu pojistnou událost nesmí přesáhnout limit pojistného plnění stanovený v pojistné smlouvě To platí i pro součet všech plnění ze sériové pojistné události Na pojistném plnění ze sériových pojistných událostí se pojištěný podílí jen jednou spoluúčastí, bez ohledu na počet pojistných událostí v sérii</w:t>
      </w:r>
    </w:p>
    <w:p>
      <w:pPr>
        <w:pStyle w:val="Style17"/>
        <w:keepNext w:val="0"/>
        <w:keepLines w:val="0"/>
        <w:widowControl w:val="0"/>
        <w:numPr>
          <w:ilvl w:val="0"/>
          <w:numId w:val="85"/>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jinak</w:t>
      </w:r>
    </w:p>
    <w:p>
      <w:pPr>
        <w:pStyle w:val="Style17"/>
        <w:keepNext w:val="0"/>
        <w:keepLines w:val="0"/>
        <w:widowControl w:val="0"/>
        <w:numPr>
          <w:ilvl w:val="0"/>
          <w:numId w:val="85"/>
        </w:numPr>
        <w:shd w:val="clear" w:color="auto" w:fill="auto"/>
        <w:tabs>
          <w:tab w:pos="341" w:val="left"/>
        </w:tabs>
        <w:bidi w:val="0"/>
        <w:spacing w:before="0" w:after="200"/>
        <w:ind w:left="360" w:right="0" w:hanging="360"/>
        <w:jc w:val="both"/>
      </w:pPr>
      <w:r>
        <w:rPr>
          <w:spacing w:val="0"/>
          <w:w w:val="100"/>
          <w:position w:val="0"/>
          <w:shd w:val="clear" w:color="auto" w:fill="auto"/>
          <w:lang w:val="cs-CZ" w:eastAsia="cs-CZ" w:bidi="cs-CZ"/>
        </w:rP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VI</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175" w:lineRule="auto"/>
              <w:ind w:left="280" w:right="0" w:firstLine="8360"/>
              <w:jc w:val="left"/>
              <w:rPr>
                <w:sz w:val="20"/>
                <w:szCs w:val="20"/>
              </w:rPr>
            </w:pPr>
            <w:r>
              <w:rPr>
                <w:b/>
                <w:bCs/>
                <w:color w:val="FFFFFF"/>
                <w:spacing w:val="0"/>
                <w:w w:val="100"/>
                <w:position w:val="0"/>
                <w:sz w:val="20"/>
                <w:szCs w:val="20"/>
                <w:shd w:val="clear" w:color="auto" w:fill="auto"/>
                <w:lang w:val="cs-CZ" w:eastAsia="cs-CZ" w:bidi="cs-CZ"/>
              </w:rPr>
              <w:t>1 Náhrada nákladů řízení o náhradě újmy</w:t>
            </w:r>
          </w:p>
        </w:tc>
      </w:tr>
    </w:tbl>
    <w:p>
      <w:pPr>
        <w:widowControl w:val="0"/>
        <w:spacing w:after="119" w:line="1" w:lineRule="exact"/>
      </w:pPr>
    </w:p>
    <w:p>
      <w:pPr>
        <w:pStyle w:val="Style1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 Pokud pojištěný postupoval v řízení o náhradě v souladu s pokyny pojistitele, náklady řízení hradí pojištěnému pojistitel</w:t>
      </w:r>
    </w:p>
    <w:p>
      <w:pPr>
        <w:pStyle w:val="Style17"/>
        <w:keepNext w:val="0"/>
        <w:keepLines w:val="0"/>
        <w:widowControl w:val="0"/>
        <w:numPr>
          <w:ilvl w:val="0"/>
          <w:numId w:val="83"/>
        </w:numPr>
        <w:shd w:val="clear" w:color="auto" w:fill="auto"/>
        <w:tabs>
          <w:tab w:pos="341" w:val="left"/>
        </w:tabs>
        <w:bidi w:val="0"/>
        <w:spacing w:before="0" w:after="0" w:line="240" w:lineRule="auto"/>
        <w:ind w:left="0" w:right="0" w:firstLine="0"/>
        <w:jc w:val="left"/>
      </w:pPr>
      <w:r>
        <w:rPr>
          <w:spacing w:val="0"/>
          <w:w w:val="100"/>
          <w:position w:val="0"/>
          <w:shd w:val="clear" w:color="auto" w:fill="auto"/>
          <w:lang w:val="cs-CZ" w:eastAsia="cs-CZ" w:bidi="cs-CZ"/>
        </w:rPr>
        <w:t>Pojistitel nahradí tyto náklady řízení max do výše 10 % z limitu pojistného plnění stanoveného pro pojištění, kterého se náklady řízení týkaly</w:t>
      </w:r>
    </w:p>
    <w:p>
      <w:pPr>
        <w:pStyle w:val="Style17"/>
        <w:keepNext w:val="0"/>
        <w:keepLines w:val="0"/>
        <w:widowControl w:val="0"/>
        <w:numPr>
          <w:ilvl w:val="0"/>
          <w:numId w:val="83"/>
        </w:numPr>
        <w:shd w:val="clear" w:color="auto" w:fill="auto"/>
        <w:tabs>
          <w:tab w:pos="341" w:val="left"/>
        </w:tabs>
        <w:bidi w:val="0"/>
        <w:spacing w:before="0" w:after="400" w:line="240" w:lineRule="auto"/>
        <w:ind w:left="0" w:right="0" w:firstLine="0"/>
        <w:jc w:val="left"/>
      </w:pPr>
      <w:r>
        <w:rPr>
          <w:spacing w:val="0"/>
          <w:w w:val="100"/>
          <w:position w:val="0"/>
          <w:shd w:val="clear" w:color="auto" w:fill="auto"/>
          <w:lang w:val="cs-CZ" w:eastAsia="cs-CZ" w:bidi="cs-CZ"/>
        </w:rPr>
        <w:t>Výše vyplacené náhrady nákladů řízení se do pojistného plnění, které je omezeno limitem pojistného plnění, nezapočítává</w:t>
      </w:r>
    </w:p>
    <w:p>
      <w:pPr>
        <w:pStyle w:val="Style2"/>
        <w:keepNext w:val="0"/>
        <w:keepLines w:val="0"/>
        <w:widowControl w:val="0"/>
        <w:shd w:val="clear" w:color="auto" w:fill="auto"/>
        <w:tabs>
          <w:tab w:leader="underscore" w:pos="780" w:val="left"/>
          <w:tab w:pos="2016" w:val="left"/>
          <w:tab w:leader="underscore" w:pos="2317" w:val="left"/>
          <w:tab w:pos="3797" w:val="left"/>
          <w:tab w:pos="4778" w:val="left"/>
          <w:tab w:leader="underscore" w:pos="4875" w:val="left"/>
          <w:tab w:leader="underscore" w:pos="5187" w:val="left"/>
          <w:tab w:pos="6348" w:val="left"/>
          <w:tab w:leader="underscore" w:pos="6450" w:val="left"/>
        </w:tabs>
        <w:bidi w:val="0"/>
        <w:spacing w:before="0" w:after="0" w:line="240" w:lineRule="auto"/>
        <w:ind w:left="0" w:right="0" w:firstLine="0"/>
        <w:jc w:val="both"/>
        <w:rPr>
          <w:sz w:val="10"/>
          <w:szCs w:val="10"/>
        </w:rPr>
      </w:pPr>
      <w:r>
        <w:rPr>
          <w:rFonts w:ascii="Times New Roman" w:eastAsia="Times New Roman" w:hAnsi="Times New Roman" w:cs="Times New Roman"/>
          <w:spacing w:val="0"/>
          <w:w w:val="100"/>
          <w:position w:val="0"/>
          <w:sz w:val="10"/>
          <w:szCs w:val="10"/>
          <w:shd w:val="clear" w:color="auto" w:fill="auto"/>
          <w:lang w:val="cs-CZ" w:eastAsia="cs-CZ" w:bidi="cs-CZ"/>
        </w:rPr>
        <w:t xml:space="preserve">v </w:t>
      </w:r>
      <w:r>
        <w:rPr>
          <w:i/>
          <w:iCs/>
          <w:spacing w:val="0"/>
          <w:w w:val="100"/>
          <w:position w:val="0"/>
          <w:sz w:val="8"/>
          <w:szCs w:val="8"/>
          <w:shd w:val="clear" w:color="auto" w:fill="auto"/>
          <w:lang w:val="cs-CZ" w:eastAsia="cs-CZ" w:bidi="cs-CZ"/>
        </w:rPr>
        <w:t xml:space="preserve">r </w:t>
        <w:tab/>
      </w:r>
      <w:r>
        <w:rPr>
          <w:rFonts w:ascii="Times New Roman" w:eastAsia="Times New Roman" w:hAnsi="Times New Roman" w:cs="Times New Roman"/>
          <w:spacing w:val="0"/>
          <w:w w:val="100"/>
          <w:position w:val="0"/>
          <w:sz w:val="10"/>
          <w:szCs w:val="10"/>
          <w:shd w:val="clear" w:color="auto" w:fill="auto"/>
          <w:lang w:val="cs-CZ" w:eastAsia="cs-CZ" w:bidi="cs-CZ"/>
        </w:rPr>
        <w:t xml:space="preserve"> ,</w:t>
        <w:tab/>
        <w:t xml:space="preserve">v </w:t>
        <w:tab/>
        <w:t xml:space="preserve"> v Z</w:t>
        <w:tab/>
        <w:t>v</w:t>
        <w:tab/>
        <w:tab/>
        <w:t xml:space="preserve"> </w:t>
        <w:tab/>
        <w:t xml:space="preserve"> z</w:t>
        <w:tab/>
        <w:tab/>
        <w:t xml:space="preserve"> O</w:t>
      </w:r>
    </w:p>
    <w:p>
      <w:pPr>
        <w:pStyle w:val="Style53"/>
        <w:keepNext/>
        <w:keepLines/>
        <w:widowControl w:val="0"/>
        <w:shd w:val="clear" w:color="auto" w:fill="auto"/>
        <w:bidi w:val="0"/>
        <w:spacing w:before="0" w:line="180" w:lineRule="auto"/>
        <w:ind w:left="0" w:right="0" w:firstLine="0"/>
        <w:jc w:val="left"/>
      </w:pPr>
      <w:bookmarkStart w:id="48" w:name="bookmark48"/>
      <w:bookmarkStart w:id="49" w:name="bookmark49"/>
      <w:r>
        <w:rPr>
          <w:spacing w:val="0"/>
          <w:w w:val="100"/>
          <w:position w:val="0"/>
          <w:shd w:val="clear" w:color="auto" w:fill="auto"/>
          <w:lang w:val="cs-CZ" w:eastAsia="cs-CZ" w:bidi="cs-CZ"/>
        </w:rPr>
        <w:t>ČÁST D. | POJIŠTĚNÍ ODPOVĚDNOSTI ZA ÚJMU ZPŮSOBENOU NA LETADLE</w:t>
      </w:r>
      <w:bookmarkEnd w:id="48"/>
      <w:bookmarkEnd w:id="49"/>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0" w:right="0" w:firstLine="280"/>
              <w:jc w:val="left"/>
              <w:rPr>
                <w:sz w:val="20"/>
                <w:szCs w:val="20"/>
              </w:rPr>
            </w:pPr>
            <w:r>
              <w:rPr>
                <w:b/>
                <w:bCs/>
                <w:color w:val="FFFFFF"/>
                <w:spacing w:val="0"/>
                <w:w w:val="100"/>
                <w:position w:val="0"/>
                <w:sz w:val="20"/>
                <w:szCs w:val="20"/>
                <w:shd w:val="clear" w:color="auto" w:fill="auto"/>
                <w:lang w:val="cs-CZ" w:eastAsia="cs-CZ" w:bidi="cs-CZ"/>
              </w:rPr>
              <w:t>Pojistná nebezpečí a rozsah pojištění</w:t>
            </w:r>
          </w:p>
        </w:tc>
      </w:tr>
    </w:tbl>
    <w:p>
      <w:pPr>
        <w:widowControl w:val="0"/>
        <w:spacing w:after="119" w:line="1" w:lineRule="exact"/>
      </w:pPr>
    </w:p>
    <w:p>
      <w:pPr>
        <w:pStyle w:val="Style17"/>
        <w:keepNext w:val="0"/>
        <w:keepLines w:val="0"/>
        <w:widowControl w:val="0"/>
        <w:shd w:val="clear" w:color="auto" w:fill="auto"/>
        <w:bidi w:val="0"/>
        <w:spacing w:before="0" w:after="0"/>
        <w:ind w:left="360" w:right="0" w:hanging="360"/>
        <w:jc w:val="both"/>
      </w:pPr>
      <w:r>
        <w:rPr>
          <w:spacing w:val="0"/>
          <w:w w:val="100"/>
          <w:position w:val="0"/>
          <w:shd w:val="clear" w:color="auto" w:fill="auto"/>
          <w:lang w:val="cs-CZ" w:eastAsia="cs-CZ" w:bidi="cs-CZ"/>
        </w:rPr>
        <w:t>1 Pouze je-li v pojistné smlouvě výslovně ujednáno, sjednává se pojištění pro případ právním předpisem stanovené odpovědnosti pojištěného za újmu, kterou způsobil na letadle, které sice není ve vlastnictví pojištěného, bylo však pojištěnému zapůjčeno nebo ho užívá z jiného právního důvodu</w:t>
      </w:r>
    </w:p>
    <w:p>
      <w:pPr>
        <w:pStyle w:val="Style17"/>
        <w:keepNext w:val="0"/>
        <w:keepLines w:val="0"/>
        <w:widowControl w:val="0"/>
        <w:numPr>
          <w:ilvl w:val="0"/>
          <w:numId w:val="61"/>
        </w:numPr>
        <w:shd w:val="clear" w:color="auto" w:fill="auto"/>
        <w:tabs>
          <w:tab w:pos="341" w:val="left"/>
        </w:tabs>
        <w:bidi w:val="0"/>
        <w:spacing w:before="0" w:after="200"/>
        <w:ind w:left="360" w:right="0" w:hanging="360"/>
        <w:jc w:val="both"/>
      </w:pPr>
      <w:r>
        <w:rPr>
          <w:spacing w:val="0"/>
          <w:w w:val="100"/>
          <w:position w:val="0"/>
          <w:shd w:val="clear" w:color="auto" w:fill="auto"/>
          <w:lang w:val="cs-CZ" w:eastAsia="cs-CZ" w:bidi="cs-CZ"/>
        </w:rPr>
        <w:t>Pouze je-li v pojistné smlouvě výslovně ujednáno, sjednává se pojištění dle této části VPP AVN 2014 také pro případ právním předpisem stanovené odpovědnosti pojištěného za majetkovou újmu jinou než uvedenou v odst 1 tohoto článku, a to pouze pokud vznikla v příčinné souvislosti s užíváním letadla pojištěným, které sice není ve vlastnictví pojištěného, bylo však pojištěnému zapůjčeno nebo ho užívá z jiného právního důvodu (dále také „finanční újma“)</w:t>
      </w:r>
    </w:p>
    <w:tbl>
      <w:tblPr>
        <w:tblOverlap w:val="never"/>
        <w:jc w:val="center"/>
        <w:tblLayout w:type="fixed"/>
      </w:tblPr>
      <w:tblGrid>
        <w:gridCol w:w="2002"/>
        <w:gridCol w:w="8784"/>
      </w:tblGrid>
      <w:tr>
        <w:trPr>
          <w:trHeight w:val="418" w:hRule="exact"/>
        </w:trPr>
        <w:tc>
          <w:tcPr>
            <w:tcBorders/>
            <w:shd w:val="clear" w:color="auto" w:fill="00ADEF"/>
            <w:vAlign w:val="bottom"/>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II</w:t>
            </w:r>
          </w:p>
        </w:tc>
        <w:tc>
          <w:tcPr>
            <w:tcBorders/>
            <w:shd w:val="clear" w:color="auto" w:fill="66CEF5"/>
            <w:vAlign w:val="bottom"/>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40" w:lineRule="auto"/>
              <w:ind w:left="0" w:right="0" w:firstLine="280"/>
              <w:jc w:val="left"/>
              <w:rPr>
                <w:sz w:val="20"/>
                <w:szCs w:val="20"/>
              </w:rPr>
            </w:pPr>
            <w:r>
              <w:rPr>
                <w:b/>
                <w:bCs/>
                <w:color w:val="FFFFFF"/>
                <w:spacing w:val="0"/>
                <w:w w:val="100"/>
                <w:position w:val="0"/>
                <w:sz w:val="20"/>
                <w:szCs w:val="20"/>
                <w:shd w:val="clear" w:color="auto" w:fill="auto"/>
                <w:lang w:val="cs-CZ" w:eastAsia="cs-CZ" w:bidi="cs-CZ"/>
              </w:rPr>
              <w:t>Pojistná událost</w:t>
            </w:r>
          </w:p>
        </w:tc>
      </w:tr>
    </w:tbl>
    <w:p>
      <w:pPr>
        <w:widowControl w:val="0"/>
        <w:spacing w:after="119" w:line="1" w:lineRule="exact"/>
      </w:pPr>
    </w:p>
    <w:p>
      <w:pPr>
        <w:pStyle w:val="Style17"/>
        <w:keepNext w:val="0"/>
        <w:keepLines w:val="0"/>
        <w:widowControl w:val="0"/>
        <w:shd w:val="clear" w:color="auto" w:fill="auto"/>
        <w:bidi w:val="0"/>
        <w:spacing w:before="0" w:after="0"/>
        <w:ind w:left="360" w:right="0" w:hanging="360"/>
        <w:jc w:val="both"/>
      </w:pPr>
      <w:r>
        <w:rPr>
          <w:spacing w:val="0"/>
          <w:w w:val="100"/>
          <w:position w:val="0"/>
          <w:shd w:val="clear" w:color="auto" w:fill="auto"/>
          <w:lang w:val="cs-CZ" w:eastAsia="cs-CZ" w:bidi="cs-CZ"/>
        </w:rPr>
        <w:t>1 V souladu s ČÁSTÍ A čl I odst 3 těchto VPP AVN 2014 je pojistná událost definována následujícím věcným, časovým a místním vymezením</w:t>
      </w:r>
    </w:p>
    <w:p>
      <w:pPr>
        <w:pStyle w:val="Style17"/>
        <w:keepNext w:val="0"/>
        <w:keepLines w:val="0"/>
        <w:widowControl w:val="0"/>
        <w:numPr>
          <w:ilvl w:val="0"/>
          <w:numId w:val="53"/>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Věcné vymezení pojistné události: Pojistnou událostí je vznik právní povinnosti pojištěného nahradit újmu způsobenou na letadle nebo finanční újmu vzniklou v příčinné souvislosti s provozem letadla, které v době vzniku škodné události po právu užíval, pokud ji způsobil při letecké činnosti nebo v přímé souvislosti s ní a za kterou pojištěný podle předpisů odpovídá a je povinen ji uhradit, za předpokladu, že vznikla povinnost pojistitele poskytnout pojistné plnění</w:t>
      </w:r>
    </w:p>
    <w:p>
      <w:pPr>
        <w:pStyle w:val="Style17"/>
        <w:keepNext w:val="0"/>
        <w:keepLines w:val="0"/>
        <w:widowControl w:val="0"/>
        <w:numPr>
          <w:ilvl w:val="0"/>
          <w:numId w:val="53"/>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Časové vymezení pojistné události: za okamžik vzniku pojistné události je považován den, kdy vznikla újma, za kterou pojištěný podle předpisů odpovídá a je povinen ji uhradit</w:t>
      </w:r>
    </w:p>
    <w:p>
      <w:pPr>
        <w:pStyle w:val="Style17"/>
        <w:keepNext w:val="0"/>
        <w:keepLines w:val="0"/>
        <w:widowControl w:val="0"/>
        <w:numPr>
          <w:ilvl w:val="0"/>
          <w:numId w:val="53"/>
        </w:numPr>
        <w:shd w:val="clear" w:color="auto" w:fill="auto"/>
        <w:tabs>
          <w:tab w:pos="341" w:val="left"/>
        </w:tabs>
        <w:bidi w:val="0"/>
        <w:spacing w:before="0" w:after="0"/>
        <w:ind w:left="360" w:right="0" w:hanging="360"/>
        <w:jc w:val="both"/>
      </w:pPr>
      <w:r>
        <w:rPr>
          <w:spacing w:val="0"/>
          <w:w w:val="100"/>
          <w:position w:val="0"/>
          <w:shd w:val="clear" w:color="auto" w:fill="auto"/>
          <w:lang w:val="cs-CZ" w:eastAsia="cs-CZ" w:bidi="cs-CZ"/>
        </w:rPr>
        <w:t>Místní vymezení pojistné události: za místo vzniku pojistné události se považuje místo, kde újma vznikla, nikoli místo, kde došlo k příčině vzniku újmy</w:t>
      </w:r>
    </w:p>
    <w:p>
      <w:pPr>
        <w:pStyle w:val="Style17"/>
        <w:keepNext w:val="0"/>
        <w:keepLines w:val="0"/>
        <w:widowControl w:val="0"/>
        <w:numPr>
          <w:ilvl w:val="0"/>
          <w:numId w:val="53"/>
        </w:numPr>
        <w:shd w:val="clear" w:color="auto" w:fill="auto"/>
        <w:tabs>
          <w:tab w:pos="341" w:val="left"/>
        </w:tabs>
        <w:bidi w:val="0"/>
        <w:spacing w:before="0" w:after="0"/>
        <w:ind w:left="0" w:right="0" w:firstLine="0"/>
        <w:jc w:val="both"/>
      </w:pPr>
      <w:r>
        <w:rPr>
          <w:spacing w:val="0"/>
          <w:w w:val="100"/>
          <w:position w:val="0"/>
          <w:shd w:val="clear" w:color="auto" w:fill="auto"/>
          <w:lang w:val="cs-CZ" w:eastAsia="cs-CZ" w:bidi="cs-CZ"/>
        </w:rPr>
        <w:t>Podmínkou vzniku práva na pojistné plnění je, že ke vzniku újmy došlo v době trvání pojištění u pojistitele</w:t>
      </w:r>
    </w:p>
    <w:p>
      <w:pPr>
        <w:pStyle w:val="Style17"/>
        <w:keepNext w:val="0"/>
        <w:keepLines w:val="0"/>
        <w:widowControl w:val="0"/>
        <w:numPr>
          <w:ilvl w:val="0"/>
          <w:numId w:val="53"/>
        </w:numPr>
        <w:shd w:val="clear" w:color="auto" w:fill="auto"/>
        <w:tabs>
          <w:tab w:pos="341" w:val="left"/>
        </w:tabs>
        <w:bidi w:val="0"/>
        <w:spacing w:before="0" w:after="160"/>
        <w:ind w:left="0" w:right="0" w:firstLine="0"/>
        <w:jc w:val="both"/>
      </w:pPr>
      <w:r>
        <w:rPr>
          <w:spacing w:val="0"/>
          <w:w w:val="100"/>
          <w:position w:val="0"/>
          <w:shd w:val="clear" w:color="auto" w:fill="auto"/>
          <w:lang w:val="cs-CZ" w:eastAsia="cs-CZ" w:bidi="cs-CZ"/>
        </w:rPr>
        <w:t>Dojde-li v době trvání pojištění ke změně jeho rozsahu, je rozhodný rozsah pojištění sjednaný v okamžiku, kdy došlo ke škodné události</w:t>
      </w:r>
      <w:r>
        <w:br w:type="page"/>
      </w:r>
    </w:p>
    <w:p>
      <w:pPr>
        <w:widowControl w:val="0"/>
        <w:spacing w:line="1" w:lineRule="exact"/>
      </w:pPr>
      <w:r>
        <mc:AlternateContent>
          <mc:Choice Requires="wps">
            <w:drawing>
              <wp:anchor distT="0" distB="41275" distL="0" distR="0" simplePos="0" relativeHeight="125829424" behindDoc="0" locked="0" layoutInCell="1" allowOverlap="1">
                <wp:simplePos x="0" y="0"/>
                <wp:positionH relativeFrom="page">
                  <wp:posOffset>414020</wp:posOffset>
                </wp:positionH>
                <wp:positionV relativeFrom="paragraph">
                  <wp:posOffset>0</wp:posOffset>
                </wp:positionV>
                <wp:extent cx="719455" cy="176530"/>
                <wp:wrapTopAndBottom/>
                <wp:docPr id="75" name="Shape 75"/>
                <a:graphic xmlns:a="http://schemas.openxmlformats.org/drawingml/2006/main">
                  <a:graphicData uri="http://schemas.microsoft.com/office/word/2010/wordprocessingShape">
                    <wps:wsp>
                      <wps:cNvSpPr txBox="1"/>
                      <wps:spPr>
                        <a:xfrm>
                          <a:ext cx="719455" cy="176530"/>
                        </a:xfrm>
                        <a:prstGeom prst="rect"/>
                        <a:noFill/>
                      </wps:spPr>
                      <wps:txbx>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0" w:after="0" w:line="240" w:lineRule="auto"/>
                              <w:ind w:left="0" w:right="0" w:firstLine="0"/>
                              <w:jc w:val="left"/>
                            </w:pPr>
                            <w:bookmarkStart w:id="18" w:name="bookmark18"/>
                            <w:bookmarkStart w:id="19" w:name="bookmark19"/>
                            <w:r>
                              <w:rPr>
                                <w:color w:val="FFFFFF"/>
                                <w:spacing w:val="0"/>
                                <w:w w:val="100"/>
                                <w:position w:val="0"/>
                                <w:shd w:val="clear" w:color="auto" w:fill="auto"/>
                                <w:lang w:val="cs-CZ" w:eastAsia="cs-CZ" w:bidi="cs-CZ"/>
                              </w:rPr>
                              <w:t>ČLÁNEK III</w:t>
                            </w:r>
                            <w:bookmarkEnd w:id="18"/>
                            <w:bookmarkEnd w:id="19"/>
                          </w:p>
                        </w:txbxContent>
                      </wps:txbx>
                      <wps:bodyPr wrap="none" lIns="0" tIns="0" rIns="0" bIns="0">
                        <a:noAutoFit/>
                      </wps:bodyPr>
                    </wps:wsp>
                  </a:graphicData>
                </a:graphic>
              </wp:anchor>
            </w:drawing>
          </mc:Choice>
          <mc:Fallback>
            <w:pict>
              <v:shape id="_x0000_s1101" type="#_x0000_t202" style="position:absolute;margin-left:32.600000000000001pt;margin-top:0;width:56.649999999999999pt;height:13.9pt;z-index:-125829329;mso-wrap-distance-left:0;mso-wrap-distance-right:0;mso-wrap-distance-bottom:3.25pt;mso-position-horizontal-relative:page" filled="f" stroked="f">
                <v:textbox inset="0,0,0,0">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0" w:after="0" w:line="240" w:lineRule="auto"/>
                        <w:ind w:left="0" w:right="0" w:firstLine="0"/>
                        <w:jc w:val="left"/>
                      </w:pPr>
                      <w:bookmarkStart w:id="18" w:name="bookmark18"/>
                      <w:bookmarkStart w:id="19" w:name="bookmark19"/>
                      <w:r>
                        <w:rPr>
                          <w:color w:val="FFFFFF"/>
                          <w:spacing w:val="0"/>
                          <w:w w:val="100"/>
                          <w:position w:val="0"/>
                          <w:shd w:val="clear" w:color="auto" w:fill="auto"/>
                          <w:lang w:val="cs-CZ" w:eastAsia="cs-CZ" w:bidi="cs-CZ"/>
                        </w:rPr>
                        <w:t>ČLÁNEK III</w:t>
                      </w:r>
                      <w:bookmarkEnd w:id="18"/>
                      <w:bookmarkEnd w:id="19"/>
                    </w:p>
                  </w:txbxContent>
                </v:textbox>
                <w10:wrap type="topAndBottom" anchorx="page"/>
              </v:shape>
            </w:pict>
          </mc:Fallback>
        </mc:AlternateContent>
      </w:r>
      <w:r>
        <mc:AlternateContent>
          <mc:Choice Requires="wps">
            <w:drawing>
              <wp:anchor distT="8890" distB="38100" distL="0" distR="0" simplePos="0" relativeHeight="125829426" behindDoc="0" locked="0" layoutInCell="1" allowOverlap="1">
                <wp:simplePos x="0" y="0"/>
                <wp:positionH relativeFrom="page">
                  <wp:posOffset>1788795</wp:posOffset>
                </wp:positionH>
                <wp:positionV relativeFrom="paragraph">
                  <wp:posOffset>8890</wp:posOffset>
                </wp:positionV>
                <wp:extent cx="1124585" cy="170815"/>
                <wp:wrapTopAndBottom/>
                <wp:docPr id="77" name="Shape 77"/>
                <a:graphic xmlns:a="http://schemas.openxmlformats.org/drawingml/2006/main">
                  <a:graphicData uri="http://schemas.microsoft.com/office/word/2010/wordprocessingShape">
                    <wps:wsp>
                      <wps:cNvSpPr txBox="1"/>
                      <wps:spPr>
                        <a:xfrm>
                          <a:ext cx="1124585" cy="170815"/>
                        </a:xfrm>
                        <a:prstGeom prst="rect"/>
                        <a:noFill/>
                      </wps:spPr>
                      <wps:txbx>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0" w:after="0" w:line="240" w:lineRule="auto"/>
                              <w:ind w:left="0" w:right="0" w:firstLine="0"/>
                              <w:jc w:val="left"/>
                            </w:pPr>
                            <w:bookmarkStart w:id="20" w:name="bookmark20"/>
                            <w:bookmarkStart w:id="21" w:name="bookmark21"/>
                            <w:r>
                              <w:rPr>
                                <w:color w:val="FFFFFF"/>
                                <w:spacing w:val="0"/>
                                <w:w w:val="100"/>
                                <w:position w:val="0"/>
                                <w:shd w:val="clear" w:color="auto" w:fill="auto"/>
                                <w:lang w:val="cs-CZ" w:eastAsia="cs-CZ" w:bidi="cs-CZ"/>
                              </w:rPr>
                              <w:t>Výluky z pojištění</w:t>
                            </w:r>
                            <w:bookmarkEnd w:id="20"/>
                            <w:bookmarkEnd w:id="21"/>
                          </w:p>
                        </w:txbxContent>
                      </wps:txbx>
                      <wps:bodyPr wrap="none" lIns="0" tIns="0" rIns="0" bIns="0">
                        <a:noAutoFit/>
                      </wps:bodyPr>
                    </wps:wsp>
                  </a:graphicData>
                </a:graphic>
              </wp:anchor>
            </w:drawing>
          </mc:Choice>
          <mc:Fallback>
            <w:pict>
              <v:shape id="_x0000_s1103" type="#_x0000_t202" style="position:absolute;margin-left:140.84999999999999pt;margin-top:0.69999999999999996pt;width:88.549999999999997pt;height:13.449999999999999pt;z-index:-125829327;mso-wrap-distance-left:0;mso-wrap-distance-top:0.69999999999999996pt;mso-wrap-distance-right:0;mso-wrap-distance-bottom:3.pt;mso-position-horizontal-relative:page" filled="f" stroked="f">
                <v:textbox inset="0,0,0,0">
                  <w:txbxContent>
                    <w:p>
                      <w:pPr>
                        <w:pStyle w:val="Style23"/>
                        <w:keepNext/>
                        <w:keepLines/>
                        <w:widowControl w:val="0"/>
                        <w:pBdr>
                          <w:top w:val="single" w:sz="0" w:space="0" w:color="66CEF5"/>
                          <w:left w:val="single" w:sz="0" w:space="5" w:color="66CEF5"/>
                          <w:bottom w:val="single" w:sz="0" w:space="0" w:color="66CEF5"/>
                          <w:right w:val="single" w:sz="0" w:space="5" w:color="66CEF5"/>
                        </w:pBdr>
                        <w:shd w:val="clear" w:color="auto" w:fill="66CEF5"/>
                        <w:bidi w:val="0"/>
                        <w:spacing w:before="0" w:after="0" w:line="240" w:lineRule="auto"/>
                        <w:ind w:left="0" w:right="0" w:firstLine="0"/>
                        <w:jc w:val="left"/>
                      </w:pPr>
                      <w:bookmarkStart w:id="20" w:name="bookmark20"/>
                      <w:bookmarkStart w:id="21" w:name="bookmark21"/>
                      <w:r>
                        <w:rPr>
                          <w:color w:val="FFFFFF"/>
                          <w:spacing w:val="0"/>
                          <w:w w:val="100"/>
                          <w:position w:val="0"/>
                          <w:shd w:val="clear" w:color="auto" w:fill="auto"/>
                          <w:lang w:val="cs-CZ" w:eastAsia="cs-CZ" w:bidi="cs-CZ"/>
                        </w:rPr>
                        <w:t>Výluky z pojištění</w:t>
                      </w:r>
                      <w:bookmarkEnd w:id="20"/>
                      <w:bookmarkEnd w:id="21"/>
                    </w:p>
                  </w:txbxContent>
                </v:textbox>
                <w10:wrap type="topAndBottom" anchorx="page"/>
              </v:shape>
            </w:pict>
          </mc:Fallback>
        </mc:AlternateContent>
      </w:r>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1 Vedle výluk stanovených v ČÁSTI A čl VI těchto VPP AVN 2014 se pojištění také nevztahuje na odpovědnost za újmu způsobenou:</w:t>
      </w:r>
    </w:p>
    <w:p>
      <w:pPr>
        <w:pStyle w:val="Style17"/>
        <w:keepNext w:val="0"/>
        <w:keepLines w:val="0"/>
        <w:widowControl w:val="0"/>
        <w:numPr>
          <w:ilvl w:val="0"/>
          <w:numId w:val="87"/>
        </w:numPr>
        <w:shd w:val="clear" w:color="auto" w:fill="auto"/>
        <w:tabs>
          <w:tab w:pos="796" w:val="left"/>
        </w:tabs>
        <w:bidi w:val="0"/>
        <w:spacing w:before="0" w:after="0"/>
        <w:ind w:left="0" w:right="0" w:firstLine="360"/>
        <w:jc w:val="left"/>
      </w:pPr>
      <w:r>
        <w:rPr>
          <w:spacing w:val="0"/>
          <w:w w:val="100"/>
          <w:position w:val="0"/>
          <w:shd w:val="clear" w:color="auto" w:fill="auto"/>
          <w:lang w:val="cs-CZ" w:eastAsia="cs-CZ" w:bidi="cs-CZ"/>
        </w:rPr>
        <w:t>převzetím odpovědnosti nad rámec stanovený předpisy,</w:t>
      </w:r>
    </w:p>
    <w:p>
      <w:pPr>
        <w:pStyle w:val="Style17"/>
        <w:keepNext w:val="0"/>
        <w:keepLines w:val="0"/>
        <w:widowControl w:val="0"/>
        <w:numPr>
          <w:ilvl w:val="0"/>
          <w:numId w:val="87"/>
        </w:numPr>
        <w:shd w:val="clear" w:color="auto" w:fill="auto"/>
        <w:tabs>
          <w:tab w:pos="796" w:val="left"/>
        </w:tabs>
        <w:bidi w:val="0"/>
        <w:spacing w:before="0" w:after="0"/>
        <w:ind w:left="0" w:right="0" w:firstLine="360"/>
        <w:jc w:val="left"/>
      </w:pPr>
      <w:r>
        <w:rPr>
          <w:spacing w:val="0"/>
          <w:w w:val="100"/>
          <w:position w:val="0"/>
          <w:shd w:val="clear" w:color="auto" w:fill="auto"/>
          <w:lang w:val="cs-CZ" w:eastAsia="cs-CZ" w:bidi="cs-CZ"/>
        </w:rPr>
        <w:t>v souvislosti s činností, kterou pojištěný vykonává neoprávněně,</w:t>
      </w:r>
    </w:p>
    <w:p>
      <w:pPr>
        <w:pStyle w:val="Style17"/>
        <w:keepNext w:val="0"/>
        <w:keepLines w:val="0"/>
        <w:widowControl w:val="0"/>
        <w:numPr>
          <w:ilvl w:val="0"/>
          <w:numId w:val="87"/>
        </w:numPr>
        <w:shd w:val="clear" w:color="auto" w:fill="auto"/>
        <w:tabs>
          <w:tab w:pos="796" w:val="left"/>
        </w:tabs>
        <w:bidi w:val="0"/>
        <w:spacing w:before="0" w:after="0"/>
        <w:ind w:left="800" w:right="0" w:hanging="440"/>
        <w:jc w:val="left"/>
      </w:pPr>
      <w:r>
        <w:rPr>
          <w:spacing w:val="0"/>
          <w:w w:val="100"/>
          <w:position w:val="0"/>
          <w:shd w:val="clear" w:color="auto" w:fill="auto"/>
          <w:lang w:val="cs-CZ" w:eastAsia="cs-CZ" w:bidi="cs-CZ"/>
        </w:rPr>
        <w:t>střelnou zbraní, výrobou, skladováním nebo nakládáním se střelivem, pyrotechnikou, výbušninami, plyny, nebezpečnými chemickými látkami, jedy nebo nebezpečnými odpady,</w:t>
      </w:r>
    </w:p>
    <w:p>
      <w:pPr>
        <w:pStyle w:val="Style17"/>
        <w:keepNext w:val="0"/>
        <w:keepLines w:val="0"/>
        <w:widowControl w:val="0"/>
        <w:numPr>
          <w:ilvl w:val="0"/>
          <w:numId w:val="87"/>
        </w:numPr>
        <w:shd w:val="clear" w:color="auto" w:fill="auto"/>
        <w:tabs>
          <w:tab w:pos="796" w:val="left"/>
        </w:tabs>
        <w:bidi w:val="0"/>
        <w:spacing w:before="0" w:after="0"/>
        <w:ind w:left="800" w:right="0" w:hanging="440"/>
        <w:jc w:val="left"/>
      </w:pPr>
      <w:r>
        <w:rPr>
          <w:spacing w:val="0"/>
          <w:w w:val="100"/>
          <w:position w:val="0"/>
          <w:shd w:val="clear" w:color="auto" w:fill="auto"/>
          <w:lang w:val="cs-CZ" w:eastAsia="cs-CZ" w:bidi="cs-CZ"/>
        </w:rPr>
        <w:t>při profesionální sportovní činnosti nebo veškeré přípravě k ní, přičemž za profesionální sportovní činnost se nepovažuje obvyklá činnost leteckých škol,</w:t>
      </w:r>
    </w:p>
    <w:p>
      <w:pPr>
        <w:pStyle w:val="Style17"/>
        <w:keepNext w:val="0"/>
        <w:keepLines w:val="0"/>
        <w:widowControl w:val="0"/>
        <w:numPr>
          <w:ilvl w:val="0"/>
          <w:numId w:val="87"/>
        </w:numPr>
        <w:shd w:val="clear" w:color="auto" w:fill="auto"/>
        <w:tabs>
          <w:tab w:pos="796" w:val="left"/>
        </w:tabs>
        <w:bidi w:val="0"/>
        <w:spacing w:before="0" w:after="0"/>
        <w:ind w:left="800" w:right="0" w:hanging="440"/>
        <w:jc w:val="left"/>
      </w:pPr>
      <w:r>
        <w:rPr>
          <w:spacing w:val="0"/>
          <w:w w:val="100"/>
          <w:position w:val="0"/>
          <w:shd w:val="clear" w:color="auto" w:fill="auto"/>
          <w:lang w:val="cs-CZ" w:eastAsia="cs-CZ" w:bidi="cs-CZ"/>
        </w:rPr>
        <w:t>prodlením se splněním zákonné nebo smluvní povinnosti spočívajícím v tom, že pojištěný nesplnil svou zákonnou nebo smluvní povinnost včas,</w:t>
      </w:r>
    </w:p>
    <w:p>
      <w:pPr>
        <w:pStyle w:val="Style17"/>
        <w:keepNext w:val="0"/>
        <w:keepLines w:val="0"/>
        <w:widowControl w:val="0"/>
        <w:numPr>
          <w:ilvl w:val="0"/>
          <w:numId w:val="87"/>
        </w:numPr>
        <w:shd w:val="clear" w:color="auto" w:fill="auto"/>
        <w:tabs>
          <w:tab w:pos="796" w:val="left"/>
        </w:tabs>
        <w:bidi w:val="0"/>
        <w:spacing w:before="0" w:after="0"/>
        <w:ind w:left="0" w:right="0" w:firstLine="360"/>
        <w:jc w:val="left"/>
      </w:pPr>
      <w:r>
        <w:rPr>
          <w:spacing w:val="0"/>
          <w:w w:val="100"/>
          <w:position w:val="0"/>
          <w:shd w:val="clear" w:color="auto" w:fill="auto"/>
          <w:lang w:val="cs-CZ" w:eastAsia="cs-CZ" w:bidi="cs-CZ"/>
        </w:rPr>
        <w:t>osobou nebo použitím osoby s nebezpečnými vlastnostmi,</w:t>
      </w:r>
    </w:p>
    <w:p>
      <w:pPr>
        <w:pStyle w:val="Style17"/>
        <w:keepNext w:val="0"/>
        <w:keepLines w:val="0"/>
        <w:widowControl w:val="0"/>
        <w:numPr>
          <w:ilvl w:val="0"/>
          <w:numId w:val="87"/>
        </w:numPr>
        <w:shd w:val="clear" w:color="auto" w:fill="auto"/>
        <w:tabs>
          <w:tab w:pos="796" w:val="left"/>
        </w:tabs>
        <w:bidi w:val="0"/>
        <w:spacing w:before="0" w:after="0"/>
        <w:ind w:left="0" w:right="0" w:firstLine="360"/>
        <w:jc w:val="left"/>
      </w:pPr>
      <w:r>
        <w:rPr>
          <w:spacing w:val="0"/>
          <w:w w:val="100"/>
          <w:position w:val="0"/>
          <w:shd w:val="clear" w:color="auto" w:fill="auto"/>
          <w:lang w:val="cs-CZ" w:eastAsia="cs-CZ" w:bidi="cs-CZ"/>
        </w:rPr>
        <w:t>informací nebo radou,</w:t>
      </w:r>
    </w:p>
    <w:p>
      <w:pPr>
        <w:pStyle w:val="Style17"/>
        <w:keepNext w:val="0"/>
        <w:keepLines w:val="0"/>
        <w:widowControl w:val="0"/>
        <w:numPr>
          <w:ilvl w:val="0"/>
          <w:numId w:val="87"/>
        </w:numPr>
        <w:shd w:val="clear" w:color="auto" w:fill="auto"/>
        <w:tabs>
          <w:tab w:pos="796" w:val="left"/>
        </w:tabs>
        <w:bidi w:val="0"/>
        <w:spacing w:before="0" w:after="0"/>
        <w:ind w:left="800" w:right="0" w:hanging="440"/>
        <w:jc w:val="left"/>
      </w:pPr>
      <w:r>
        <w:rPr>
          <w:spacing w:val="0"/>
          <w:w w:val="100"/>
          <w:position w:val="0"/>
          <w:shd w:val="clear" w:color="auto" w:fill="auto"/>
          <w:lang w:val="cs-CZ" w:eastAsia="cs-CZ" w:bidi="cs-CZ"/>
        </w:rPr>
        <w:t>tažením či tlačením letadla nebo v přímé souvislosti s těmito činnostmi, pokud bezprostředně nepředcházely plánovanému odletu pojištěného nebo nebyly součástí předletové přípravy případně nenásledovaly bezprostředně po příletu pojištěného,</w:t>
      </w:r>
    </w:p>
    <w:p>
      <w:pPr>
        <w:pStyle w:val="Style17"/>
        <w:keepNext w:val="0"/>
        <w:keepLines w:val="0"/>
        <w:widowControl w:val="0"/>
        <w:numPr>
          <w:ilvl w:val="0"/>
          <w:numId w:val="87"/>
        </w:numPr>
        <w:shd w:val="clear" w:color="auto" w:fill="auto"/>
        <w:tabs>
          <w:tab w:pos="796" w:val="left"/>
        </w:tabs>
        <w:bidi w:val="0"/>
        <w:spacing w:before="0" w:after="0"/>
        <w:ind w:left="800" w:right="0" w:hanging="440"/>
        <w:jc w:val="left"/>
      </w:pPr>
      <w:r>
        <w:rPr>
          <w:spacing w:val="0"/>
          <w:w w:val="100"/>
          <w:position w:val="0"/>
          <w:shd w:val="clear" w:color="auto" w:fill="auto"/>
          <w:lang w:val="cs-CZ" w:eastAsia="cs-CZ" w:bidi="cs-CZ"/>
        </w:rPr>
        <w:t>při používání letadla v době, kdy nebyly dodrženy minimální rozsahy předepsaných úkonů a prohlídek nebo došlo k překročení lhůty pro vykonání takových úkonů nebo prohlídek,</w:t>
      </w:r>
    </w:p>
    <w:p>
      <w:pPr>
        <w:pStyle w:val="Style17"/>
        <w:keepNext w:val="0"/>
        <w:keepLines w:val="0"/>
        <w:widowControl w:val="0"/>
        <w:numPr>
          <w:ilvl w:val="0"/>
          <w:numId w:val="87"/>
        </w:numPr>
        <w:shd w:val="clear" w:color="auto" w:fill="auto"/>
        <w:tabs>
          <w:tab w:pos="796" w:val="left"/>
        </w:tabs>
        <w:bidi w:val="0"/>
        <w:spacing w:before="0" w:after="0"/>
        <w:ind w:left="0" w:right="0" w:firstLine="360"/>
        <w:jc w:val="left"/>
      </w:pPr>
      <w:r>
        <w:rPr>
          <w:spacing w:val="0"/>
          <w:w w:val="100"/>
          <w:position w:val="0"/>
          <w:shd w:val="clear" w:color="auto" w:fill="auto"/>
          <w:lang w:val="cs-CZ" w:eastAsia="cs-CZ" w:bidi="cs-CZ"/>
        </w:rPr>
        <w:t>v době, kdy nebylo k letu, v jehož průběhu nastala škodná událost, vydáno povolení s ohledem na povětrnostní a letové podmínky,</w:t>
      </w:r>
    </w:p>
    <w:p>
      <w:pPr>
        <w:pStyle w:val="Style17"/>
        <w:keepNext w:val="0"/>
        <w:keepLines w:val="0"/>
        <w:widowControl w:val="0"/>
        <w:numPr>
          <w:ilvl w:val="0"/>
          <w:numId w:val="87"/>
        </w:numPr>
        <w:shd w:val="clear" w:color="auto" w:fill="auto"/>
        <w:tabs>
          <w:tab w:pos="796" w:val="left"/>
        </w:tabs>
        <w:bidi w:val="0"/>
        <w:spacing w:before="0" w:after="0"/>
        <w:ind w:left="0" w:right="0" w:firstLine="360"/>
        <w:jc w:val="left"/>
      </w:pPr>
      <w:r>
        <w:rPr>
          <w:spacing w:val="0"/>
          <w:w w:val="100"/>
          <w:position w:val="0"/>
          <w:shd w:val="clear" w:color="auto" w:fill="auto"/>
          <w:lang w:val="cs-CZ" w:eastAsia="cs-CZ" w:bidi="cs-CZ"/>
        </w:rPr>
        <w:t>pojištěným, jenž neměl řádné oprávnění k pilotování daného typu letadla,</w:t>
      </w:r>
    </w:p>
    <w:p>
      <w:pPr>
        <w:pStyle w:val="Style17"/>
        <w:keepNext w:val="0"/>
        <w:keepLines w:val="0"/>
        <w:widowControl w:val="0"/>
        <w:numPr>
          <w:ilvl w:val="0"/>
          <w:numId w:val="87"/>
        </w:numPr>
        <w:shd w:val="clear" w:color="auto" w:fill="auto"/>
        <w:tabs>
          <w:tab w:pos="796" w:val="left"/>
        </w:tabs>
        <w:bidi w:val="0"/>
        <w:spacing w:before="0" w:after="0"/>
        <w:ind w:left="0" w:right="0" w:firstLine="360"/>
        <w:jc w:val="left"/>
      </w:pPr>
      <w:r>
        <w:rPr>
          <w:spacing w:val="0"/>
          <w:w w:val="100"/>
          <w:position w:val="0"/>
          <w:shd w:val="clear" w:color="auto" w:fill="auto"/>
          <w:lang w:val="cs-CZ" w:eastAsia="cs-CZ" w:bidi="cs-CZ"/>
        </w:rPr>
        <w:t>v době, kdy letadlo nemělo platné a účinné osvědčení o letové způsobilosti případně jiná potřebná povolení,</w:t>
      </w:r>
    </w:p>
    <w:p>
      <w:pPr>
        <w:pStyle w:val="Style17"/>
        <w:keepNext w:val="0"/>
        <w:keepLines w:val="0"/>
        <w:widowControl w:val="0"/>
        <w:numPr>
          <w:ilvl w:val="0"/>
          <w:numId w:val="87"/>
        </w:numPr>
        <w:shd w:val="clear" w:color="auto" w:fill="auto"/>
        <w:tabs>
          <w:tab w:pos="796" w:val="left"/>
        </w:tabs>
        <w:bidi w:val="0"/>
        <w:spacing w:before="0" w:after="0"/>
        <w:ind w:left="800" w:right="0" w:hanging="440"/>
        <w:jc w:val="left"/>
      </w:pPr>
      <w:r>
        <w:rPr>
          <w:spacing w:val="0"/>
          <w:w w:val="100"/>
          <w:position w:val="0"/>
          <w:shd w:val="clear" w:color="auto" w:fill="auto"/>
          <w:lang w:val="cs-CZ" w:eastAsia="cs-CZ" w:bidi="cs-CZ"/>
        </w:rPr>
        <w:t>při startu nebo přistávání letadla z místa nebo na místo, které nesplňuje předpisy stanovené podmínky pro provoz takového letadla Tato výluka se však nepoužije, jedná-li se o nouzové přistání,</w:t>
      </w:r>
    </w:p>
    <w:p>
      <w:pPr>
        <w:pStyle w:val="Style17"/>
        <w:keepNext w:val="0"/>
        <w:keepLines w:val="0"/>
        <w:widowControl w:val="0"/>
        <w:numPr>
          <w:ilvl w:val="0"/>
          <w:numId w:val="87"/>
        </w:numPr>
        <w:shd w:val="clear" w:color="auto" w:fill="auto"/>
        <w:tabs>
          <w:tab w:pos="796" w:val="left"/>
        </w:tabs>
        <w:bidi w:val="0"/>
        <w:spacing w:before="0" w:after="0"/>
        <w:ind w:left="0" w:right="0" w:firstLine="360"/>
        <w:jc w:val="left"/>
      </w:pPr>
      <w:r>
        <w:rPr>
          <w:spacing w:val="0"/>
          <w:w w:val="100"/>
          <w:position w:val="0"/>
          <w:shd w:val="clear" w:color="auto" w:fill="auto"/>
          <w:lang w:val="cs-CZ" w:eastAsia="cs-CZ" w:bidi="cs-CZ"/>
        </w:rPr>
        <w:t>v rozsahu ceny zvláštní obliby věci</w:t>
      </w:r>
    </w:p>
    <w:p>
      <w:pPr>
        <w:pStyle w:val="Style17"/>
        <w:keepNext w:val="0"/>
        <w:keepLines w:val="0"/>
        <w:widowControl w:val="0"/>
        <w:numPr>
          <w:ilvl w:val="0"/>
          <w:numId w:val="41"/>
        </w:numPr>
        <w:shd w:val="clear" w:color="auto" w:fill="auto"/>
        <w:tabs>
          <w:tab w:pos="341" w:val="left"/>
        </w:tabs>
        <w:bidi w:val="0"/>
        <w:spacing w:before="0" w:after="0"/>
        <w:ind w:left="0" w:right="0" w:firstLine="0"/>
        <w:jc w:val="left"/>
      </w:pPr>
      <w:r>
        <w:rPr>
          <w:spacing w:val="0"/>
          <w:w w:val="100"/>
          <w:position w:val="0"/>
          <w:shd w:val="clear" w:color="auto" w:fill="auto"/>
          <w:lang w:val="cs-CZ" w:eastAsia="cs-CZ" w:bidi="cs-CZ"/>
        </w:rPr>
        <w:t>Pojištění se dále nevztahuje na odpovědnost za újmu, za niž:</w:t>
      </w:r>
    </w:p>
    <w:p>
      <w:pPr>
        <w:pStyle w:val="Style17"/>
        <w:keepNext w:val="0"/>
        <w:keepLines w:val="0"/>
        <w:widowControl w:val="0"/>
        <w:shd w:val="clear" w:color="auto" w:fill="auto"/>
        <w:bidi w:val="0"/>
        <w:spacing w:before="0" w:after="0"/>
        <w:ind w:left="0" w:right="0" w:firstLine="360"/>
        <w:jc w:val="left"/>
      </w:pPr>
      <w:r>
        <w:rPr>
          <w:spacing w:val="0"/>
          <w:w w:val="100"/>
          <w:position w:val="0"/>
          <w:shd w:val="clear" w:color="auto" w:fill="auto"/>
          <w:lang w:val="cs-CZ" w:eastAsia="cs-CZ" w:bidi="cs-CZ"/>
        </w:rPr>
        <w:t>a) pojištěný odpovídá osobě, která je v relevantním vztahu k pojištěnému,</w:t>
      </w:r>
    </w:p>
    <w:p>
      <w:pPr>
        <w:pStyle w:val="Style17"/>
        <w:keepNext w:val="0"/>
        <w:keepLines w:val="0"/>
        <w:widowControl w:val="0"/>
        <w:shd w:val="clear" w:color="auto" w:fill="auto"/>
        <w:bidi w:val="0"/>
        <w:spacing w:before="0" w:after="189"/>
        <w:ind w:left="0" w:right="0" w:firstLine="360"/>
        <w:jc w:val="left"/>
      </w:pPr>
      <w:r>
        <w:rPr>
          <w:spacing w:val="0"/>
          <w:w w:val="100"/>
          <w:position w:val="0"/>
          <w:shd w:val="clear" w:color="auto" w:fill="auto"/>
          <w:lang w:val="cs-CZ" w:eastAsia="cs-CZ" w:bidi="cs-CZ"/>
        </w:rPr>
        <w:t>b) dle předpisů odpovídá provozovatel letadla</w:t>
      </w:r>
    </w:p>
    <w:p>
      <w:pPr>
        <w:pStyle w:val="Style23"/>
        <w:keepNext/>
        <w:keepLines/>
        <w:widowControl w:val="0"/>
        <w:pBdr>
          <w:top w:val="single" w:sz="0" w:space="5" w:color="66CEF5"/>
          <w:left w:val="single" w:sz="0" w:space="0" w:color="66CEF5"/>
          <w:bottom w:val="single" w:sz="0" w:space="5" w:color="66CEF5"/>
          <w:right w:val="single" w:sz="0" w:space="0" w:color="66CEF5"/>
        </w:pBdr>
        <w:shd w:val="clear" w:color="auto" w:fill="66CEF5"/>
        <w:tabs>
          <w:tab w:pos="2314" w:val="left"/>
        </w:tabs>
        <w:bidi w:val="0"/>
        <w:spacing w:before="0" w:after="104" w:line="240" w:lineRule="auto"/>
        <w:ind w:left="0" w:right="0" w:firstLine="140"/>
        <w:jc w:val="left"/>
      </w:pPr>
      <w:bookmarkStart w:id="50" w:name="bookmark50"/>
      <w:bookmarkStart w:id="51" w:name="bookmark51"/>
      <w:r>
        <w:rPr>
          <w:color w:val="FFFFFF"/>
          <w:spacing w:val="0"/>
          <w:w w:val="100"/>
          <w:position w:val="0"/>
          <w:shd w:val="clear" w:color="auto" w:fill="auto"/>
          <w:lang w:val="cs-CZ" w:eastAsia="cs-CZ" w:bidi="cs-CZ"/>
        </w:rPr>
        <w:t>ČLÁNEK IV</w:t>
        <w:tab/>
        <w:t>Povinnosti pojištěného</w:t>
      </w:r>
      <w:bookmarkEnd w:id="50"/>
      <w:bookmarkEnd w:id="51"/>
    </w:p>
    <w:p>
      <w:pPr>
        <w:pStyle w:val="Style17"/>
        <w:keepNext w:val="0"/>
        <w:keepLines w:val="0"/>
        <w:widowControl w:val="0"/>
        <w:shd w:val="clear" w:color="auto" w:fill="auto"/>
        <w:bidi w:val="0"/>
        <w:spacing w:before="0" w:after="0"/>
        <w:ind w:left="0" w:right="0" w:firstLine="0"/>
        <w:jc w:val="both"/>
      </w:pPr>
      <w:r>
        <w:rPr>
          <w:spacing w:val="0"/>
          <w:w w:val="100"/>
          <w:position w:val="0"/>
          <w:shd w:val="clear" w:color="auto" w:fill="auto"/>
          <w:lang w:val="cs-CZ" w:eastAsia="cs-CZ" w:bidi="cs-CZ"/>
        </w:rPr>
        <w:t>1 Vedle povinností stanovených v ČÁSTI A VPP AVN 2014 je pojištěný dále povinen:</w:t>
      </w:r>
    </w:p>
    <w:p>
      <w:pPr>
        <w:pStyle w:val="Style17"/>
        <w:keepNext w:val="0"/>
        <w:keepLines w:val="0"/>
        <w:widowControl w:val="0"/>
        <w:shd w:val="clear" w:color="auto" w:fill="auto"/>
        <w:bidi w:val="0"/>
        <w:spacing w:before="0" w:after="0"/>
        <w:ind w:left="800" w:right="0" w:hanging="440"/>
        <w:jc w:val="left"/>
      </w:pPr>
      <w:r>
        <w:rPr>
          <w:spacing w:val="0"/>
          <w:w w:val="100"/>
          <w:position w:val="0"/>
          <w:shd w:val="clear" w:color="auto" w:fill="auto"/>
          <w:lang w:val="cs-CZ" w:eastAsia="cs-CZ" w:bidi="cs-CZ"/>
        </w:rPr>
        <w:t>a) dodržovat omezení daná letovou příručkou použitého letadla, nepoužívat letadlo k úkonům, ke kterým není určeno a dodržovat platné předpisy,</w:t>
      </w:r>
    </w:p>
    <w:p>
      <w:pPr>
        <w:pStyle w:val="Style17"/>
        <w:keepNext w:val="0"/>
        <w:keepLines w:val="0"/>
        <w:widowControl w:val="0"/>
        <w:shd w:val="clear" w:color="auto" w:fill="auto"/>
        <w:bidi w:val="0"/>
        <w:spacing w:before="0" w:after="0"/>
        <w:ind w:left="800" w:right="0" w:hanging="440"/>
        <w:jc w:val="left"/>
      </w:pPr>
      <w:r>
        <w:rPr>
          <w:spacing w:val="0"/>
          <w:w w:val="100"/>
          <w:position w:val="0"/>
          <w:shd w:val="clear" w:color="auto" w:fill="auto"/>
          <w:lang w:val="cs-CZ" w:eastAsia="cs-CZ" w:bidi="cs-CZ"/>
        </w:rPr>
        <w:t>b) 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pPr>
        <w:pStyle w:val="Style17"/>
        <w:keepNext w:val="0"/>
        <w:keepLines w:val="0"/>
        <w:widowControl w:val="0"/>
        <w:numPr>
          <w:ilvl w:val="0"/>
          <w:numId w:val="25"/>
        </w:numPr>
        <w:shd w:val="clear" w:color="auto" w:fill="auto"/>
        <w:tabs>
          <w:tab w:pos="796" w:val="left"/>
        </w:tabs>
        <w:bidi w:val="0"/>
        <w:spacing w:before="0" w:after="0"/>
        <w:ind w:left="800" w:right="0" w:hanging="440"/>
        <w:jc w:val="left"/>
      </w:pPr>
      <w:r>
        <w:rPr>
          <w:spacing w:val="0"/>
          <w:w w:val="100"/>
          <w:position w:val="0"/>
          <w:shd w:val="clear" w:color="auto" w:fill="auto"/>
          <w:lang w:val="cs-CZ" w:eastAsia="cs-CZ" w:bidi="cs-CZ"/>
        </w:rPr>
        <w:t>bez výslovného předchozího písemného souhlasu pojistitele neuznat vůči poškozenému dluh k náhradě újmy, za kterou pojištěný v souvislosti se škodnou událostí odpovídá,</w:t>
      </w:r>
    </w:p>
    <w:p>
      <w:pPr>
        <w:pStyle w:val="Style17"/>
        <w:keepNext w:val="0"/>
        <w:keepLines w:val="0"/>
        <w:widowControl w:val="0"/>
        <w:numPr>
          <w:ilvl w:val="0"/>
          <w:numId w:val="25"/>
        </w:numPr>
        <w:shd w:val="clear" w:color="auto" w:fill="auto"/>
        <w:tabs>
          <w:tab w:pos="796" w:val="left"/>
        </w:tabs>
        <w:bidi w:val="0"/>
        <w:spacing w:before="0" w:after="0"/>
        <w:ind w:left="800" w:right="0" w:hanging="440"/>
        <w:jc w:val="left"/>
      </w:pPr>
      <w:r>
        <w:rPr>
          <w:spacing w:val="0"/>
          <w:w w:val="100"/>
          <w:position w:val="0"/>
          <w:shd w:val="clear" w:color="auto" w:fill="auto"/>
          <w:lang w:val="cs-CZ" w:eastAsia="cs-CZ" w:bidi="cs-CZ"/>
        </w:rP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w:t>
      </w:r>
    </w:p>
    <w:p>
      <w:pPr>
        <w:pStyle w:val="Style17"/>
        <w:keepNext w:val="0"/>
        <w:keepLines w:val="0"/>
        <w:widowControl w:val="0"/>
        <w:numPr>
          <w:ilvl w:val="0"/>
          <w:numId w:val="25"/>
        </w:numPr>
        <w:shd w:val="clear" w:color="auto" w:fill="auto"/>
        <w:tabs>
          <w:tab w:pos="796" w:val="left"/>
        </w:tabs>
        <w:bidi w:val="0"/>
        <w:spacing w:before="0" w:after="0"/>
        <w:ind w:left="800" w:right="0" w:hanging="440"/>
        <w:jc w:val="left"/>
      </w:pPr>
      <w:r>
        <w:rPr>
          <w:spacing w:val="0"/>
          <w:w w:val="100"/>
          <w:position w:val="0"/>
          <w:shd w:val="clear" w:color="auto" w:fill="auto"/>
          <w:lang w:val="cs-CZ" w:eastAsia="cs-CZ" w:bidi="cs-CZ"/>
        </w:rPr>
        <w:t>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je pojištěný povinen se včas odvolat, pokud v odvolací lhůtě nedohodne jiný postup s pojistitelem,</w:t>
      </w:r>
    </w:p>
    <w:p>
      <w:pPr>
        <w:pStyle w:val="Style17"/>
        <w:keepNext w:val="0"/>
        <w:keepLines w:val="0"/>
        <w:widowControl w:val="0"/>
        <w:numPr>
          <w:ilvl w:val="0"/>
          <w:numId w:val="25"/>
        </w:numPr>
        <w:shd w:val="clear" w:color="auto" w:fill="auto"/>
        <w:tabs>
          <w:tab w:pos="796" w:val="left"/>
        </w:tabs>
        <w:bidi w:val="0"/>
        <w:spacing w:before="0" w:after="0"/>
        <w:ind w:left="0" w:right="0" w:firstLine="360"/>
        <w:jc w:val="both"/>
      </w:pPr>
      <w:r>
        <w:rPr>
          <w:spacing w:val="0"/>
          <w:w w:val="100"/>
          <w:position w:val="0"/>
          <w:shd w:val="clear" w:color="auto" w:fill="auto"/>
          <w:lang w:val="cs-CZ" w:eastAsia="cs-CZ" w:bidi="cs-CZ"/>
        </w:rPr>
        <w:t>pokud mu to pojistitel svým pokynem výslovně uloží, podat řádně a včas návrh na zrušení rozhodčího nálezu, jímž bylo rozhodnuto</w:t>
      </w:r>
    </w:p>
    <w:p>
      <w:pPr>
        <w:pStyle w:val="Style17"/>
        <w:keepNext w:val="0"/>
        <w:keepLines w:val="0"/>
        <w:widowControl w:val="0"/>
        <w:shd w:val="clear" w:color="auto" w:fill="auto"/>
        <w:bidi w:val="0"/>
        <w:spacing w:before="0" w:after="200"/>
        <w:ind w:left="0" w:right="0" w:firstLine="800"/>
        <w:jc w:val="both"/>
      </w:pPr>
      <w:r>
        <w:rPr>
          <w:spacing w:val="0"/>
          <w:w w:val="100"/>
          <w:position w:val="0"/>
          <w:shd w:val="clear" w:color="auto" w:fill="auto"/>
          <w:lang w:val="cs-CZ" w:eastAsia="cs-CZ" w:bidi="cs-CZ"/>
        </w:rPr>
        <w:t>o náhradě újmy, za kterou pojištěný v souvislosti se škodnou událostí odpovídá, soudem</w:t>
      </w:r>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V</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175" w:lineRule="auto"/>
              <w:ind w:left="280" w:right="0" w:firstLine="8380"/>
              <w:jc w:val="both"/>
              <w:rPr>
                <w:sz w:val="20"/>
                <w:szCs w:val="20"/>
              </w:rPr>
            </w:pPr>
            <w:r>
              <w:rPr>
                <w:b/>
                <w:bCs/>
                <w:color w:val="FFFFFF"/>
                <w:spacing w:val="0"/>
                <w:w w:val="100"/>
                <w:position w:val="0"/>
                <w:sz w:val="20"/>
                <w:szCs w:val="20"/>
                <w:shd w:val="clear" w:color="auto" w:fill="auto"/>
                <w:lang w:val="cs-CZ" w:eastAsia="cs-CZ" w:bidi="cs-CZ"/>
              </w:rPr>
              <w:t>1 Pojistné plnění pojistitele</w:t>
            </w:r>
          </w:p>
        </w:tc>
      </w:tr>
    </w:tbl>
    <w:p>
      <w:pPr>
        <w:widowControl w:val="0"/>
        <w:spacing w:after="119" w:line="1" w:lineRule="exact"/>
      </w:pPr>
    </w:p>
    <w:p>
      <w:pPr>
        <w:pStyle w:val="Style17"/>
        <w:keepNext w:val="0"/>
        <w:keepLines w:val="0"/>
        <w:widowControl w:val="0"/>
        <w:shd w:val="clear" w:color="auto" w:fill="auto"/>
        <w:bidi w:val="0"/>
        <w:spacing w:before="0" w:after="0"/>
        <w:ind w:left="360" w:right="0" w:hanging="360"/>
        <w:jc w:val="left"/>
      </w:pPr>
      <w:r>
        <w:rPr>
          <w:spacing w:val="0"/>
          <w:w w:val="100"/>
          <w:position w:val="0"/>
          <w:shd w:val="clear" w:color="auto" w:fill="auto"/>
          <w:lang w:val="cs-CZ" w:eastAsia="cs-CZ" w:bidi="cs-CZ"/>
        </w:rPr>
        <w:t>1 Pojistné plnění za jednu pojistnou událost nesmí přesáhnout limit pojistného plnění stanovený v pojistné smlouvě To platí i pro součet všech plnění ze sériové pojistné události Na pojistném plnění ze sériových pojistných událostí se pojištěný podílí jen jednou spoluúčastí, bez ohledu na počet pojistných událostí v sérii</w:t>
      </w:r>
    </w:p>
    <w:p>
      <w:pPr>
        <w:pStyle w:val="Style17"/>
        <w:keepNext w:val="0"/>
        <w:keepLines w:val="0"/>
        <w:widowControl w:val="0"/>
        <w:numPr>
          <w:ilvl w:val="0"/>
          <w:numId w:val="11"/>
        </w:numPr>
        <w:shd w:val="clear" w:color="auto" w:fill="auto"/>
        <w:tabs>
          <w:tab w:pos="341" w:val="left"/>
        </w:tabs>
        <w:bidi w:val="0"/>
        <w:spacing w:before="0" w:after="0"/>
        <w:ind w:left="360" w:right="0" w:hanging="360"/>
        <w:jc w:val="left"/>
      </w:pPr>
      <w:r>
        <w:rPr>
          <w:spacing w:val="0"/>
          <w:w w:val="100"/>
          <w:position w:val="0"/>
          <w:shd w:val="clear" w:color="auto" w:fill="auto"/>
          <w:lang w:val="cs-CZ" w:eastAsia="cs-CZ" w:bidi="cs-CZ"/>
        </w:rPr>
        <w:t>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jinak</w:t>
      </w:r>
    </w:p>
    <w:p>
      <w:pPr>
        <w:pStyle w:val="Style17"/>
        <w:keepNext w:val="0"/>
        <w:keepLines w:val="0"/>
        <w:widowControl w:val="0"/>
        <w:numPr>
          <w:ilvl w:val="0"/>
          <w:numId w:val="11"/>
        </w:numPr>
        <w:shd w:val="clear" w:color="auto" w:fill="auto"/>
        <w:tabs>
          <w:tab w:pos="341" w:val="left"/>
        </w:tabs>
        <w:bidi w:val="0"/>
        <w:spacing w:before="0" w:after="200"/>
        <w:ind w:left="360" w:right="0" w:hanging="360"/>
        <w:jc w:val="left"/>
      </w:pPr>
      <w:r>
        <w:rPr>
          <w:spacing w:val="0"/>
          <w:w w:val="100"/>
          <w:position w:val="0"/>
          <w:shd w:val="clear" w:color="auto" w:fill="auto"/>
          <w:lang w:val="cs-CZ" w:eastAsia="cs-CZ" w:bidi="cs-CZ"/>
        </w:rP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tbl>
      <w:tblPr>
        <w:tblOverlap w:val="never"/>
        <w:jc w:val="center"/>
        <w:tblLayout w:type="fixed"/>
      </w:tblPr>
      <w:tblGrid>
        <w:gridCol w:w="2002"/>
        <w:gridCol w:w="8784"/>
      </w:tblGrid>
      <w:tr>
        <w:trPr>
          <w:trHeight w:val="418" w:hRule="exact"/>
        </w:trPr>
        <w:tc>
          <w:tcPr>
            <w:tcBorders/>
            <w:shd w:val="clear" w:color="auto" w:fill="00ADEF"/>
            <w:vAlign w:val="top"/>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8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VI</w:t>
            </w:r>
          </w:p>
        </w:tc>
        <w:tc>
          <w:tcPr>
            <w:tcBorders/>
            <w:shd w:val="clear" w:color="auto" w:fill="66CEF5"/>
            <w:vAlign w:val="top"/>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180" w:lineRule="auto"/>
              <w:ind w:left="280" w:right="0" w:firstLine="8380"/>
              <w:jc w:val="both"/>
              <w:rPr>
                <w:sz w:val="20"/>
                <w:szCs w:val="20"/>
              </w:rPr>
            </w:pPr>
            <w:r>
              <w:rPr>
                <w:b/>
                <w:bCs/>
                <w:color w:val="FFFFFF"/>
                <w:spacing w:val="0"/>
                <w:w w:val="100"/>
                <w:position w:val="0"/>
                <w:sz w:val="20"/>
                <w:szCs w:val="20"/>
                <w:shd w:val="clear" w:color="auto" w:fill="auto"/>
                <w:lang w:val="cs-CZ" w:eastAsia="cs-CZ" w:bidi="cs-CZ"/>
              </w:rPr>
              <w:t>i Náhrada nákladů řízení o náhradě újmy</w:t>
            </w:r>
          </w:p>
        </w:tc>
      </w:tr>
    </w:tbl>
    <w:p>
      <w:pPr>
        <w:widowControl w:val="0"/>
        <w:spacing w:after="119" w:line="1" w:lineRule="exact"/>
      </w:pPr>
    </w:p>
    <w:p>
      <w:pPr>
        <w:pStyle w:val="Style1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 Pokud pojištěný postupoval v řízení o náhradě v souladu s pokyny pojistitele, náklady řízení hradí pojištěnému pojistitel</w:t>
      </w:r>
    </w:p>
    <w:p>
      <w:pPr>
        <w:pStyle w:val="Style17"/>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 Pojistitel nahradí tyto náklady řízení max do výše 10 % z limitu pojistného plnění stanoveného pro pojištění, kterého se náklady řízení týkaly</w:t>
      </w:r>
    </w:p>
    <w:p>
      <w:pPr>
        <w:pStyle w:val="Style17"/>
        <w:keepNext w:val="0"/>
        <w:keepLines w:val="0"/>
        <w:widowControl w:val="0"/>
        <w:numPr>
          <w:ilvl w:val="0"/>
          <w:numId w:val="41"/>
        </w:numPr>
        <w:shd w:val="clear" w:color="auto" w:fill="auto"/>
        <w:tabs>
          <w:tab w:pos="341" w:val="left"/>
        </w:tabs>
        <w:bidi w:val="0"/>
        <w:spacing w:before="0" w:after="200" w:line="240" w:lineRule="auto"/>
        <w:ind w:left="0" w:right="0" w:firstLine="0"/>
        <w:jc w:val="left"/>
      </w:pPr>
      <w:r>
        <w:rPr>
          <w:spacing w:val="0"/>
          <w:w w:val="100"/>
          <w:position w:val="0"/>
          <w:shd w:val="clear" w:color="auto" w:fill="auto"/>
          <w:lang w:val="cs-CZ" w:eastAsia="cs-CZ" w:bidi="cs-CZ"/>
        </w:rPr>
        <w:t>Výše vyplacené náhrady nákladů řízení se do pojistného plnění, které je omezeno limitem pojistného plnění, nezapočítává</w:t>
      </w:r>
    </w:p>
    <w:p>
      <w:pPr>
        <w:pStyle w:val="Style2"/>
        <w:keepNext w:val="0"/>
        <w:keepLines w:val="0"/>
        <w:widowControl w:val="0"/>
        <w:shd w:val="clear" w:color="auto" w:fill="auto"/>
        <w:tabs>
          <w:tab w:leader="underscore" w:pos="802" w:val="left"/>
          <w:tab w:leader="underscore" w:pos="1034" w:val="left"/>
          <w:tab w:pos="1603" w:val="left"/>
          <w:tab w:pos="3331" w:val="left"/>
        </w:tabs>
        <w:bidi w:val="0"/>
        <w:spacing w:before="0" w:after="0" w:line="240" w:lineRule="auto"/>
        <w:ind w:left="0" w:right="0" w:firstLine="0"/>
        <w:jc w:val="left"/>
        <w:rPr>
          <w:sz w:val="10"/>
          <w:szCs w:val="10"/>
        </w:rPr>
      </w:pPr>
      <w:r>
        <w:rPr>
          <w:rFonts w:ascii="Times New Roman" w:eastAsia="Times New Roman" w:hAnsi="Times New Roman" w:cs="Times New Roman"/>
          <w:spacing w:val="0"/>
          <w:w w:val="100"/>
          <w:position w:val="0"/>
          <w:sz w:val="10"/>
          <w:szCs w:val="10"/>
          <w:shd w:val="clear" w:color="auto" w:fill="auto"/>
          <w:lang w:val="cs-CZ" w:eastAsia="cs-CZ" w:bidi="cs-CZ"/>
        </w:rPr>
        <w:t xml:space="preserve">v </w:t>
      </w:r>
      <w:r>
        <w:rPr>
          <w:i/>
          <w:iCs/>
          <w:spacing w:val="0"/>
          <w:w w:val="100"/>
          <w:position w:val="0"/>
          <w:sz w:val="8"/>
          <w:szCs w:val="8"/>
          <w:shd w:val="clear" w:color="auto" w:fill="auto"/>
          <w:lang w:val="cs-CZ" w:eastAsia="cs-CZ" w:bidi="cs-CZ"/>
        </w:rPr>
        <w:t xml:space="preserve">r </w:t>
        <w:tab/>
        <w:t xml:space="preserve"> </w:t>
        <w:tab/>
      </w:r>
      <w:r>
        <w:rPr>
          <w:rFonts w:ascii="Times New Roman" w:eastAsia="Times New Roman" w:hAnsi="Times New Roman" w:cs="Times New Roman"/>
          <w:spacing w:val="0"/>
          <w:w w:val="100"/>
          <w:position w:val="0"/>
          <w:sz w:val="10"/>
          <w:szCs w:val="10"/>
          <w:shd w:val="clear" w:color="auto" w:fill="auto"/>
          <w:lang w:val="cs-CZ" w:eastAsia="cs-CZ" w:bidi="cs-CZ"/>
        </w:rPr>
        <w:t xml:space="preserve"> .</w:t>
        <w:tab/>
        <w:t>z</w:t>
        <w:tab/>
        <w:t>O</w:t>
      </w:r>
    </w:p>
    <w:p>
      <w:pPr>
        <w:pStyle w:val="Style53"/>
        <w:keepNext/>
        <w:keepLines/>
        <w:widowControl w:val="0"/>
        <w:shd w:val="clear" w:color="auto" w:fill="auto"/>
        <w:bidi w:val="0"/>
        <w:spacing w:before="0" w:line="180" w:lineRule="auto"/>
        <w:ind w:left="0" w:right="0" w:firstLine="0"/>
        <w:jc w:val="left"/>
      </w:pPr>
      <w:bookmarkStart w:id="52" w:name="bookmark52"/>
      <w:bookmarkStart w:id="53" w:name="bookmark53"/>
      <w:r>
        <w:rPr>
          <w:spacing w:val="0"/>
          <w:w w:val="100"/>
          <w:position w:val="0"/>
          <w:shd w:val="clear" w:color="auto" w:fill="auto"/>
          <w:lang w:val="cs-CZ" w:eastAsia="cs-CZ" w:bidi="cs-CZ"/>
        </w:rPr>
        <w:t>ČÁST E. | VÝKLAD POJMŮ</w:t>
      </w:r>
      <w:bookmarkEnd w:id="52"/>
      <w:bookmarkEnd w:id="53"/>
    </w:p>
    <w:tbl>
      <w:tblPr>
        <w:tblOverlap w:val="never"/>
        <w:jc w:val="center"/>
        <w:tblLayout w:type="fixed"/>
      </w:tblPr>
      <w:tblGrid>
        <w:gridCol w:w="2002"/>
        <w:gridCol w:w="8784"/>
      </w:tblGrid>
      <w:tr>
        <w:trPr>
          <w:trHeight w:val="418" w:hRule="exact"/>
        </w:trPr>
        <w:tc>
          <w:tcPr>
            <w:tcBorders/>
            <w:shd w:val="clear" w:color="auto" w:fill="00ADEF"/>
            <w:vAlign w:val="center"/>
          </w:tcPr>
          <w:p>
            <w:pPr>
              <w:pStyle w:val="Style2"/>
              <w:keepNext w:val="0"/>
              <w:keepLines w:val="0"/>
              <w:widowControl w:val="0"/>
              <w:pBdr>
                <w:top w:val="single" w:sz="0" w:space="0" w:color="00ADEF"/>
                <w:left w:val="single" w:sz="0" w:space="0" w:color="00ADEF"/>
                <w:bottom w:val="single" w:sz="0" w:space="0" w:color="00ADEF"/>
                <w:right w:val="single" w:sz="0" w:space="0" w:color="00ADEF"/>
              </w:pBdr>
              <w:shd w:val="clear" w:color="auto" w:fill="00ADEF"/>
              <w:bidi w:val="0"/>
              <w:spacing w:before="0" w:after="0" w:line="240" w:lineRule="auto"/>
              <w:ind w:left="0" w:right="0" w:firstLine="0"/>
              <w:jc w:val="left"/>
              <w:rPr>
                <w:sz w:val="20"/>
                <w:szCs w:val="20"/>
              </w:rPr>
            </w:pPr>
            <w:r>
              <w:rPr>
                <w:b/>
                <w:bCs/>
                <w:color w:val="FFFFFF"/>
                <w:spacing w:val="0"/>
                <w:w w:val="100"/>
                <w:position w:val="0"/>
                <w:sz w:val="20"/>
                <w:szCs w:val="20"/>
                <w:shd w:val="clear" w:color="auto" w:fill="auto"/>
                <w:lang w:val="cs-CZ" w:eastAsia="cs-CZ" w:bidi="cs-CZ"/>
              </w:rPr>
              <w:t>ČLÁNEK I</w:t>
            </w:r>
          </w:p>
        </w:tc>
        <w:tc>
          <w:tcPr>
            <w:tcBorders/>
            <w:shd w:val="clear" w:color="auto" w:fill="66CEF5"/>
            <w:vAlign w:val="center"/>
          </w:tcPr>
          <w:p>
            <w:pPr>
              <w:pStyle w:val="Style2"/>
              <w:keepNext w:val="0"/>
              <w:keepLines w:val="0"/>
              <w:widowControl w:val="0"/>
              <w:pBdr>
                <w:top w:val="single" w:sz="0" w:space="0" w:color="66CEF5"/>
                <w:left w:val="single" w:sz="0" w:space="0" w:color="66CEF5"/>
                <w:bottom w:val="single" w:sz="0" w:space="0" w:color="66CEF5"/>
                <w:right w:val="single" w:sz="0" w:space="0" w:color="66CEF5"/>
              </w:pBdr>
              <w:shd w:val="clear" w:color="auto" w:fill="66CEF5"/>
              <w:bidi w:val="0"/>
              <w:spacing w:before="0" w:after="0" w:line="206" w:lineRule="auto"/>
              <w:ind w:left="280" w:right="0" w:firstLine="8360"/>
              <w:jc w:val="left"/>
              <w:rPr>
                <w:sz w:val="20"/>
                <w:szCs w:val="20"/>
              </w:rPr>
            </w:pPr>
            <w:r>
              <w:rPr>
                <w:color w:val="FFFFFF"/>
                <w:spacing w:val="0"/>
                <w:w w:val="100"/>
                <w:position w:val="0"/>
                <w:sz w:val="15"/>
                <w:szCs w:val="15"/>
                <w:shd w:val="clear" w:color="auto" w:fill="auto"/>
                <w:lang w:val="cs-CZ" w:eastAsia="cs-CZ" w:bidi="cs-CZ"/>
              </w:rPr>
              <w:t xml:space="preserve">1 </w:t>
            </w:r>
            <w:r>
              <w:rPr>
                <w:b/>
                <w:bCs/>
                <w:color w:val="FFFFFF"/>
                <w:spacing w:val="0"/>
                <w:w w:val="100"/>
                <w:position w:val="0"/>
                <w:sz w:val="20"/>
                <w:szCs w:val="20"/>
                <w:shd w:val="clear" w:color="auto" w:fill="auto"/>
                <w:lang w:val="cs-CZ" w:eastAsia="cs-CZ" w:bidi="cs-CZ"/>
              </w:rPr>
              <w:t>Pojistná nebezpečí a rozsah pojištění</w:t>
            </w:r>
          </w:p>
        </w:tc>
      </w:tr>
    </w:tbl>
    <w:p>
      <w:pPr>
        <w:widowControl w:val="0"/>
        <w:spacing w:after="119" w:line="1" w:lineRule="exact"/>
      </w:pPr>
    </w:p>
    <w:p>
      <w:pPr>
        <w:pStyle w:val="Style17"/>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1 Běžné pojistné je pojistné stanovené za pojistné období</w:t>
      </w:r>
    </w:p>
    <w:p>
      <w:pPr>
        <w:pStyle w:val="Style17"/>
        <w:keepNext w:val="0"/>
        <w:keepLines w:val="0"/>
        <w:widowControl w:val="0"/>
        <w:shd w:val="clear" w:color="auto" w:fill="auto"/>
        <w:bidi w:val="0"/>
        <w:spacing w:before="0" w:after="0"/>
        <w:ind w:left="360" w:right="0" w:hanging="360"/>
        <w:jc w:val="left"/>
      </w:pPr>
      <w:r>
        <w:rPr>
          <w:spacing w:val="0"/>
          <w:w w:val="100"/>
          <w:position w:val="0"/>
          <w:shd w:val="clear" w:color="auto" w:fill="auto"/>
          <w:lang w:val="cs-CZ" w:eastAsia="cs-CZ" w:bidi="cs-CZ"/>
        </w:rPr>
        <w:t>2 Časovou cenou je cena, kterou měla věc bezprostředně před pojistnou událostí; stanoví se z nové ceny věci, přičemž se přihlíží ke stupni opotřebení nebo jiného znehodnocení anebo k zhodnocení věci, k němuž došlo její opravou, modernizací nebo jiným způsobem</w:t>
      </w:r>
    </w:p>
    <w:p>
      <w:pPr>
        <w:pStyle w:val="Style17"/>
        <w:keepNext w:val="0"/>
        <w:keepLines w:val="0"/>
        <w:widowControl w:val="0"/>
        <w:numPr>
          <w:ilvl w:val="0"/>
          <w:numId w:val="61"/>
        </w:numPr>
        <w:shd w:val="clear" w:color="auto" w:fill="auto"/>
        <w:tabs>
          <w:tab w:pos="337" w:val="left"/>
        </w:tabs>
        <w:bidi w:val="0"/>
        <w:spacing w:before="0" w:after="0"/>
        <w:ind w:left="0" w:right="0" w:firstLine="0"/>
        <w:jc w:val="both"/>
      </w:pPr>
      <w:r>
        <w:rPr>
          <w:spacing w:val="0"/>
          <w:w w:val="100"/>
          <w:position w:val="0"/>
          <w:shd w:val="clear" w:color="auto" w:fill="auto"/>
          <w:lang w:val="cs-CZ" w:eastAsia="cs-CZ" w:bidi="cs-CZ"/>
        </w:rPr>
        <w:t>Jednorázovým pojistným se rozumí pojistné, které je stanoveno na celou dobu, na kterou bylo pojištění sjednáno</w:t>
      </w:r>
    </w:p>
    <w:p>
      <w:pPr>
        <w:pStyle w:val="Style17"/>
        <w:keepNext w:val="0"/>
        <w:keepLines w:val="0"/>
        <w:widowControl w:val="0"/>
        <w:numPr>
          <w:ilvl w:val="0"/>
          <w:numId w:val="61"/>
        </w:numPr>
        <w:shd w:val="clear" w:color="auto" w:fill="auto"/>
        <w:tabs>
          <w:tab w:pos="337" w:val="left"/>
        </w:tabs>
        <w:bidi w:val="0"/>
        <w:spacing w:before="0" w:after="0"/>
        <w:ind w:left="0" w:right="0" w:firstLine="0"/>
        <w:jc w:val="both"/>
      </w:pPr>
      <w:r>
        <w:rPr>
          <w:spacing w:val="0"/>
          <w:w w:val="100"/>
          <w:position w:val="0"/>
          <w:shd w:val="clear" w:color="auto" w:fill="auto"/>
          <w:lang w:val="cs-CZ" w:eastAsia="cs-CZ" w:bidi="cs-CZ"/>
        </w:rPr>
        <w:t>Letadlo je zařízení schopné vyvozovat síly nesoucí jej v atmosféře z reakcí vzduchu, které nejsou reakcemi vůči zemskému povrchu</w:t>
      </w:r>
    </w:p>
    <w:p>
      <w:pPr>
        <w:pStyle w:val="Style17"/>
        <w:keepNext w:val="0"/>
        <w:keepLines w:val="0"/>
        <w:widowControl w:val="0"/>
        <w:numPr>
          <w:ilvl w:val="0"/>
          <w:numId w:val="61"/>
        </w:numPr>
        <w:shd w:val="clear" w:color="auto" w:fill="auto"/>
        <w:tabs>
          <w:tab w:pos="337" w:val="left"/>
        </w:tabs>
        <w:bidi w:val="0"/>
        <w:spacing w:before="0" w:after="0"/>
        <w:ind w:left="360" w:right="0" w:hanging="360"/>
        <w:jc w:val="both"/>
      </w:pPr>
      <w:r>
        <w:rPr>
          <w:spacing w:val="0"/>
          <w:w w:val="100"/>
          <w:position w:val="0"/>
          <w:shd w:val="clear" w:color="auto" w:fill="auto"/>
          <w:lang w:val="cs-CZ" w:eastAsia="cs-CZ" w:bidi="cs-CZ"/>
        </w:rPr>
        <w:t>Mimořádná výbava je veškerá výbava letadla nad rámec obvyklé výbavy, dodaná dodatečně a neodporující příslušným předpisům Všechny části mimořádné výbavy musí být do letadla zabudovány, uzamčeny v něm nebo s ním pevně spojeny (tj k jejich montáži do nebo na letadlo je nutno použít příslušných nástrojů)</w:t>
      </w:r>
    </w:p>
    <w:p>
      <w:pPr>
        <w:pStyle w:val="Style17"/>
        <w:keepNext w:val="0"/>
        <w:keepLines w:val="0"/>
        <w:widowControl w:val="0"/>
        <w:numPr>
          <w:ilvl w:val="0"/>
          <w:numId w:val="61"/>
        </w:numPr>
        <w:shd w:val="clear" w:color="auto" w:fill="auto"/>
        <w:tabs>
          <w:tab w:pos="337" w:val="left"/>
        </w:tabs>
        <w:bidi w:val="0"/>
        <w:spacing w:before="0" w:after="0"/>
        <w:ind w:left="360" w:right="0" w:hanging="360"/>
        <w:jc w:val="both"/>
      </w:pPr>
      <w:r>
        <w:rPr>
          <w:spacing w:val="0"/>
          <w:w w:val="100"/>
          <w:position w:val="0"/>
          <w:shd w:val="clear" w:color="auto" w:fill="auto"/>
          <w:lang w:val="cs-CZ" w:eastAsia="cs-CZ" w:bidi="cs-CZ"/>
        </w:rPr>
        <w:t>Nesprávným vyhodnocením kalendářního data výpočetní technikou se rozumí jakékoliv poškození, následné újmy, náklady, nároky a výdaje, preventivní i jiné, jakékoliv povahy přímo či nepřímo způsobené selháním, nesprávným fungováním a nedostatky jakéhokoliv počítačového systému a sítě, počítačového hardwaru, softwaru, zařízení na zpracování informací, počítačových komponentů, médií, mikročipů, zabudovaných čipů, integrovaných obvodů nebo podobných zařízení či jiných záznamů, pokud správně nevyhodnotí jakékoliv kalendářní datum jako skutečné kalendářní datum nebo pokud nezachytí, neuloží, nezachovají, nezvládnou, nevyhodnotí nebo nezpracují údaje či informace v důsledku toho, že berou jakékoliv datum jinak než jako skutečné kalendářní datum, nebo v důsledku toho, že jakýkoliv pokyn, který byl naprogramován do počítačového systému nebo sítě či dalších výše jmenovaných technických prostředků pro přenos dat, je pokynem, který způsobuje smazání, ztrátu, deformaci či zkomolení údajů a informací i neschopnost zachytit, uložit či správně zpracovat takovéto údaje před, během a po skončení jakéhokoliv data</w:t>
      </w:r>
    </w:p>
    <w:p>
      <w:pPr>
        <w:pStyle w:val="Style17"/>
        <w:keepNext w:val="0"/>
        <w:keepLines w:val="0"/>
        <w:widowControl w:val="0"/>
        <w:numPr>
          <w:ilvl w:val="0"/>
          <w:numId w:val="61"/>
        </w:numPr>
        <w:shd w:val="clear" w:color="auto" w:fill="auto"/>
        <w:tabs>
          <w:tab w:pos="337" w:val="left"/>
        </w:tabs>
        <w:bidi w:val="0"/>
        <w:spacing w:before="0" w:after="0"/>
        <w:ind w:left="360" w:right="0" w:hanging="360"/>
        <w:jc w:val="both"/>
      </w:pPr>
      <w:r>
        <w:rPr>
          <w:spacing w:val="0"/>
          <w:w w:val="100"/>
          <w:position w:val="0"/>
          <w:shd w:val="clear" w:color="auto" w:fill="auto"/>
          <w:lang w:val="cs-CZ" w:eastAsia="cs-CZ" w:bidi="cs-CZ"/>
        </w:rPr>
        <w:t>Obvyklá výbava letadla je příslušenství a doplňky, dodávané pro konkrétní typ a model letadla výrobcem nebo předepsaná právními předpisy Všechny části obvyklé výbavy musí být do letadla zabudovány, uzamčeny v něm nebo s ním pevně spojeny (tj k jejich montáži do nebo na letadlo je nutno použít příslušných nástrojů)</w:t>
      </w:r>
    </w:p>
    <w:p>
      <w:pPr>
        <w:pStyle w:val="Style17"/>
        <w:keepNext w:val="0"/>
        <w:keepLines w:val="0"/>
        <w:widowControl w:val="0"/>
        <w:numPr>
          <w:ilvl w:val="0"/>
          <w:numId w:val="61"/>
        </w:numPr>
        <w:shd w:val="clear" w:color="auto" w:fill="auto"/>
        <w:tabs>
          <w:tab w:pos="337" w:val="left"/>
        </w:tabs>
        <w:bidi w:val="0"/>
        <w:spacing w:before="0" w:after="0"/>
        <w:ind w:left="360" w:right="0" w:hanging="360"/>
        <w:jc w:val="both"/>
      </w:pPr>
      <w:r>
        <w:rPr>
          <w:spacing w:val="0"/>
          <w:w w:val="100"/>
          <w:position w:val="0"/>
          <w:shd w:val="clear" w:color="auto" w:fill="auto"/>
          <w:lang w:val="cs-CZ" w:eastAsia="cs-CZ" w:bidi="cs-CZ"/>
        </w:rPr>
        <w:t>Odpovědností převzatou nad rámec stanovený předpisy se rozumí odpovědnost převzatá ve větším rozsahu, než stanoví obecně závazný právní předpis, odpovědnost převzatá v případě, kdy ji obecně závazný právní předpis nestanoví nebo odpovědnost vyplývající z porušení závazku převzatého nad rámec dispozitivního právního ustanovení</w:t>
      </w:r>
    </w:p>
    <w:p>
      <w:pPr>
        <w:pStyle w:val="Style17"/>
        <w:keepNext w:val="0"/>
        <w:keepLines w:val="0"/>
        <w:widowControl w:val="0"/>
        <w:numPr>
          <w:ilvl w:val="0"/>
          <w:numId w:val="61"/>
        </w:numPr>
        <w:shd w:val="clear" w:color="auto" w:fill="auto"/>
        <w:tabs>
          <w:tab w:pos="337" w:val="left"/>
        </w:tabs>
        <w:bidi w:val="0"/>
        <w:spacing w:before="0" w:after="0"/>
        <w:ind w:left="360" w:right="0" w:hanging="360"/>
        <w:jc w:val="both"/>
      </w:pPr>
      <w:r>
        <w:rPr>
          <w:spacing w:val="0"/>
          <w:w w:val="100"/>
          <w:position w:val="0"/>
          <w:shd w:val="clear" w:color="auto" w:fill="auto"/>
          <w:lang w:val="cs-CZ" w:eastAsia="cs-CZ" w:bidi="cs-CZ"/>
        </w:rPr>
        <w:t>Oprávněnou osobou je osoba, které v důsledku pojistné události vznikne právo na pojistné plnění Oprávněnou osobou je pojištěný, není-li v pojistné smlouvě ujednáno jinak</w:t>
      </w:r>
    </w:p>
    <w:p>
      <w:pPr>
        <w:pStyle w:val="Style17"/>
        <w:keepNext w:val="0"/>
        <w:keepLines w:val="0"/>
        <w:widowControl w:val="0"/>
        <w:numPr>
          <w:ilvl w:val="0"/>
          <w:numId w:val="61"/>
        </w:numPr>
        <w:shd w:val="clear" w:color="auto" w:fill="auto"/>
        <w:tabs>
          <w:tab w:pos="381" w:val="left"/>
        </w:tabs>
        <w:bidi w:val="0"/>
        <w:spacing w:before="0" w:after="0"/>
        <w:ind w:left="0" w:right="0" w:firstLine="0"/>
        <w:jc w:val="both"/>
      </w:pPr>
      <w:r>
        <w:rPr>
          <w:spacing w:val="0"/>
          <w:w w:val="100"/>
          <w:position w:val="0"/>
          <w:shd w:val="clear" w:color="auto" w:fill="auto"/>
          <w:lang w:val="cs-CZ" w:eastAsia="cs-CZ" w:bidi="cs-CZ"/>
        </w:rPr>
        <w:t>Osobou, která je v relevantním vztahu k pojištěnému, se pro účely pojištění sjednaného podle těchto VPP AVN 2014 rozumí:</w:t>
      </w:r>
    </w:p>
    <w:p>
      <w:pPr>
        <w:pStyle w:val="Style17"/>
        <w:keepNext w:val="0"/>
        <w:keepLines w:val="0"/>
        <w:widowControl w:val="0"/>
        <w:numPr>
          <w:ilvl w:val="0"/>
          <w:numId w:val="89"/>
        </w:numPr>
        <w:shd w:val="clear" w:color="auto" w:fill="auto"/>
        <w:tabs>
          <w:tab w:pos="802" w:val="left"/>
        </w:tabs>
        <w:bidi w:val="0"/>
        <w:spacing w:before="0" w:after="0"/>
        <w:ind w:left="800" w:right="0" w:hanging="440"/>
        <w:jc w:val="both"/>
      </w:pPr>
      <w:r>
        <w:rPr>
          <w:spacing w:val="0"/>
          <w:w w:val="100"/>
          <w:position w:val="0"/>
          <w:shd w:val="clear" w:color="auto" w:fill="auto"/>
          <w:lang w:val="cs-CZ" w:eastAsia="cs-CZ" w:bidi="cs-CZ"/>
        </w:rPr>
        <w:t>příbuzný pojištěného v řadě přímé, sourozenec či manžel pojištěného nebo partner pojištěného podle jiného zákona upravujícího registrované partnerství a jiné osoby v poměru rodinném nebo obdobném, pokud by újmu, kterou utrpěla jedna z nich, druhá důvodně pociťovala jako újmu vlastní, osoby sešvagřené a osoby, které spolu trvale žijí;</w:t>
      </w:r>
    </w:p>
    <w:p>
      <w:pPr>
        <w:pStyle w:val="Style17"/>
        <w:keepNext w:val="0"/>
        <w:keepLines w:val="0"/>
        <w:widowControl w:val="0"/>
        <w:numPr>
          <w:ilvl w:val="0"/>
          <w:numId w:val="89"/>
        </w:numPr>
        <w:shd w:val="clear" w:color="auto" w:fill="auto"/>
        <w:tabs>
          <w:tab w:pos="802" w:val="left"/>
        </w:tabs>
        <w:bidi w:val="0"/>
        <w:spacing w:before="0" w:after="0"/>
        <w:ind w:left="0" w:right="0" w:firstLine="360"/>
        <w:jc w:val="both"/>
      </w:pPr>
      <w:r>
        <w:rPr>
          <w:spacing w:val="0"/>
          <w:w w:val="100"/>
          <w:position w:val="0"/>
          <w:shd w:val="clear" w:color="auto" w:fill="auto"/>
          <w:lang w:val="cs-CZ" w:eastAsia="cs-CZ" w:bidi="cs-CZ"/>
        </w:rPr>
        <w:t>společník, akcionář nebo člen pojištěného s podílem ve výši 50 % a vyšším,</w:t>
      </w:r>
    </w:p>
    <w:p>
      <w:pPr>
        <w:pStyle w:val="Style17"/>
        <w:keepNext w:val="0"/>
        <w:keepLines w:val="0"/>
        <w:widowControl w:val="0"/>
        <w:numPr>
          <w:ilvl w:val="0"/>
          <w:numId w:val="89"/>
        </w:numPr>
        <w:shd w:val="clear" w:color="auto" w:fill="auto"/>
        <w:tabs>
          <w:tab w:pos="802" w:val="left"/>
        </w:tabs>
        <w:bidi w:val="0"/>
        <w:spacing w:before="0" w:after="0"/>
        <w:ind w:left="0" w:right="0" w:firstLine="360"/>
        <w:jc w:val="both"/>
      </w:pPr>
      <w:r>
        <w:rPr>
          <w:spacing w:val="0"/>
          <w:w w:val="100"/>
          <w:position w:val="0"/>
          <w:shd w:val="clear" w:color="auto" w:fill="auto"/>
          <w:lang w:val="cs-CZ" w:eastAsia="cs-CZ" w:bidi="cs-CZ"/>
        </w:rPr>
        <w:t>osoba v níž je pojištěný společníkem, akcionářem nebo členem s podílem ve výši 50 % a vyšším,</w:t>
      </w:r>
    </w:p>
    <w:p>
      <w:pPr>
        <w:pStyle w:val="Style17"/>
        <w:keepNext w:val="0"/>
        <w:keepLines w:val="0"/>
        <w:widowControl w:val="0"/>
        <w:numPr>
          <w:ilvl w:val="0"/>
          <w:numId w:val="89"/>
        </w:numPr>
        <w:shd w:val="clear" w:color="auto" w:fill="auto"/>
        <w:tabs>
          <w:tab w:pos="802" w:val="left"/>
        </w:tabs>
        <w:bidi w:val="0"/>
        <w:spacing w:before="0" w:after="0"/>
        <w:ind w:left="0" w:right="0" w:firstLine="360"/>
        <w:jc w:val="both"/>
      </w:pPr>
      <w:r>
        <w:rPr>
          <w:spacing w:val="0"/>
          <w:w w:val="100"/>
          <w:position w:val="0"/>
          <w:shd w:val="clear" w:color="auto" w:fill="auto"/>
          <w:lang w:val="cs-CZ" w:eastAsia="cs-CZ" w:bidi="cs-CZ"/>
        </w:rPr>
        <w:t>statutární orgán pojištěného nebo člen statutárního orgánu pojištěného</w:t>
      </w:r>
    </w:p>
    <w:p>
      <w:pPr>
        <w:pStyle w:val="Style17"/>
        <w:keepNext w:val="0"/>
        <w:keepLines w:val="0"/>
        <w:widowControl w:val="0"/>
        <w:numPr>
          <w:ilvl w:val="0"/>
          <w:numId w:val="61"/>
        </w:numPr>
        <w:shd w:val="clear" w:color="auto" w:fill="auto"/>
        <w:tabs>
          <w:tab w:pos="381" w:val="left"/>
        </w:tabs>
        <w:bidi w:val="0"/>
        <w:spacing w:before="0" w:after="0"/>
        <w:ind w:left="360" w:right="0" w:hanging="360"/>
        <w:jc w:val="left"/>
      </w:pPr>
      <w:r>
        <w:rPr>
          <w:spacing w:val="0"/>
          <w:w w:val="100"/>
          <w:position w:val="0"/>
          <w:shd w:val="clear" w:color="auto" w:fill="auto"/>
          <w:lang w:val="cs-CZ" w:eastAsia="cs-CZ" w:bidi="cs-CZ"/>
        </w:rPr>
        <w:t>Pohřešováním předmětu pojištění se rozumí stav, kdy pojištěný ztratil nezávisle na své vůli možnost s ním disponovat Pohřešování může nastat např v důsledku odcizení krádeží nebo loupežným přepadením za pohřešované je letadlo považováno i v případě, že je nezvěstné alespoň 60 dní od zahájení letu</w:t>
      </w:r>
    </w:p>
    <w:p>
      <w:pPr>
        <w:pStyle w:val="Style17"/>
        <w:keepNext w:val="0"/>
        <w:keepLines w:val="0"/>
        <w:widowControl w:val="0"/>
        <w:numPr>
          <w:ilvl w:val="0"/>
          <w:numId w:val="61"/>
        </w:numPr>
        <w:shd w:val="clear" w:color="auto" w:fill="auto"/>
        <w:tabs>
          <w:tab w:pos="381" w:val="left"/>
        </w:tabs>
        <w:bidi w:val="0"/>
        <w:spacing w:before="0" w:after="0"/>
        <w:ind w:left="0" w:right="0" w:firstLine="0"/>
        <w:jc w:val="left"/>
      </w:pPr>
      <w:r>
        <w:rPr>
          <w:spacing w:val="0"/>
          <w:w w:val="100"/>
          <w:position w:val="0"/>
          <w:shd w:val="clear" w:color="auto" w:fill="auto"/>
          <w:lang w:val="cs-CZ" w:eastAsia="cs-CZ" w:bidi="cs-CZ"/>
        </w:rPr>
        <w:t>Pojistitelem je ČSOB Pojišťovna, a s , člen holdingu ČSOB</w:t>
      </w:r>
    </w:p>
    <w:p>
      <w:pPr>
        <w:pStyle w:val="Style17"/>
        <w:keepNext w:val="0"/>
        <w:keepLines w:val="0"/>
        <w:widowControl w:val="0"/>
        <w:numPr>
          <w:ilvl w:val="0"/>
          <w:numId w:val="61"/>
        </w:numPr>
        <w:shd w:val="clear" w:color="auto" w:fill="auto"/>
        <w:tabs>
          <w:tab w:pos="381" w:val="left"/>
        </w:tabs>
        <w:bidi w:val="0"/>
        <w:spacing w:before="0" w:after="0"/>
        <w:ind w:left="360" w:right="0" w:hanging="360"/>
        <w:jc w:val="left"/>
      </w:pPr>
      <w:r>
        <w:rPr>
          <w:spacing w:val="0"/>
          <w:w w:val="100"/>
          <w:position w:val="0"/>
          <w:shd w:val="clear" w:color="auto" w:fill="auto"/>
          <w:lang w:val="cs-CZ" w:eastAsia="cs-CZ" w:bidi="cs-CZ"/>
        </w:rPr>
        <w:t>Pojistná doba je doba, na kterou bylo sjednáno pojištění Pojistná doba je časový interval vymezený počátkem a koncem pojištění (pojištění na dobu určitou) nebo pouze počátkem pojištění (pojištění na dobu neurčitou) Pojistná doba je uvedena v pojistné smlouvě a nemusí být shodná s pojistným obdobím, za něž je placeno běžné pojistné</w:t>
      </w:r>
    </w:p>
    <w:p>
      <w:pPr>
        <w:pStyle w:val="Style17"/>
        <w:keepNext w:val="0"/>
        <w:keepLines w:val="0"/>
        <w:widowControl w:val="0"/>
        <w:numPr>
          <w:ilvl w:val="0"/>
          <w:numId w:val="61"/>
        </w:numPr>
        <w:shd w:val="clear" w:color="auto" w:fill="auto"/>
        <w:tabs>
          <w:tab w:pos="381" w:val="left"/>
        </w:tabs>
        <w:bidi w:val="0"/>
        <w:spacing w:before="0" w:after="0"/>
        <w:ind w:left="0" w:right="0" w:firstLine="0"/>
        <w:jc w:val="left"/>
      </w:pPr>
      <w:r>
        <w:rPr>
          <w:spacing w:val="0"/>
          <w:w w:val="100"/>
          <w:position w:val="0"/>
          <w:shd w:val="clear" w:color="auto" w:fill="auto"/>
          <w:lang w:val="cs-CZ" w:eastAsia="cs-CZ" w:bidi="cs-CZ"/>
        </w:rPr>
        <w:t>Pojistná hodnota je nejvyšší možná majetková újma, která může v důsledku pojistné události nastat</w:t>
      </w:r>
    </w:p>
    <w:p>
      <w:pPr>
        <w:pStyle w:val="Style17"/>
        <w:keepNext w:val="0"/>
        <w:keepLines w:val="0"/>
        <w:widowControl w:val="0"/>
        <w:numPr>
          <w:ilvl w:val="0"/>
          <w:numId w:val="61"/>
        </w:numPr>
        <w:shd w:val="clear" w:color="auto" w:fill="auto"/>
        <w:tabs>
          <w:tab w:pos="381" w:val="left"/>
        </w:tabs>
        <w:bidi w:val="0"/>
        <w:spacing w:before="0" w:after="0"/>
        <w:ind w:left="0" w:right="0" w:firstLine="0"/>
        <w:jc w:val="left"/>
      </w:pPr>
      <w:r>
        <w:rPr>
          <w:spacing w:val="0"/>
          <w:w w:val="100"/>
          <w:position w:val="0"/>
          <w:shd w:val="clear" w:color="auto" w:fill="auto"/>
          <w:lang w:val="cs-CZ" w:eastAsia="cs-CZ" w:bidi="cs-CZ"/>
        </w:rPr>
        <w:t>Pojistné nebezpečí je možná příčina vzniku pojistné události</w:t>
      </w:r>
    </w:p>
    <w:p>
      <w:pPr>
        <w:pStyle w:val="Style17"/>
        <w:keepNext w:val="0"/>
        <w:keepLines w:val="0"/>
        <w:widowControl w:val="0"/>
        <w:numPr>
          <w:ilvl w:val="0"/>
          <w:numId w:val="61"/>
        </w:numPr>
        <w:shd w:val="clear" w:color="auto" w:fill="auto"/>
        <w:tabs>
          <w:tab w:pos="381" w:val="left"/>
        </w:tabs>
        <w:bidi w:val="0"/>
        <w:spacing w:before="0" w:after="0"/>
        <w:ind w:left="360" w:right="0" w:hanging="360"/>
        <w:jc w:val="left"/>
      </w:pPr>
      <w:r>
        <w:rPr>
          <w:spacing w:val="0"/>
          <w:w w:val="100"/>
          <w:position w:val="0"/>
          <w:shd w:val="clear" w:color="auto" w:fill="auto"/>
          <w:lang w:val="cs-CZ" w:eastAsia="cs-CZ" w:bidi="cs-CZ"/>
        </w:rPr>
        <w:t>Pojistník je fyzická nebo právnická osoba, která uzavřela s pojistitelem pojistnou smlouvu a zavázala se platit pojistiteli pojistné Pojistník nemusí být totožný s pojištěným</w:t>
      </w:r>
    </w:p>
    <w:p>
      <w:pPr>
        <w:pStyle w:val="Style17"/>
        <w:keepNext w:val="0"/>
        <w:keepLines w:val="0"/>
        <w:widowControl w:val="0"/>
        <w:numPr>
          <w:ilvl w:val="0"/>
          <w:numId w:val="61"/>
        </w:numPr>
        <w:shd w:val="clear" w:color="auto" w:fill="auto"/>
        <w:tabs>
          <w:tab w:pos="381" w:val="left"/>
        </w:tabs>
        <w:bidi w:val="0"/>
        <w:spacing w:before="0" w:after="0"/>
        <w:ind w:left="360" w:right="0" w:hanging="360"/>
        <w:jc w:val="left"/>
      </w:pPr>
      <w:r>
        <w:rPr>
          <w:spacing w:val="0"/>
          <w:w w:val="100"/>
          <w:position w:val="0"/>
          <w:shd w:val="clear" w:color="auto" w:fill="auto"/>
          <w:lang w:val="cs-CZ" w:eastAsia="cs-CZ" w:bidi="cs-CZ"/>
        </w:rPr>
        <w:t>Pojistným plněním se pro účely pojištění sjednaného podle těchto VPP AVN 2014 rozumí suma pojistných plnění, na která vznikl oprávněným osobám nárok za pojistné události nastalé ve všech pojištěních podle těchto VPP AVN 2014 sjednaných všemi pojistníky u pojistitele a která (míněna pojistná plnění) byla za tyto pojistné události pojistitelem vyplacena</w:t>
      </w:r>
    </w:p>
    <w:p>
      <w:pPr>
        <w:pStyle w:val="Style17"/>
        <w:keepNext w:val="0"/>
        <w:keepLines w:val="0"/>
        <w:widowControl w:val="0"/>
        <w:numPr>
          <w:ilvl w:val="0"/>
          <w:numId w:val="61"/>
        </w:numPr>
        <w:shd w:val="clear" w:color="auto" w:fill="auto"/>
        <w:tabs>
          <w:tab w:pos="381" w:val="left"/>
        </w:tabs>
        <w:bidi w:val="0"/>
        <w:spacing w:before="0" w:after="0"/>
        <w:ind w:left="0" w:right="0" w:firstLine="0"/>
        <w:jc w:val="left"/>
      </w:pPr>
      <w:r>
        <w:rPr>
          <w:spacing w:val="0"/>
          <w:w w:val="100"/>
          <w:position w:val="0"/>
          <w:shd w:val="clear" w:color="auto" w:fill="auto"/>
          <w:lang w:val="cs-CZ" w:eastAsia="cs-CZ" w:bidi="cs-CZ"/>
        </w:rPr>
        <w:t>Pojistným rizikem je míra pravděpodobnosti vzniku pojistné události vyvolané pojistným nebezpečím</w:t>
      </w:r>
    </w:p>
    <w:p>
      <w:pPr>
        <w:pStyle w:val="Style17"/>
        <w:keepNext w:val="0"/>
        <w:keepLines w:val="0"/>
        <w:widowControl w:val="0"/>
        <w:numPr>
          <w:ilvl w:val="0"/>
          <w:numId w:val="61"/>
        </w:numPr>
        <w:shd w:val="clear" w:color="auto" w:fill="auto"/>
        <w:tabs>
          <w:tab w:pos="381" w:val="left"/>
        </w:tabs>
        <w:bidi w:val="0"/>
        <w:spacing w:before="0" w:after="0"/>
        <w:ind w:left="360" w:right="0" w:hanging="360"/>
        <w:jc w:val="left"/>
      </w:pPr>
      <w:r>
        <w:rPr>
          <w:spacing w:val="0"/>
          <w:w w:val="100"/>
          <w:position w:val="0"/>
          <w:shd w:val="clear" w:color="auto" w:fill="auto"/>
          <w:lang w:val="cs-CZ" w:eastAsia="cs-CZ" w:bidi="cs-CZ"/>
        </w:rPr>
        <w:t>Pojistný rok je časový interval, který začíná v 00 hod dne označeného v pojistné smlouvě jako počátek pojištění a končí uplynutím 365 kalendářních dnů (v případě přestupného roku 366 kalendářních dnů) od počátku pojištění</w:t>
      </w:r>
    </w:p>
    <w:p>
      <w:pPr>
        <w:pStyle w:val="Style17"/>
        <w:keepNext w:val="0"/>
        <w:keepLines w:val="0"/>
        <w:widowControl w:val="0"/>
        <w:numPr>
          <w:ilvl w:val="0"/>
          <w:numId w:val="61"/>
        </w:numPr>
        <w:shd w:val="clear" w:color="auto" w:fill="auto"/>
        <w:tabs>
          <w:tab w:pos="381" w:val="left"/>
        </w:tabs>
        <w:bidi w:val="0"/>
        <w:spacing w:before="0" w:after="0"/>
        <w:ind w:left="0" w:right="0" w:firstLine="0"/>
        <w:jc w:val="both"/>
      </w:pPr>
      <w:r>
        <w:rPr>
          <w:spacing w:val="0"/>
          <w:w w:val="100"/>
          <w:position w:val="0"/>
          <w:shd w:val="clear" w:color="auto" w:fill="auto"/>
          <w:lang w:val="cs-CZ" w:eastAsia="cs-CZ" w:bidi="cs-CZ"/>
        </w:rPr>
        <w:t>Pojištěný je osoba, na jejíž život, zdraví, majetek, odpovědnost nebo jinou hodnotu pojistného zájmu se pojištění vztahuje</w:t>
      </w:r>
    </w:p>
    <w:p>
      <w:pPr>
        <w:pStyle w:val="Style17"/>
        <w:keepNext w:val="0"/>
        <w:keepLines w:val="0"/>
        <w:widowControl w:val="0"/>
        <w:numPr>
          <w:ilvl w:val="0"/>
          <w:numId w:val="61"/>
        </w:numPr>
        <w:shd w:val="clear" w:color="auto" w:fill="auto"/>
        <w:tabs>
          <w:tab w:pos="381" w:val="left"/>
        </w:tabs>
        <w:bidi w:val="0"/>
        <w:spacing w:before="0" w:after="0"/>
        <w:ind w:left="360" w:right="0" w:hanging="360"/>
        <w:jc w:val="both"/>
      </w:pPr>
      <w:r>
        <w:rPr>
          <w:spacing w:val="0"/>
          <w:w w:val="100"/>
          <w:position w:val="0"/>
          <w:shd w:val="clear" w:color="auto" w:fill="auto"/>
          <w:lang w:val="cs-CZ" w:eastAsia="cs-CZ" w:bidi="cs-CZ"/>
        </w:rPr>
        <w:t>Poškozením se rozumí změna stavu předmětu pojištění, kterou je možno objektivně odstranit opravou nebo taková změna stavu předmětu pojištění, kterou objektivně není možno odstranit opravou, přesto však je předmět pojištění použitelný k původnímu účelu</w:t>
      </w:r>
    </w:p>
    <w:p>
      <w:pPr>
        <w:pStyle w:val="Style17"/>
        <w:keepNext w:val="0"/>
        <w:keepLines w:val="0"/>
        <w:widowControl w:val="0"/>
        <w:numPr>
          <w:ilvl w:val="0"/>
          <w:numId w:val="61"/>
        </w:numPr>
        <w:shd w:val="clear" w:color="auto" w:fill="auto"/>
        <w:tabs>
          <w:tab w:pos="381" w:val="left"/>
        </w:tabs>
        <w:bidi w:val="0"/>
        <w:spacing w:before="0" w:after="0"/>
        <w:ind w:left="360" w:right="0" w:hanging="360"/>
        <w:jc w:val="both"/>
      </w:pPr>
      <w:r>
        <w:rPr>
          <w:spacing w:val="0"/>
          <w:w w:val="100"/>
          <w:position w:val="0"/>
          <w:shd w:val="clear" w:color="auto" w:fill="auto"/>
          <w:lang w:val="cs-CZ" w:eastAsia="cs-CZ" w:bidi="cs-CZ"/>
        </w:rPr>
        <w:t>Předepsaným pojistným se pro účely pojištění sjednaného podle těchto VPP AVN 2014 rozumí suma běžného pojistného za všechna pojištění podle těchto VPP AVN 2014 sjednaná všemi pojistníky u pojistitele</w:t>
      </w:r>
    </w:p>
    <w:p>
      <w:pPr>
        <w:pStyle w:val="Style17"/>
        <w:keepNext w:val="0"/>
        <w:keepLines w:val="0"/>
        <w:widowControl w:val="0"/>
        <w:numPr>
          <w:ilvl w:val="0"/>
          <w:numId w:val="61"/>
        </w:numPr>
        <w:shd w:val="clear" w:color="auto" w:fill="auto"/>
        <w:tabs>
          <w:tab w:pos="381" w:val="left"/>
        </w:tabs>
        <w:bidi w:val="0"/>
        <w:spacing w:before="0" w:after="0"/>
        <w:ind w:left="0" w:right="0" w:firstLine="0"/>
        <w:jc w:val="both"/>
      </w:pPr>
      <w:r>
        <w:rPr>
          <w:spacing w:val="0"/>
          <w:w w:val="100"/>
          <w:position w:val="0"/>
          <w:shd w:val="clear" w:color="auto" w:fill="auto"/>
          <w:lang w:val="cs-CZ" w:eastAsia="cs-CZ" w:bidi="cs-CZ"/>
        </w:rPr>
        <w:t>Předpisy se rozumí obecně závazné právní předpisy, letecké předpisy a vnitrostátní i mezinárodní řády pro přepravu osob a nákladu</w:t>
      </w:r>
    </w:p>
    <w:p>
      <w:pPr>
        <w:pStyle w:val="Style17"/>
        <w:keepNext w:val="0"/>
        <w:keepLines w:val="0"/>
        <w:widowControl w:val="0"/>
        <w:numPr>
          <w:ilvl w:val="0"/>
          <w:numId w:val="61"/>
        </w:numPr>
        <w:shd w:val="clear" w:color="auto" w:fill="auto"/>
        <w:tabs>
          <w:tab w:pos="381" w:val="left"/>
        </w:tabs>
        <w:bidi w:val="0"/>
        <w:spacing w:before="0" w:after="0"/>
        <w:ind w:left="360" w:right="0" w:hanging="360"/>
        <w:jc w:val="left"/>
      </w:pPr>
      <w:r>
        <w:rPr>
          <w:spacing w:val="0"/>
          <w:w w:val="100"/>
          <w:position w:val="0"/>
          <w:shd w:val="clear" w:color="auto" w:fill="auto"/>
          <w:lang w:val="cs-CZ" w:eastAsia="cs-CZ" w:bidi="cs-CZ"/>
        </w:rPr>
        <w:t>Rezervou na pojistná plnění se pro účely pojištění sjednaného podle těchto VPP AVN 2014 rozumí suma rezervy na pojistná plnění stanovená pojistitelem ve smyslu ustanovení § 61 zákona č 277/2009 Sb , o pojišťovnictví, ve znění pozdějších předpisů, a vztahující se ke všem pojištěním podle těchto VPP AVN 2014 sjednaným všemi pojistníky u pojistitele</w:t>
      </w:r>
    </w:p>
    <w:p>
      <w:pPr>
        <w:pStyle w:val="Style17"/>
        <w:keepNext w:val="0"/>
        <w:keepLines w:val="0"/>
        <w:widowControl w:val="0"/>
        <w:numPr>
          <w:ilvl w:val="0"/>
          <w:numId w:val="61"/>
        </w:numPr>
        <w:shd w:val="clear" w:color="auto" w:fill="auto"/>
        <w:tabs>
          <w:tab w:pos="381" w:val="left"/>
        </w:tabs>
        <w:bidi w:val="0"/>
        <w:spacing w:before="0" w:after="0"/>
        <w:ind w:left="360" w:right="0" w:hanging="360"/>
        <w:jc w:val="left"/>
      </w:pPr>
      <w:r>
        <w:rPr>
          <w:spacing w:val="0"/>
          <w:w w:val="100"/>
          <w:position w:val="0"/>
          <w:shd w:val="clear" w:color="auto" w:fill="auto"/>
          <w:lang w:val="cs-CZ" w:eastAsia="cs-CZ" w:bidi="cs-CZ"/>
        </w:rPr>
        <w:t>Sériová pojistná událost je více spolu souvisejících pojistných událostí, které vyplývají přímo nebo nepřímo ze stejné příčiny např zdroje, události, okolnosti, závady</w:t>
      </w:r>
    </w:p>
    <w:p>
      <w:pPr>
        <w:pStyle w:val="Style17"/>
        <w:keepNext w:val="0"/>
        <w:keepLines w:val="0"/>
        <w:widowControl w:val="0"/>
        <w:numPr>
          <w:ilvl w:val="0"/>
          <w:numId w:val="61"/>
        </w:numPr>
        <w:shd w:val="clear" w:color="auto" w:fill="auto"/>
        <w:tabs>
          <w:tab w:pos="381" w:val="left"/>
        </w:tabs>
        <w:bidi w:val="0"/>
        <w:spacing w:before="0" w:after="0"/>
        <w:ind w:left="0" w:right="0" w:firstLine="0"/>
        <w:jc w:val="both"/>
      </w:pPr>
      <w:r>
        <w:rPr>
          <w:spacing w:val="0"/>
          <w:w w:val="100"/>
          <w:position w:val="0"/>
          <w:shd w:val="clear" w:color="auto" w:fill="auto"/>
          <w:lang w:val="cs-CZ" w:eastAsia="cs-CZ" w:bidi="cs-CZ"/>
        </w:rPr>
        <w:t>Škodná událost je skutečnost, ze které vznikla újma a která by mohla být důvodem vzniku práva na pojistné plnění</w:t>
      </w:r>
    </w:p>
    <w:p>
      <w:pPr>
        <w:pStyle w:val="Style17"/>
        <w:keepNext w:val="0"/>
        <w:keepLines w:val="0"/>
        <w:widowControl w:val="0"/>
        <w:numPr>
          <w:ilvl w:val="0"/>
          <w:numId w:val="61"/>
        </w:numPr>
        <w:shd w:val="clear" w:color="auto" w:fill="auto"/>
        <w:tabs>
          <w:tab w:pos="381" w:val="left"/>
        </w:tabs>
        <w:bidi w:val="0"/>
        <w:spacing w:before="0" w:after="0"/>
        <w:ind w:left="0" w:right="0" w:firstLine="0"/>
        <w:jc w:val="both"/>
      </w:pPr>
      <w:r>
        <w:rPr>
          <w:spacing w:val="0"/>
          <w:w w:val="100"/>
          <w:position w:val="0"/>
          <w:shd w:val="clear" w:color="auto" w:fill="auto"/>
          <w:lang w:val="cs-CZ" w:eastAsia="cs-CZ" w:bidi="cs-CZ"/>
        </w:rPr>
        <w:t>Škodným poměrem se pro účely pojištění sjednaného podle těchto VPP AVN 2014 rozumí poměr, vyjádřený v procentech, mezi</w:t>
      </w:r>
    </w:p>
    <w:p>
      <w:pPr>
        <w:pStyle w:val="Style17"/>
        <w:keepNext w:val="0"/>
        <w:keepLines w:val="0"/>
        <w:widowControl w:val="0"/>
        <w:numPr>
          <w:ilvl w:val="0"/>
          <w:numId w:val="5"/>
        </w:numPr>
        <w:shd w:val="clear" w:color="auto" w:fill="auto"/>
        <w:tabs>
          <w:tab w:pos="802" w:val="left"/>
        </w:tabs>
        <w:bidi w:val="0"/>
        <w:spacing w:before="0" w:after="0"/>
        <w:ind w:left="0" w:right="0" w:firstLine="360"/>
        <w:jc w:val="both"/>
      </w:pPr>
      <w:r>
        <w:rPr>
          <w:spacing w:val="0"/>
          <w:w w:val="100"/>
          <w:position w:val="0"/>
          <w:shd w:val="clear" w:color="auto" w:fill="auto"/>
          <w:lang w:val="cs-CZ" w:eastAsia="cs-CZ" w:bidi="cs-CZ"/>
        </w:rPr>
        <w:t>sumou pojistného plnění a rezervy na pojistná plnění, v čitateli, a</w:t>
      </w:r>
    </w:p>
    <w:p>
      <w:pPr>
        <w:pStyle w:val="Style17"/>
        <w:keepNext w:val="0"/>
        <w:keepLines w:val="0"/>
        <w:widowControl w:val="0"/>
        <w:numPr>
          <w:ilvl w:val="0"/>
          <w:numId w:val="5"/>
        </w:numPr>
        <w:shd w:val="clear" w:color="auto" w:fill="auto"/>
        <w:tabs>
          <w:tab w:pos="802" w:val="left"/>
        </w:tabs>
        <w:bidi w:val="0"/>
        <w:spacing w:before="0" w:after="0"/>
        <w:ind w:left="0" w:right="0" w:firstLine="360"/>
        <w:jc w:val="both"/>
      </w:pPr>
      <w:r>
        <w:rPr>
          <w:spacing w:val="0"/>
          <w:w w:val="100"/>
          <w:position w:val="0"/>
          <w:shd w:val="clear" w:color="auto" w:fill="auto"/>
          <w:lang w:val="cs-CZ" w:eastAsia="cs-CZ" w:bidi="cs-CZ"/>
        </w:rPr>
        <w:t>předepsaným pojistným, ve jmenovateli,</w:t>
      </w:r>
    </w:p>
    <w:p>
      <w:pPr>
        <w:pStyle w:val="Style17"/>
        <w:keepNext w:val="0"/>
        <w:keepLines w:val="0"/>
        <w:widowControl w:val="0"/>
        <w:shd w:val="clear" w:color="auto" w:fill="auto"/>
        <w:bidi w:val="0"/>
        <w:spacing w:before="0" w:after="160"/>
        <w:ind w:left="0" w:right="0" w:firstLine="360"/>
        <w:jc w:val="both"/>
      </w:pPr>
      <w:r>
        <w:rPr>
          <w:spacing w:val="0"/>
          <w:w w:val="100"/>
          <w:position w:val="0"/>
          <w:shd w:val="clear" w:color="auto" w:fill="auto"/>
          <w:lang w:val="cs-CZ" w:eastAsia="cs-CZ" w:bidi="cs-CZ"/>
        </w:rPr>
        <w:t>ze všech pojištění podle těchto VPP AVN 2014 sjednaných všemi pojistníky u pojistitele</w:t>
      </w:r>
    </w:p>
    <w:p>
      <w:pPr>
        <w:pStyle w:val="Style17"/>
        <w:keepNext w:val="0"/>
        <w:keepLines w:val="0"/>
        <w:widowControl w:val="0"/>
        <w:numPr>
          <w:ilvl w:val="0"/>
          <w:numId w:val="61"/>
        </w:numPr>
        <w:shd w:val="clear" w:color="auto" w:fill="auto"/>
        <w:tabs>
          <w:tab w:pos="342" w:val="left"/>
        </w:tabs>
        <w:bidi w:val="0"/>
        <w:spacing w:before="0" w:after="0"/>
        <w:ind w:left="360" w:right="0" w:hanging="360"/>
        <w:jc w:val="left"/>
      </w:pPr>
      <w:r>
        <w:rPr>
          <w:spacing w:val="0"/>
          <w:w w:val="100"/>
          <w:position w:val="0"/>
          <w:shd w:val="clear" w:color="auto" w:fill="auto"/>
          <w:lang w:val="cs-CZ" w:eastAsia="cs-CZ" w:bidi="cs-CZ"/>
        </w:rPr>
        <w:t>Užíváním věci se rozumí stav, kdy pojištěný má věc movitou podle práva ve svém užívání (nikoliv vlastnictví) a je oprávněný využívat její užitné vlastnosti</w:t>
      </w:r>
    </w:p>
    <w:p>
      <w:pPr>
        <w:pStyle w:val="Style17"/>
        <w:keepNext w:val="0"/>
        <w:keepLines w:val="0"/>
        <w:widowControl w:val="0"/>
        <w:numPr>
          <w:ilvl w:val="0"/>
          <w:numId w:val="61"/>
        </w:numPr>
        <w:shd w:val="clear" w:color="auto" w:fill="auto"/>
        <w:tabs>
          <w:tab w:pos="342" w:val="left"/>
        </w:tabs>
        <w:bidi w:val="0"/>
        <w:spacing w:before="0" w:after="0"/>
        <w:ind w:left="360" w:right="0" w:hanging="360"/>
        <w:jc w:val="left"/>
      </w:pPr>
      <w:r>
        <w:rPr>
          <w:spacing w:val="0"/>
          <w:w w:val="100"/>
          <w:position w:val="0"/>
          <w:shd w:val="clear" w:color="auto" w:fill="auto"/>
          <w:lang w:val="cs-CZ" w:eastAsia="cs-CZ" w:bidi="cs-CZ"/>
        </w:rPr>
        <w:t>Účastníkem soukromého pojištění se rozumí pojistitel a pojistník jakožto smluvní strany a dále pojištěný a každá další osoba, které ze soukromého pojištění vzniklo právo nebo povinnost</w:t>
      </w:r>
    </w:p>
    <w:p>
      <w:pPr>
        <w:pStyle w:val="Style17"/>
        <w:keepNext w:val="0"/>
        <w:keepLines w:val="0"/>
        <w:widowControl w:val="0"/>
        <w:numPr>
          <w:ilvl w:val="0"/>
          <w:numId w:val="61"/>
        </w:numPr>
        <w:shd w:val="clear" w:color="auto" w:fill="auto"/>
        <w:tabs>
          <w:tab w:pos="342" w:val="left"/>
        </w:tabs>
        <w:bidi w:val="0"/>
        <w:spacing w:before="0" w:after="0"/>
        <w:ind w:left="360" w:right="0" w:hanging="360"/>
        <w:jc w:val="left"/>
      </w:pPr>
      <w:r>
        <w:rPr>
          <w:spacing w:val="0"/>
          <w:w w:val="100"/>
          <w:position w:val="0"/>
          <w:shd w:val="clear" w:color="auto" w:fill="auto"/>
          <w:lang w:val="cs-CZ" w:eastAsia="cs-CZ" w:bidi="cs-CZ"/>
        </w:rPr>
        <w:t>Újmou na zdraví se rozumí úraz nebo nemoc Za vznik úrazu se považuje okamžik, kdy došlo k náhlému, krátkodobému a násilnému působení zevních vlivů, které způsobily poškození zdraví Za vznik nemoci se považuje okamžik, který je jako vznik nemoci lékařsky doložen</w:t>
      </w:r>
    </w:p>
    <w:p>
      <w:pPr>
        <w:pStyle w:val="Style17"/>
        <w:keepNext w:val="0"/>
        <w:keepLines w:val="0"/>
        <w:widowControl w:val="0"/>
        <w:numPr>
          <w:ilvl w:val="0"/>
          <w:numId w:val="61"/>
        </w:numPr>
        <w:shd w:val="clear" w:color="auto" w:fill="auto"/>
        <w:tabs>
          <w:tab w:pos="342" w:val="left"/>
        </w:tabs>
        <w:bidi w:val="0"/>
        <w:spacing w:before="0" w:after="0"/>
        <w:ind w:left="360" w:right="0" w:hanging="360"/>
        <w:jc w:val="left"/>
        <w:sectPr>
          <w:headerReference w:type="default" r:id="rId33"/>
          <w:footerReference w:type="default" r:id="rId34"/>
          <w:headerReference w:type="even" r:id="rId35"/>
          <w:footerReference w:type="even" r:id="rId36"/>
          <w:footnotePr>
            <w:pos w:val="pageBottom"/>
            <w:numFmt w:val="decimal"/>
            <w:numRestart w:val="continuous"/>
          </w:footnotePr>
          <w:pgSz w:w="11900" w:h="16840"/>
          <w:pgMar w:top="256" w:left="505" w:right="503" w:bottom="724" w:header="0" w:footer="3" w:gutter="0"/>
          <w:pgNumType w:start="1"/>
          <w:cols w:space="720"/>
          <w:noEndnote/>
          <w:rtlGutter w:val="0"/>
          <w:docGrid w:linePitch="360"/>
        </w:sectPr>
      </w:pPr>
      <w:r>
        <w:rPr>
          <w:spacing w:val="0"/>
          <w:w w:val="100"/>
          <w:position w:val="0"/>
          <w:shd w:val="clear" w:color="auto" w:fill="auto"/>
          <w:lang w:val="cs-CZ" w:eastAsia="cs-CZ" w:bidi="cs-CZ"/>
        </w:rPr>
        <w:t>Zničením věci se rozumí změna stavu věci, kterou objektivně není možno odstranit opravou, a proto věc již nelze dále používat k původnímu účelu Za zničení se považuje i takové poškození letadla, které sice lze odstranit opravou, ale náklady na opravu jsou shodné nebo převyšují 80% pojistné částky sjednané pro letadlo v pojistné smlouvě</w:t>
      </w:r>
    </w:p>
    <w:p>
      <w:pPr>
        <w:widowControl w:val="0"/>
        <w:spacing w:before="89" w:after="89" w:line="240" w:lineRule="exact"/>
        <w:rPr>
          <w:sz w:val="19"/>
          <w:szCs w:val="19"/>
        </w:rPr>
      </w:pPr>
    </w:p>
    <w:p>
      <w:pPr>
        <w:widowControl w:val="0"/>
        <w:spacing w:line="1" w:lineRule="exact"/>
        <w:sectPr>
          <w:headerReference w:type="default" r:id="rId37"/>
          <w:footerReference w:type="default" r:id="rId38"/>
          <w:headerReference w:type="even" r:id="rId39"/>
          <w:footerReference w:type="even" r:id="rId40"/>
          <w:footnotePr>
            <w:pos w:val="pageBottom"/>
            <w:numFmt w:val="decimal"/>
            <w:numRestart w:val="continuous"/>
          </w:footnotePr>
          <w:pgSz w:w="11900" w:h="16840"/>
          <w:pgMar w:top="725" w:left="528" w:right="533" w:bottom="1787" w:header="0" w:footer="3" w:gutter="0"/>
          <w:pgNumType w:start="21"/>
          <w:cols w:space="720"/>
          <w:noEndnote/>
          <w:rtlGutter w:val="0"/>
          <w:docGrid w:linePitch="360"/>
        </w:sectPr>
      </w:pPr>
    </w:p>
    <w:p>
      <w:pPr>
        <w:pStyle w:val="Style2"/>
        <w:keepNext w:val="0"/>
        <w:keepLines w:val="0"/>
        <w:framePr w:w="1579" w:h="470" w:wrap="none" w:vAnchor="text" w:hAnchor="page" w:x="2080" w:y="606"/>
        <w:widowControl w:val="0"/>
        <w:shd w:val="clear" w:color="auto" w:fill="auto"/>
        <w:bidi w:val="0"/>
        <w:spacing w:before="0" w:after="0" w:line="240" w:lineRule="auto"/>
        <w:ind w:left="0" w:right="0" w:firstLine="0"/>
        <w:jc w:val="left"/>
        <w:rPr>
          <w:sz w:val="32"/>
          <w:szCs w:val="32"/>
        </w:rPr>
      </w:pPr>
      <w:r>
        <w:rPr>
          <w:spacing w:val="0"/>
          <w:w w:val="100"/>
          <w:position w:val="0"/>
          <w:sz w:val="32"/>
          <w:szCs w:val="32"/>
          <w:shd w:val="clear" w:color="auto" w:fill="auto"/>
          <w:lang w:val="cs-CZ" w:eastAsia="cs-CZ" w:bidi="cs-CZ"/>
        </w:rPr>
        <w:t>fbjisfo/nú</w:t>
      </w:r>
    </w:p>
    <w:p>
      <w:pPr>
        <w:widowControl w:val="0"/>
        <w:spacing w:line="360" w:lineRule="exact"/>
      </w:pPr>
      <w:r>
        <w:drawing>
          <wp:anchor distT="0" distB="0" distL="0" distR="0" simplePos="0" relativeHeight="62914716" behindDoc="1" locked="0" layoutInCell="1" allowOverlap="1">
            <wp:simplePos x="0" y="0"/>
            <wp:positionH relativeFrom="page">
              <wp:posOffset>466725</wp:posOffset>
            </wp:positionH>
            <wp:positionV relativeFrom="paragraph">
              <wp:posOffset>106680</wp:posOffset>
            </wp:positionV>
            <wp:extent cx="731520" cy="536575"/>
            <wp:wrapNone/>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41"/>
                    <a:stretch/>
                  </pic:blipFill>
                  <pic:spPr>
                    <a:xfrm>
                      <a:ext cx="731520" cy="536575"/>
                    </a:xfrm>
                    <a:prstGeom prst="rect"/>
                  </pic:spPr>
                </pic:pic>
              </a:graphicData>
            </a:graphic>
          </wp:anchor>
        </w:drawing>
      </w:r>
      <w:r>
        <w:drawing>
          <wp:anchor distT="0" distB="0" distL="0" distR="0" simplePos="0" relativeHeight="62914717" behindDoc="1" locked="0" layoutInCell="1" allowOverlap="1">
            <wp:simplePos x="0" y="0"/>
            <wp:positionH relativeFrom="page">
              <wp:posOffset>6269990</wp:posOffset>
            </wp:positionH>
            <wp:positionV relativeFrom="paragraph">
              <wp:posOffset>12700</wp:posOffset>
            </wp:positionV>
            <wp:extent cx="951230" cy="859790"/>
            <wp:wrapNone/>
            <wp:docPr id="91" name="Shape 91"/>
            <a:graphic xmlns:a="http://schemas.openxmlformats.org/drawingml/2006/main">
              <a:graphicData uri="http://schemas.openxmlformats.org/drawingml/2006/picture">
                <pic:pic xmlns:pic="http://schemas.openxmlformats.org/drawingml/2006/picture">
                  <pic:nvPicPr>
                    <pic:cNvPr id="92" name="Picture box 92"/>
                    <pic:cNvPicPr/>
                  </pic:nvPicPr>
                  <pic:blipFill>
                    <a:blip r:embed="rId43"/>
                    <a:stretch/>
                  </pic:blipFill>
                  <pic:spPr>
                    <a:xfrm>
                      <a:ext cx="951230" cy="859790"/>
                    </a:xfrm>
                    <a:prstGeom prst="rect"/>
                  </pic:spPr>
                </pic:pic>
              </a:graphicData>
            </a:graphic>
          </wp:anchor>
        </w:drawing>
      </w: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type w:val="continuous"/>
          <w:pgSz w:w="11900" w:h="16840"/>
          <w:pgMar w:top="725" w:left="528" w:right="533" w:bottom="1787" w:header="0" w:footer="1359" w:gutter="0"/>
          <w:cols w:space="720"/>
          <w:noEndnote/>
          <w:rtlGutter w:val="0"/>
          <w:docGrid w:linePitch="360"/>
        </w:sectPr>
      </w:pPr>
    </w:p>
    <w:p>
      <w:pPr>
        <w:pStyle w:val="Style23"/>
        <w:keepNext/>
        <w:keepLines/>
        <w:widowControl w:val="0"/>
        <w:shd w:val="clear" w:color="auto" w:fill="auto"/>
        <w:bidi w:val="0"/>
        <w:spacing w:before="0" w:after="280" w:line="240" w:lineRule="auto"/>
        <w:ind w:left="3860" w:right="0" w:firstLine="0"/>
        <w:jc w:val="left"/>
      </w:pPr>
      <w:bookmarkStart w:id="54" w:name="bookmark54"/>
      <w:bookmarkStart w:id="55" w:name="bookmark55"/>
      <w:r>
        <w:rPr>
          <w:color w:val="000000"/>
          <w:spacing w:val="0"/>
          <w:w w:val="100"/>
          <w:position w:val="0"/>
          <w:u w:val="single"/>
          <w:shd w:val="clear" w:color="auto" w:fill="auto"/>
          <w:lang w:val="cs-CZ" w:eastAsia="cs-CZ" w:bidi="cs-CZ"/>
        </w:rPr>
        <w:t xml:space="preserve">Příloha </w:t>
      </w:r>
      <w:r>
        <w:rPr>
          <w:i/>
          <w:iCs/>
          <w:color w:val="000000"/>
          <w:spacing w:val="0"/>
          <w:w w:val="100"/>
          <w:position w:val="0"/>
          <w:u w:val="single"/>
          <w:shd w:val="clear" w:color="auto" w:fill="auto"/>
          <w:lang w:val="cs-CZ" w:eastAsia="cs-CZ" w:bidi="cs-CZ"/>
        </w:rPr>
        <w:t>č.: 3 -</w:t>
      </w:r>
      <w:r>
        <w:rPr>
          <w:color w:val="000000"/>
          <w:spacing w:val="0"/>
          <w:w w:val="100"/>
          <w:position w:val="0"/>
          <w:u w:val="single"/>
          <w:shd w:val="clear" w:color="auto" w:fill="auto"/>
          <w:lang w:val="cs-CZ" w:eastAsia="cs-CZ" w:bidi="cs-CZ"/>
        </w:rPr>
        <w:t xml:space="preserve"> Doložka AVN 52e</w:t>
      </w:r>
      <w:bookmarkEnd w:id="54"/>
      <w:bookmarkEnd w:id="55"/>
    </w:p>
    <w:p>
      <w:pPr>
        <w:pStyle w:val="Style17"/>
        <w:keepNext w:val="0"/>
        <w:keepLines w:val="0"/>
        <w:widowControl w:val="0"/>
        <w:shd w:val="clear" w:color="auto" w:fill="auto"/>
        <w:bidi w:val="0"/>
        <w:spacing w:before="0" w:after="8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K pojistné smlouvě č.: 8078847419</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DOLOŽKA - AVN 52 E</w:t>
      </w:r>
    </w:p>
    <w:p>
      <w:pPr>
        <w:pStyle w:val="Style17"/>
        <w:keepNext w:val="0"/>
        <w:keepLines w:val="0"/>
        <w:widowControl w:val="0"/>
        <w:shd w:val="clear" w:color="auto" w:fill="auto"/>
        <w:bidi w:val="0"/>
        <w:spacing w:before="0" w:after="36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Rozšíření pojistného krytí v pojištění odpovědnosti za újmu způsobenou provozem letadla (dále jen „doložka“)</w:t>
      </w:r>
    </w:p>
    <w:p>
      <w:pPr>
        <w:pStyle w:val="Style17"/>
        <w:keepNext w:val="0"/>
        <w:keepLines w:val="0"/>
        <w:widowControl w:val="0"/>
        <w:numPr>
          <w:ilvl w:val="0"/>
          <w:numId w:val="91"/>
        </w:numPr>
        <w:shd w:val="clear" w:color="auto" w:fill="auto"/>
        <w:tabs>
          <w:tab w:pos="279" w:val="left"/>
        </w:tabs>
        <w:bidi w:val="0"/>
        <w:spacing w:before="0" w:after="18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Tato doložka navazuje na Všeobecné pojistné podmínky Pojištění letectví VPP AVN 2014 (dále jen „VPP AVN 2014“) a blíže vymezuje práva a povinnosti účastníků pojištění odpovědnosti za újmu způsobenou provozem letadla sjednaného dle části C. VPP AVN 2014 výše uvedenou pojistnou smlouvou.</w:t>
      </w:r>
    </w:p>
    <w:p>
      <w:pPr>
        <w:pStyle w:val="Style17"/>
        <w:keepNext w:val="0"/>
        <w:keepLines w:val="0"/>
        <w:widowControl w:val="0"/>
        <w:numPr>
          <w:ilvl w:val="0"/>
          <w:numId w:val="91"/>
        </w:numPr>
        <w:shd w:val="clear" w:color="auto" w:fill="auto"/>
        <w:tabs>
          <w:tab w:pos="279" w:val="left"/>
        </w:tabs>
        <w:bidi w:val="0"/>
        <w:spacing w:before="0" w:after="12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Smluvní strany výše uvedené pojistné smlouvy v souladu s části A. čl. XI odst. 6. VPP AVN 2014 sjednávají, že pro pojištění odpovědnosti za újmu způsobenou provozem letadla sjednané výše uvedenou pojistnou smlouvou se ruší účinnost ustanovení části A. čl. VI odst. 1 písm. a) a b) VPP AVN 2014. Dohoda smluvních stran výše uvedené pojistné smlouvy obsažená v předchozí větě je v souladu s ustanovením § 548 odst. 2 zákona č. 89/2012 Sb., občanského zákoníku, ve znění pozdějších předpisů (dále jen „občanský zákoník“), sjednána s rozvazovací podmínkou, že účinky této dohody pominou (a výluka z pojištění obsažená v ustanovení VPP AVN 2014 části A. čl. VI odst. 1. písm. a) a b) opět nabude pro pojištění odpovědnosti za újmu způsobenou provozem letadla sjednané výše uvedenou pojistnou smlouvou účinnosti), nastane-li některá z právních či faktických skutečností uvedených v odst. 5. této doložky.</w:t>
      </w:r>
    </w:p>
    <w:p>
      <w:pPr>
        <w:pStyle w:val="Style17"/>
        <w:keepNext w:val="0"/>
        <w:keepLines w:val="0"/>
        <w:widowControl w:val="0"/>
        <w:numPr>
          <w:ilvl w:val="0"/>
          <w:numId w:val="91"/>
        </w:numPr>
        <w:shd w:val="clear" w:color="auto" w:fill="auto"/>
        <w:tabs>
          <w:tab w:pos="279" w:val="left"/>
        </w:tabs>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Ustanoveními této doložky se řídí pojištění odpovědnosti za újmu způsobenou provozem letadla dle části C. VPP AVN 2014 sjednané výše uvedenou pojistnou smlouvou v té části svého obsahu, která se vztahuje na odpovědnost za újmu způsobenou v příčinné souvislosti s:</w:t>
      </w:r>
    </w:p>
    <w:p>
      <w:pPr>
        <w:pStyle w:val="Style17"/>
        <w:keepNext w:val="0"/>
        <w:keepLines w:val="0"/>
        <w:widowControl w:val="0"/>
        <w:shd w:val="clear" w:color="auto" w:fill="auto"/>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a)válkou, invazí, aktivitou cizích nepřátel, nepřátelskými akcemi (ať byla vyhlášena válka či nikoliv), občanskou válkou, povstáním, revolucí, vzpourou, vyhlášením stanného práva, vojenskými nebo uchvatitelskými silami nebo pokusy o uchvácení veřejné moci, b)stávkou, vzpourou, občanskými nepokoji nebo,</w:t>
      </w:r>
    </w:p>
    <w:p>
      <w:pPr>
        <w:pStyle w:val="Style17"/>
        <w:keepNext w:val="0"/>
        <w:keepLines w:val="0"/>
        <w:widowControl w:val="0"/>
        <w:numPr>
          <w:ilvl w:val="0"/>
          <w:numId w:val="23"/>
        </w:numPr>
        <w:shd w:val="clear" w:color="auto" w:fill="auto"/>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jakýmkoliv činem jedné nebo více osob bez ohledu na to, zda se jedná o agenty jakékoliv suverénní veřejné moci, který byl vykonán za politickými nebo teroristickými účely, a zda újma, ke které dojde byla způsobena z nedbalosti nebo úmyslně,</w:t>
      </w:r>
    </w:p>
    <w:p>
      <w:pPr>
        <w:pStyle w:val="Style17"/>
        <w:keepNext w:val="0"/>
        <w:keepLines w:val="0"/>
        <w:widowControl w:val="0"/>
        <w:numPr>
          <w:ilvl w:val="0"/>
          <w:numId w:val="23"/>
        </w:numPr>
        <w:shd w:val="clear" w:color="auto" w:fill="auto"/>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sabotáží,</w:t>
      </w:r>
    </w:p>
    <w:p>
      <w:pPr>
        <w:pStyle w:val="Style17"/>
        <w:keepNext w:val="0"/>
        <w:keepLines w:val="0"/>
        <w:widowControl w:val="0"/>
        <w:numPr>
          <w:ilvl w:val="0"/>
          <w:numId w:val="23"/>
        </w:numPr>
        <w:shd w:val="clear" w:color="auto" w:fill="auto"/>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konfiskací, znárodněním, zmocněním se, přinucením k vydání, zadržením, přivlastněním, přisvojením si majetku či výkonu vlastnického práva vládou nebo podle příkazu vlády (ať vojenské nebo civilní) nebo jiného orgánu veřejné moci,</w:t>
      </w:r>
    </w:p>
    <w:p>
      <w:pPr>
        <w:pStyle w:val="Style17"/>
        <w:keepNext w:val="0"/>
        <w:keepLines w:val="0"/>
        <w:widowControl w:val="0"/>
        <w:numPr>
          <w:ilvl w:val="0"/>
          <w:numId w:val="23"/>
        </w:numPr>
        <w:shd w:val="clear" w:color="auto" w:fill="auto"/>
        <w:bidi w:val="0"/>
        <w:spacing w:before="0" w:after="18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únosem či jakýmkoliv protiprávním uchvácením nebo nesprávným řízením letadla nebo posádky (včetně jakéhokoliv pokusu o takové uchvácení nebo řízení), které učinila bez souhlasu pojištěného jedna nebo více osob na palubě letadla.</w:t>
      </w:r>
    </w:p>
    <w:p>
      <w:pPr>
        <w:pStyle w:val="Style17"/>
        <w:keepNext w:val="0"/>
        <w:keepLines w:val="0"/>
        <w:widowControl w:val="0"/>
        <w:numPr>
          <w:ilvl w:val="0"/>
          <w:numId w:val="91"/>
        </w:numPr>
        <w:shd w:val="clear" w:color="auto" w:fill="auto"/>
        <w:tabs>
          <w:tab w:pos="279" w:val="left"/>
        </w:tabs>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Omezení pojistného krytí</w:t>
      </w:r>
    </w:p>
    <w:p>
      <w:pPr>
        <w:pStyle w:val="Style17"/>
        <w:keepNext w:val="0"/>
        <w:keepLines w:val="0"/>
        <w:widowControl w:val="0"/>
        <w:shd w:val="clear" w:color="auto" w:fill="auto"/>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 pojištění) v příčinné souvislosti s některou ze skutečností uvedených v odst. 3.</w:t>
      </w:r>
    </w:p>
    <w:p>
      <w:pPr>
        <w:pStyle w:val="Style17"/>
        <w:keepNext w:val="0"/>
        <w:keepLines w:val="0"/>
        <w:widowControl w:val="0"/>
        <w:shd w:val="clear" w:color="auto" w:fill="auto"/>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písm. a) - f) této doložky je omezeno limitem pojistného plnění shodným s limitem pojistného plnění sjednaným výše uvedenou pojistnou smlouvou či jejími přílohami pro každé jednotlivé letadlo k němuž se pojištění odpovědnosti za újmu způsobenou provozem letadla sjednané dle části C. VPP AVN 2014 vztahuje, maximálně však částkou 10 000 000 SDR (tzv. zvláštních práv čerpání, tj. jednotky stanovené Mezinárodním měnovým fondem).</w:t>
      </w:r>
    </w:p>
    <w:p>
      <w:pPr>
        <w:pStyle w:val="Style17"/>
        <w:keepNext w:val="0"/>
        <w:keepLines w:val="0"/>
        <w:widowControl w:val="0"/>
        <w:shd w:val="clear" w:color="auto" w:fill="auto"/>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Smluvní strany výše uvedené pojistné smlouvy sjednávají, že výše limitu pojistného plnění za jednu a všechny pojistné události nastalé v průběhu jednoho pojistného roku (je-li pojištění sjednáno na dobu kratší, v průběhu doby trvání pojištění) v příčinné souvislosti s některou ze skutečností uvedených v odst. 3. písm. a) - f) této doložky odpovídá nižší z uvedených hodnot v předchozí větě tohoto odstavce.</w:t>
      </w:r>
    </w:p>
    <w:p>
      <w:pPr>
        <w:pStyle w:val="Style17"/>
        <w:keepNext w:val="0"/>
        <w:keepLines w:val="0"/>
        <w:widowControl w:val="0"/>
        <w:shd w:val="clear" w:color="auto" w:fill="auto"/>
        <w:bidi w:val="0"/>
        <w:spacing w:before="0" w:after="18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Smluvní strany výše uvedené pojistné smlouvy dále sjednávají, že konečnou a nezpochybnitelnou horní hranicí pojistného plnění pojistitele z pojištění sjednaného výše uvedenou pojistnou smlouvou za jednu a všechny pojistné události nastalé v průběhu jednoho pojistného roku (je-li pojištění sjednáno na dobu kratší, v průběhu doby trvání pojištění), bez ohledu na to, zda tyto pojistné události nastaly v příčinné souvislosti se skutečnostmi uvedenými v této doložce nebo v textu samotné výše uvedené pojistné smlouvy, je součet limitů pojistného plnění sjednaných výše uvedenou pojistnou smlouvou či jejími přílohami pro každé jednotlivé letadlo k němuž se pojištění odpovědnosti za újmu způsobenou provozem letadla sjednané dle části C. VPP AVN 2014 vztahuje.</w:t>
      </w:r>
    </w:p>
    <w:p>
      <w:pPr>
        <w:pStyle w:val="Style17"/>
        <w:keepNext w:val="0"/>
        <w:keepLines w:val="0"/>
        <w:widowControl w:val="0"/>
        <w:numPr>
          <w:ilvl w:val="0"/>
          <w:numId w:val="91"/>
        </w:numPr>
        <w:shd w:val="clear" w:color="auto" w:fill="auto"/>
        <w:tabs>
          <w:tab w:pos="265" w:val="left"/>
        </w:tabs>
        <w:bidi w:val="0"/>
        <w:spacing w:before="0" w:after="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Rozvazovací podmínka</w:t>
      </w:r>
    </w:p>
    <w:p>
      <w:pPr>
        <w:pStyle w:val="Style17"/>
        <w:keepNext w:val="0"/>
        <w:keepLines w:val="0"/>
        <w:widowControl w:val="0"/>
        <w:shd w:val="clear" w:color="auto" w:fill="auto"/>
        <w:bidi w:val="0"/>
        <w:spacing w:before="0" w:after="18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z následujících právních či faktických skutečností:</w:t>
      </w:r>
    </w:p>
    <w:p>
      <w:pPr>
        <w:pStyle w:val="Style17"/>
        <w:keepNext w:val="0"/>
        <w:keepLines w:val="0"/>
        <w:widowControl w:val="0"/>
        <w:shd w:val="clear" w:color="auto" w:fill="auto"/>
        <w:bidi w:val="0"/>
        <w:spacing w:before="0" w:after="180" w:line="276" w:lineRule="auto"/>
        <w:ind w:left="0" w:right="0" w:firstLine="0"/>
        <w:jc w:val="left"/>
        <w:rPr>
          <w:sz w:val="16"/>
          <w:szCs w:val="16"/>
        </w:rPr>
      </w:pPr>
      <w:r>
        <w:rPr>
          <w:color w:val="000000"/>
          <w:spacing w:val="0"/>
          <w:w w:val="100"/>
          <w:position w:val="0"/>
          <w:sz w:val="16"/>
          <w:szCs w:val="16"/>
          <w:shd w:val="clear" w:color="auto" w:fill="auto"/>
          <w:lang w:val="cs-CZ" w:eastAsia="cs-CZ" w:bidi="cs-CZ"/>
        </w:rPr>
        <w:t>a) vypuknutí války (bez ohledu na to zda byla válka vyhlášena či nikoliv) mezi dvěma nebo více z následujících států, jmenovitě Francie, Čínská lidová republika, Ruská Federace, Spojené království Velké Británie a Severního Irska, Spojené státy americké.</w:t>
        <w:br w:type="page"/>
      </w:r>
      <w:r>
        <w:rPr>
          <w:rStyle w:val="CharStyle37"/>
        </w:rPr>
        <w:t>b) výbuch jakékoliv válečné zbraně využívající atomové nebo jaderné reakce, syntézy nebo jiné podobné reakce nebo působení radioaktivní síly nebo látky po takovém výbuchu bez ohledu na to, kdekoli nebo kdykoli k takovému výbuchu dojde a bez ohledu na to, zda je letadlo, k němuž se vztahuje pojištění sjednané výše uvedenou pojistnou smlouvou, do této situace přímo zapojeno.</w:t>
      </w:r>
    </w:p>
    <w:p>
      <w:pPr>
        <w:pStyle w:val="Style36"/>
        <w:keepNext w:val="0"/>
        <w:keepLines w:val="0"/>
        <w:widowControl w:val="0"/>
        <w:numPr>
          <w:ilvl w:val="0"/>
          <w:numId w:val="19"/>
        </w:numPr>
        <w:shd w:val="clear" w:color="auto" w:fill="auto"/>
        <w:tabs>
          <w:tab w:pos="284" w:val="left"/>
        </w:tabs>
        <w:bidi w:val="0"/>
        <w:spacing w:before="0" w:line="276" w:lineRule="auto"/>
        <w:ind w:left="0" w:right="0" w:firstLine="0"/>
        <w:jc w:val="left"/>
      </w:pPr>
      <w:r>
        <w:rPr>
          <w:color w:val="000000"/>
          <w:spacing w:val="0"/>
          <w:w w:val="100"/>
          <w:position w:val="0"/>
          <w:shd w:val="clear" w:color="auto" w:fill="auto"/>
          <w:lang w:val="cs-CZ" w:eastAsia="cs-CZ" w:bidi="cs-CZ"/>
        </w:rPr>
        <w:t>je-li letadlo, k němuž se vztahuje pojištění sjednané výše uvedenou pojistnou smlouvou, kýmkoliv zabaveno.</w:t>
      </w:r>
    </w:p>
    <w:p>
      <w:pPr>
        <w:pStyle w:val="Style36"/>
        <w:keepNext w:val="0"/>
        <w:keepLines w:val="0"/>
        <w:widowControl w:val="0"/>
        <w:numPr>
          <w:ilvl w:val="0"/>
          <w:numId w:val="19"/>
        </w:numPr>
        <w:shd w:val="clear" w:color="auto" w:fill="auto"/>
        <w:tabs>
          <w:tab w:pos="289" w:val="left"/>
        </w:tabs>
        <w:bidi w:val="0"/>
        <w:spacing w:before="0" w:after="100" w:line="276" w:lineRule="auto"/>
        <w:ind w:left="0" w:right="0" w:firstLine="0"/>
        <w:jc w:val="left"/>
      </w:pPr>
      <w:r>
        <w:rPr>
          <w:color w:val="000000"/>
          <w:spacing w:val="0"/>
          <w:w w:val="100"/>
          <w:position w:val="0"/>
          <w:shd w:val="clear" w:color="auto" w:fill="auto"/>
          <w:lang w:val="cs-CZ" w:eastAsia="cs-CZ" w:bidi="cs-CZ"/>
        </w:rPr>
        <w:t>doručení písemného sdělení kterékoliv ze smluvních stran výše uvedené pojistné smlouvy druhé smluvní straně o tom, že na dalším trvání účinnosti dohody obsažené v odst. 2. této doložky nemá daná smluvní strana další zájem; právní účinky dohody obsažené v odst. 2. této doložky v takovém případě pominou (tzn. práva a povinnosti účastníků pojištění vyplývající z této doložky zaniknou) uplynutím sedmi dnů ode dne následujícího po dni, kdy bylo takové sdělení jedné smluvní strany druhé smluvní straně doručeno.</w:t>
      </w:r>
    </w:p>
    <w:p>
      <w:pPr>
        <w:pStyle w:val="Style36"/>
        <w:keepNext w:val="0"/>
        <w:keepLines w:val="0"/>
        <w:widowControl w:val="0"/>
        <w:numPr>
          <w:ilvl w:val="0"/>
          <w:numId w:val="91"/>
        </w:numPr>
        <w:shd w:val="clear" w:color="auto" w:fill="auto"/>
        <w:tabs>
          <w:tab w:pos="279" w:val="left"/>
        </w:tabs>
        <w:bidi w:val="0"/>
        <w:spacing w:before="0" w:after="640" w:line="276" w:lineRule="auto"/>
        <w:ind w:left="0" w:right="0" w:firstLine="0"/>
        <w:jc w:val="left"/>
      </w:pPr>
      <w:r>
        <w:rPr>
          <w:color w:val="000000"/>
          <w:spacing w:val="0"/>
          <w:w w:val="100"/>
          <w:position w:val="0"/>
          <w:shd w:val="clear" w:color="auto" w:fill="auto"/>
          <w:lang w:val="cs-CZ" w:eastAsia="cs-CZ" w:bidi="cs-CZ"/>
        </w:rPr>
        <w:t>Smluvní strany výše uvedené pojistné smlouvy v souladu s ustanovením § 1 odst. 2 občanského zákoníku sjednávají, že pojistitel 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 pojistníkovi</w:t>
      </w:r>
    </w:p>
    <w:p>
      <w:pPr>
        <w:pStyle w:val="Style2"/>
        <w:keepNext w:val="0"/>
        <w:keepLines w:val="0"/>
        <w:widowControl w:val="0"/>
        <w:shd w:val="clear" w:color="auto" w:fill="auto"/>
        <w:bidi w:val="0"/>
        <w:spacing w:before="0" w:after="100" w:line="240" w:lineRule="auto"/>
        <w:ind w:left="0" w:right="200" w:firstLine="0"/>
        <w:jc w:val="right"/>
        <w:rPr>
          <w:sz w:val="13"/>
          <w:szCs w:val="13"/>
        </w:rPr>
      </w:pPr>
      <w:r>
        <mc:AlternateContent>
          <mc:Choice Requires="wps">
            <w:drawing>
              <wp:anchor distT="0" distB="493395" distL="175260" distR="473710" simplePos="0" relativeHeight="125829428" behindDoc="0" locked="0" layoutInCell="1" allowOverlap="1">
                <wp:simplePos x="0" y="0"/>
                <wp:positionH relativeFrom="page">
                  <wp:posOffset>309245</wp:posOffset>
                </wp:positionH>
                <wp:positionV relativeFrom="paragraph">
                  <wp:posOffset>12700</wp:posOffset>
                </wp:positionV>
                <wp:extent cx="506095" cy="125095"/>
                <wp:wrapSquare wrapText="bothSides"/>
                <wp:docPr id="93" name="Shape 93"/>
                <a:graphic xmlns:a="http://schemas.openxmlformats.org/drawingml/2006/main">
                  <a:graphicData uri="http://schemas.microsoft.com/office/word/2010/wordprocessingShape">
                    <wps:wsp>
                      <wps:cNvSpPr txBox="1"/>
                      <wps:spPr>
                        <a:xfrm>
                          <a:ext cx="506095" cy="1250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ver.2023/12</w:t>
                            </w:r>
                          </w:p>
                        </w:txbxContent>
                      </wps:txbx>
                      <wps:bodyPr wrap="none" lIns="0" tIns="0" rIns="0" bIns="0">
                        <a:noAutoFit/>
                      </wps:bodyPr>
                    </wps:wsp>
                  </a:graphicData>
                </a:graphic>
              </wp:anchor>
            </w:drawing>
          </mc:Choice>
          <mc:Fallback>
            <w:pict>
              <v:shape id="_x0000_s1119" type="#_x0000_t202" style="position:absolute;margin-left:24.350000000000001pt;margin-top:1.pt;width:39.850000000000001pt;height:9.8499999999999996pt;z-index:-125829325;mso-wrap-distance-left:13.800000000000001pt;mso-wrap-distance-right:37.299999999999997pt;mso-wrap-distance-bottom:38.8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ver.2023/12</w:t>
                      </w:r>
                    </w:p>
                  </w:txbxContent>
                </v:textbox>
                <w10:wrap type="square" anchorx="page"/>
              </v:shape>
            </w:pict>
          </mc:Fallback>
        </mc:AlternateContent>
      </w:r>
      <w:r>
        <mc:AlternateContent>
          <mc:Choice Requires="wps">
            <w:drawing>
              <wp:anchor distT="128270" distB="0" distL="114300" distR="114300" simplePos="0" relativeHeight="125829430" behindDoc="0" locked="0" layoutInCell="1" allowOverlap="1">
                <wp:simplePos x="0" y="0"/>
                <wp:positionH relativeFrom="page">
                  <wp:posOffset>248285</wp:posOffset>
                </wp:positionH>
                <wp:positionV relativeFrom="paragraph">
                  <wp:posOffset>140970</wp:posOffset>
                </wp:positionV>
                <wp:extent cx="926465" cy="490855"/>
                <wp:wrapSquare wrapText="bothSides"/>
                <wp:docPr id="95" name="Shape 95"/>
                <a:graphic xmlns:a="http://schemas.openxmlformats.org/drawingml/2006/main">
                  <a:graphicData uri="http://schemas.microsoft.com/office/word/2010/wordprocessingShape">
                    <wps:wsp>
                      <wps:cNvSpPr txBox="1"/>
                      <wps:spPr>
                        <a:xfrm>
                          <a:ext cx="926465" cy="490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64"/>
                                <w:szCs w:val="64"/>
                              </w:rPr>
                            </w:pPr>
                            <w:r>
                              <w:rPr>
                                <w:b/>
                                <w:bCs/>
                                <w:color w:val="00B0F0"/>
                                <w:spacing w:val="0"/>
                                <w:w w:val="100"/>
                                <w:position w:val="0"/>
                                <w:sz w:val="64"/>
                                <w:szCs w:val="64"/>
                                <w:shd w:val="clear" w:color="auto" w:fill="auto"/>
                                <w:lang w:val="cs-CZ" w:eastAsia="cs-CZ" w:bidi="cs-CZ"/>
                              </w:rPr>
                              <w:t>ooo</w:t>
                            </w:r>
                          </w:p>
                        </w:txbxContent>
                      </wps:txbx>
                      <wps:bodyPr wrap="none" lIns="0" tIns="0" rIns="0" bIns="0">
                        <a:noAutoFit/>
                      </wps:bodyPr>
                    </wps:wsp>
                  </a:graphicData>
                </a:graphic>
              </wp:anchor>
            </w:drawing>
          </mc:Choice>
          <mc:Fallback>
            <w:pict>
              <v:shape id="_x0000_s1121" type="#_x0000_t202" style="position:absolute;margin-left:19.550000000000001pt;margin-top:11.1pt;width:72.950000000000003pt;height:38.649999999999999pt;z-index:-125829323;mso-wrap-distance-left:9.pt;mso-wrap-distance-top:10.1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64"/>
                          <w:szCs w:val="64"/>
                        </w:rPr>
                      </w:pPr>
                      <w:r>
                        <w:rPr>
                          <w:b/>
                          <w:bCs/>
                          <w:color w:val="00B0F0"/>
                          <w:spacing w:val="0"/>
                          <w:w w:val="100"/>
                          <w:position w:val="0"/>
                          <w:sz w:val="64"/>
                          <w:szCs w:val="64"/>
                          <w:shd w:val="clear" w:color="auto" w:fill="auto"/>
                          <w:lang w:val="cs-CZ" w:eastAsia="cs-CZ" w:bidi="cs-CZ"/>
                        </w:rPr>
                        <w:t>ooo</w:t>
                      </w:r>
                    </w:p>
                  </w:txbxContent>
                </v:textbox>
                <w10:wrap type="square" anchorx="page"/>
              </v:shape>
            </w:pict>
          </mc:Fallback>
        </mc:AlternateContent>
      </w:r>
      <w:r>
        <w:rPr>
          <w:color w:val="000000"/>
          <w:spacing w:val="0"/>
          <w:w w:val="100"/>
          <w:position w:val="0"/>
          <w:sz w:val="13"/>
          <w:szCs w:val="13"/>
          <w:shd w:val="clear" w:color="auto" w:fill="auto"/>
          <w:lang w:val="cs-CZ" w:eastAsia="cs-CZ" w:bidi="cs-CZ"/>
        </w:rPr>
        <w:t>v18-1-GDPR</w:t>
      </w:r>
    </w:p>
    <w:p>
      <w:pPr>
        <w:pStyle w:val="Style36"/>
        <w:keepNext w:val="0"/>
        <w:keepLines w:val="0"/>
        <w:widowControl w:val="0"/>
        <w:shd w:val="clear" w:color="auto" w:fill="auto"/>
        <w:bidi w:val="0"/>
        <w:spacing w:before="0" w:line="240" w:lineRule="auto"/>
        <w:ind w:left="0" w:right="0" w:firstLine="0"/>
        <w:jc w:val="left"/>
        <w:rPr>
          <w:sz w:val="15"/>
          <w:szCs w:val="15"/>
        </w:rPr>
      </w:pPr>
      <w:r>
        <w:rPr>
          <w:color w:val="013567"/>
          <w:spacing w:val="0"/>
          <w:w w:val="100"/>
          <w:position w:val="0"/>
          <w:sz w:val="15"/>
          <w:szCs w:val="15"/>
          <w:shd w:val="clear" w:color="auto" w:fill="auto"/>
          <w:lang w:val="cs-CZ" w:eastAsia="cs-CZ" w:bidi="cs-CZ"/>
        </w:rPr>
        <w:t xml:space="preserve">ČSOB Pojišťovna, a.s., člen holdingu ČSOB ) </w:t>
      </w:r>
      <w:r>
        <w:rPr>
          <w:color w:val="5E6E7B"/>
          <w:spacing w:val="0"/>
          <w:w w:val="100"/>
          <w:position w:val="0"/>
          <w:sz w:val="15"/>
          <w:szCs w:val="15"/>
          <w:shd w:val="clear" w:color="auto" w:fill="auto"/>
          <w:lang w:val="cs-CZ" w:eastAsia="cs-CZ" w:bidi="cs-CZ"/>
        </w:rPr>
        <w:t xml:space="preserve">Masarykovo náměstí 1458 | 530 02 Pardubice | ICO: 45534306 | DIČ: CZ6990000761 zapsána v </w:t>
      </w:r>
      <w:r>
        <w:rPr>
          <w:color w:val="5E6E7B"/>
          <w:spacing w:val="0"/>
          <w:w w:val="100"/>
          <w:position w:val="0"/>
          <w:sz w:val="15"/>
          <w:szCs w:val="15"/>
          <w:shd w:val="clear" w:color="auto" w:fill="auto"/>
          <w:lang w:val="en-US" w:eastAsia="en-US" w:bidi="en-US"/>
        </w:rPr>
        <w:t xml:space="preserve">OR </w:t>
      </w:r>
      <w:r>
        <w:rPr>
          <w:color w:val="5E6E7B"/>
          <w:spacing w:val="0"/>
          <w:w w:val="100"/>
          <w:position w:val="0"/>
          <w:sz w:val="15"/>
          <w:szCs w:val="15"/>
          <w:shd w:val="clear" w:color="auto" w:fill="auto"/>
          <w:lang w:val="cs-CZ" w:eastAsia="cs-CZ" w:bidi="cs-CZ"/>
        </w:rPr>
        <w:t xml:space="preserve">u KS v Hradci Králové, oddíl B, vložka 567 | Infolinka: </w:t>
      </w:r>
      <w:r>
        <w:rPr>
          <w:color w:val="013567"/>
          <w:spacing w:val="0"/>
          <w:w w:val="100"/>
          <w:position w:val="0"/>
          <w:sz w:val="15"/>
          <w:szCs w:val="15"/>
          <w:shd w:val="clear" w:color="auto" w:fill="auto"/>
          <w:lang w:val="cs-CZ" w:eastAsia="cs-CZ" w:bidi="cs-CZ"/>
        </w:rPr>
        <w:t xml:space="preserve">466 100 777 | </w:t>
      </w:r>
      <w:r>
        <w:rPr>
          <w:color w:val="5E6E7B"/>
          <w:spacing w:val="0"/>
          <w:w w:val="100"/>
          <w:position w:val="0"/>
          <w:sz w:val="15"/>
          <w:szCs w:val="15"/>
          <w:shd w:val="clear" w:color="auto" w:fill="auto"/>
          <w:lang w:val="cs-CZ" w:eastAsia="cs-CZ" w:bidi="cs-CZ"/>
        </w:rPr>
        <w:t xml:space="preserve">e-mail: </w:t>
      </w:r>
      <w:r>
        <w:fldChar w:fldCharType="begin"/>
      </w:r>
      <w:r>
        <w:rPr/>
        <w:instrText> HYPERLINK "mailto:info@csobpoj.cz" </w:instrText>
      </w:r>
      <w:r>
        <w:fldChar w:fldCharType="separate"/>
      </w:r>
      <w:r>
        <w:rPr>
          <w:color w:val="013567"/>
          <w:spacing w:val="0"/>
          <w:w w:val="100"/>
          <w:position w:val="0"/>
          <w:sz w:val="15"/>
          <w:szCs w:val="15"/>
          <w:shd w:val="clear" w:color="auto" w:fill="auto"/>
          <w:lang w:val="en-US" w:eastAsia="en-US" w:bidi="en-US"/>
        </w:rPr>
        <w:t>info@csobpoj.cz</w:t>
      </w:r>
      <w:r>
        <w:fldChar w:fldCharType="end"/>
      </w:r>
      <w:r>
        <w:rPr>
          <w:color w:val="013567"/>
          <w:spacing w:val="0"/>
          <w:w w:val="100"/>
          <w:position w:val="0"/>
          <w:sz w:val="15"/>
          <w:szCs w:val="15"/>
          <w:shd w:val="clear" w:color="auto" w:fill="auto"/>
          <w:lang w:val="en-US" w:eastAsia="en-US" w:bidi="en-US"/>
        </w:rPr>
        <w:t xml:space="preserve"> </w:t>
      </w:r>
      <w:r>
        <w:fldChar w:fldCharType="begin"/>
      </w:r>
      <w:r>
        <w:rPr/>
        <w:instrText> HYPERLINK "http://www.csobpoj.cz" </w:instrText>
      </w:r>
      <w:r>
        <w:fldChar w:fldCharType="separate"/>
      </w:r>
      <w:r>
        <w:rPr>
          <w:color w:val="013567"/>
          <w:spacing w:val="0"/>
          <w:w w:val="100"/>
          <w:position w:val="0"/>
          <w:sz w:val="15"/>
          <w:szCs w:val="15"/>
          <w:shd w:val="clear" w:color="auto" w:fill="auto"/>
          <w:lang w:val="en-US" w:eastAsia="en-US" w:bidi="en-US"/>
        </w:rPr>
        <w:t>www.csobpoj.cz</w:t>
      </w:r>
      <w:r>
        <w:fldChar w:fldCharType="end"/>
      </w:r>
    </w:p>
    <w:sectPr>
      <w:footnotePr>
        <w:pos w:val="pageBottom"/>
        <w:numFmt w:val="decimal"/>
        <w:numRestart w:val="continuous"/>
      </w:footnotePr>
      <w:type w:val="continuous"/>
      <w:pgSz w:w="11900" w:h="16840"/>
      <w:pgMar w:top="1138" w:left="487" w:right="637" w:bottom="1786" w:header="0" w:footer="135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3009265</wp:posOffset>
              </wp:positionH>
              <wp:positionV relativeFrom="page">
                <wp:posOffset>9641205</wp:posOffset>
              </wp:positionV>
              <wp:extent cx="1588135" cy="152400"/>
              <wp:wrapNone/>
              <wp:docPr id="11" name="Shape 11"/>
              <a:graphic xmlns:a="http://schemas.openxmlformats.org/drawingml/2006/main">
                <a:graphicData uri="http://schemas.microsoft.com/office/word/2010/wordprocessingShape">
                  <wps:wsp>
                    <wps:cNvSpPr txBox="1"/>
                    <wps:spPr>
                      <a:xfrm>
                        <a:ext cx="1588135" cy="1524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celkem stran </w:t>
                          </w:r>
                          <w:r>
                            <w:rPr>
                              <w:rFonts w:ascii="Arial" w:eastAsia="Arial" w:hAnsi="Arial" w:cs="Arial"/>
                              <w:b/>
                              <w:bCs/>
                              <w:color w:val="000000"/>
                              <w:spacing w:val="0"/>
                              <w:w w:val="100"/>
                              <w:position w:val="0"/>
                              <w:shd w:val="clear" w:color="auto" w:fill="auto"/>
                              <w:lang w:val="cs-CZ" w:eastAsia="cs-CZ" w:bidi="cs-CZ"/>
                            </w:rPr>
                            <w:t>2</w:t>
                          </w:r>
                          <w:r>
                            <w:rPr>
                              <w:rFonts w:ascii="Arial" w:eastAsia="Arial" w:hAnsi="Arial" w:cs="Arial"/>
                              <w:color w:val="000000"/>
                              <w:spacing w:val="0"/>
                              <w:w w:val="100"/>
                              <w:position w:val="0"/>
                              <w:shd w:val="clear" w:color="auto" w:fill="auto"/>
                              <w:lang w:val="cs-CZ" w:eastAsia="cs-CZ" w:bidi="cs-CZ"/>
                            </w:rPr>
                            <w:t>)</w:t>
                          </w:r>
                        </w:p>
                      </w:txbxContent>
                    </wps:txbx>
                    <wps:bodyPr wrap="none" lIns="0" tIns="0" rIns="0" bIns="0">
                      <a:spAutoFit/>
                    </wps:bodyPr>
                  </wps:wsp>
                </a:graphicData>
              </a:graphic>
            </wp:anchor>
          </w:drawing>
        </mc:Choice>
        <mc:Fallback>
          <w:pict>
            <v:shape id="_x0000_s1037" type="#_x0000_t202" style="position:absolute;margin-left:236.94999999999999pt;margin-top:759.14999999999998pt;width:125.05pt;height:12.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celkem stran </w:t>
                    </w:r>
                    <w:r>
                      <w:rPr>
                        <w:rFonts w:ascii="Arial" w:eastAsia="Arial" w:hAnsi="Arial" w:cs="Arial"/>
                        <w:b/>
                        <w:bCs/>
                        <w:color w:val="000000"/>
                        <w:spacing w:val="0"/>
                        <w:w w:val="100"/>
                        <w:position w:val="0"/>
                        <w:shd w:val="clear" w:color="auto" w:fill="auto"/>
                        <w:lang w:val="cs-CZ" w:eastAsia="cs-CZ" w:bidi="cs-CZ"/>
                      </w:rPr>
                      <w:t>2</w:t>
                    </w:r>
                    <w:r>
                      <w:rPr>
                        <w:rFonts w:ascii="Arial" w:eastAsia="Arial" w:hAnsi="Arial" w:cs="Arial"/>
                        <w:color w:val="000000"/>
                        <w:spacing w:val="0"/>
                        <w:w w:val="100"/>
                        <w:position w:val="0"/>
                        <w:shd w:val="clear" w:color="auto" w:fill="auto"/>
                        <w:lang w:val="cs-CZ" w:eastAsia="cs-CZ" w:bidi="cs-CZ"/>
                      </w:rPr>
                      <w:t>)</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3009265</wp:posOffset>
              </wp:positionH>
              <wp:positionV relativeFrom="page">
                <wp:posOffset>9641205</wp:posOffset>
              </wp:positionV>
              <wp:extent cx="1588135" cy="152400"/>
              <wp:wrapNone/>
              <wp:docPr id="15" name="Shape 15"/>
              <a:graphic xmlns:a="http://schemas.openxmlformats.org/drawingml/2006/main">
                <a:graphicData uri="http://schemas.microsoft.com/office/word/2010/wordprocessingShape">
                  <wps:wsp>
                    <wps:cNvSpPr txBox="1"/>
                    <wps:spPr>
                      <a:xfrm>
                        <a:ext cx="1588135" cy="1524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celkem stran </w:t>
                          </w:r>
                          <w:r>
                            <w:rPr>
                              <w:rFonts w:ascii="Arial" w:eastAsia="Arial" w:hAnsi="Arial" w:cs="Arial"/>
                              <w:b/>
                              <w:bCs/>
                              <w:color w:val="000000"/>
                              <w:spacing w:val="0"/>
                              <w:w w:val="100"/>
                              <w:position w:val="0"/>
                              <w:shd w:val="clear" w:color="auto" w:fill="auto"/>
                              <w:lang w:val="cs-CZ" w:eastAsia="cs-CZ" w:bidi="cs-CZ"/>
                            </w:rPr>
                            <w:t>2</w:t>
                          </w:r>
                          <w:r>
                            <w:rPr>
                              <w:rFonts w:ascii="Arial" w:eastAsia="Arial" w:hAnsi="Arial" w:cs="Arial"/>
                              <w:color w:val="000000"/>
                              <w:spacing w:val="0"/>
                              <w:w w:val="100"/>
                              <w:position w:val="0"/>
                              <w:shd w:val="clear" w:color="auto" w:fill="auto"/>
                              <w:lang w:val="cs-CZ" w:eastAsia="cs-CZ" w:bidi="cs-CZ"/>
                            </w:rPr>
                            <w:t>)</w:t>
                          </w:r>
                        </w:p>
                      </w:txbxContent>
                    </wps:txbx>
                    <wps:bodyPr wrap="none" lIns="0" tIns="0" rIns="0" bIns="0">
                      <a:spAutoFit/>
                    </wps:bodyPr>
                  </wps:wsp>
                </a:graphicData>
              </a:graphic>
            </wp:anchor>
          </w:drawing>
        </mc:Choice>
        <mc:Fallback>
          <w:pict>
            <v:shape id="_x0000_s1041" type="#_x0000_t202" style="position:absolute;margin-left:236.94999999999999pt;margin-top:759.14999999999998pt;width:125.05pt;height:12.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celkem stran </w:t>
                    </w:r>
                    <w:r>
                      <w:rPr>
                        <w:rFonts w:ascii="Arial" w:eastAsia="Arial" w:hAnsi="Arial" w:cs="Arial"/>
                        <w:b/>
                        <w:bCs/>
                        <w:color w:val="000000"/>
                        <w:spacing w:val="0"/>
                        <w:w w:val="100"/>
                        <w:position w:val="0"/>
                        <w:shd w:val="clear" w:color="auto" w:fill="auto"/>
                        <w:lang w:val="cs-CZ" w:eastAsia="cs-CZ" w:bidi="cs-CZ"/>
                      </w:rPr>
                      <w:t>2</w:t>
                    </w:r>
                    <w:r>
                      <w:rPr>
                        <w:rFonts w:ascii="Arial" w:eastAsia="Arial" w:hAnsi="Arial" w:cs="Arial"/>
                        <w:color w:val="000000"/>
                        <w:spacing w:val="0"/>
                        <w:w w:val="100"/>
                        <w:position w:val="0"/>
                        <w:shd w:val="clear" w:color="auto" w:fill="auto"/>
                        <w:lang w:val="cs-CZ" w:eastAsia="cs-CZ" w:bidi="cs-CZ"/>
                      </w:rPr>
                      <w:t>)</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1460500</wp:posOffset>
              </wp:positionH>
              <wp:positionV relativeFrom="page">
                <wp:posOffset>9696450</wp:posOffset>
              </wp:positionV>
              <wp:extent cx="5169535" cy="198120"/>
              <wp:wrapNone/>
              <wp:docPr id="19" name="Shape 19"/>
              <a:graphic xmlns:a="http://schemas.openxmlformats.org/drawingml/2006/main">
                <a:graphicData uri="http://schemas.microsoft.com/office/word/2010/wordprocessingShape">
                  <wps:wsp>
                    <wps:cNvSpPr txBox="1"/>
                    <wps:spPr>
                      <a:xfrm>
                        <a:ext cx="516953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13567"/>
                              <w:spacing w:val="0"/>
                              <w:w w:val="100"/>
                              <w:position w:val="0"/>
                              <w:sz w:val="12"/>
                              <w:szCs w:val="12"/>
                              <w:shd w:val="clear" w:color="auto" w:fill="auto"/>
                              <w:lang w:val="cs-CZ" w:eastAsia="cs-CZ" w:bidi="cs-CZ"/>
                            </w:rPr>
                            <w:t xml:space="preserve">ČSOB Pojišťovna, a.s., člen holdingu ČSOB </w:t>
                          </w:r>
                          <w:r>
                            <w:rPr>
                              <w:rFonts w:ascii="Arial" w:eastAsia="Arial" w:hAnsi="Arial" w:cs="Arial"/>
                              <w:b/>
                              <w:bCs/>
                              <w:color w:val="63B3BF"/>
                              <w:spacing w:val="0"/>
                              <w:w w:val="100"/>
                              <w:position w:val="0"/>
                              <w:sz w:val="12"/>
                              <w:szCs w:val="12"/>
                              <w:shd w:val="clear" w:color="auto" w:fill="auto"/>
                              <w:lang w:val="cs-CZ" w:eastAsia="cs-CZ" w:bidi="cs-CZ"/>
                            </w:rPr>
                            <w:t xml:space="preserve">| </w:t>
                          </w:r>
                          <w:r>
                            <w:rPr>
                              <w:rFonts w:ascii="Arial" w:eastAsia="Arial" w:hAnsi="Arial" w:cs="Arial"/>
                              <w:color w:val="5E6E7B"/>
                              <w:spacing w:val="0"/>
                              <w:w w:val="100"/>
                              <w:position w:val="0"/>
                              <w:sz w:val="13"/>
                              <w:szCs w:val="13"/>
                              <w:shd w:val="clear" w:color="auto" w:fill="auto"/>
                              <w:lang w:val="cs-CZ" w:eastAsia="cs-CZ" w:bidi="cs-CZ"/>
                            </w:rPr>
                            <w:t>Masarykovo náměstí 1458 | 530 02 Pardubice | IČO: 45534306 | DIČ: CZ6990000761</w:t>
                          </w:r>
                        </w:p>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5E6E7B"/>
                              <w:spacing w:val="0"/>
                              <w:w w:val="100"/>
                              <w:position w:val="0"/>
                              <w:sz w:val="13"/>
                              <w:szCs w:val="13"/>
                              <w:shd w:val="clear" w:color="auto" w:fill="auto"/>
                              <w:lang w:val="cs-CZ" w:eastAsia="cs-CZ" w:bidi="cs-CZ"/>
                            </w:rPr>
                            <w:t xml:space="preserve">zapsána v </w:t>
                          </w:r>
                          <w:r>
                            <w:rPr>
                              <w:rFonts w:ascii="Arial" w:eastAsia="Arial" w:hAnsi="Arial" w:cs="Arial"/>
                              <w:color w:val="5E6E7B"/>
                              <w:spacing w:val="0"/>
                              <w:w w:val="100"/>
                              <w:position w:val="0"/>
                              <w:sz w:val="13"/>
                              <w:szCs w:val="13"/>
                              <w:shd w:val="clear" w:color="auto" w:fill="auto"/>
                              <w:lang w:val="en-US" w:eastAsia="en-US" w:bidi="en-US"/>
                            </w:rPr>
                            <w:t xml:space="preserve">OR </w:t>
                          </w:r>
                          <w:r>
                            <w:rPr>
                              <w:rFonts w:ascii="Arial" w:eastAsia="Arial" w:hAnsi="Arial" w:cs="Arial"/>
                              <w:color w:val="5E6E7B"/>
                              <w:spacing w:val="0"/>
                              <w:w w:val="100"/>
                              <w:position w:val="0"/>
                              <w:sz w:val="13"/>
                              <w:szCs w:val="13"/>
                              <w:shd w:val="clear" w:color="auto" w:fill="auto"/>
                              <w:lang w:val="cs-CZ" w:eastAsia="cs-CZ" w:bidi="cs-CZ"/>
                            </w:rPr>
                            <w:t xml:space="preserve">u KS v Hradci Králové, oddíl B, vložka 567 | Infolinka: </w:t>
                          </w:r>
                          <w:r>
                            <w:rPr>
                              <w:rFonts w:ascii="Arial" w:eastAsia="Arial" w:hAnsi="Arial" w:cs="Arial"/>
                              <w:b/>
                              <w:bCs/>
                              <w:color w:val="013567"/>
                              <w:spacing w:val="0"/>
                              <w:w w:val="100"/>
                              <w:position w:val="0"/>
                              <w:sz w:val="12"/>
                              <w:szCs w:val="12"/>
                              <w:shd w:val="clear" w:color="auto" w:fill="auto"/>
                              <w:lang w:val="cs-CZ" w:eastAsia="cs-CZ" w:bidi="cs-CZ"/>
                            </w:rPr>
                            <w:t xml:space="preserve">466 100 777 </w:t>
                          </w:r>
                          <w:r>
                            <w:rPr>
                              <w:rFonts w:ascii="Arial" w:eastAsia="Arial" w:hAnsi="Arial" w:cs="Arial"/>
                              <w:b/>
                              <w:bCs/>
                              <w:color w:val="63B3BF"/>
                              <w:spacing w:val="0"/>
                              <w:w w:val="100"/>
                              <w:position w:val="0"/>
                              <w:sz w:val="12"/>
                              <w:szCs w:val="12"/>
                              <w:shd w:val="clear" w:color="auto" w:fill="auto"/>
                              <w:lang w:val="cs-CZ" w:eastAsia="cs-CZ" w:bidi="cs-CZ"/>
                            </w:rPr>
                            <w:t xml:space="preserve">| </w:t>
                          </w:r>
                          <w:r>
                            <w:rPr>
                              <w:rFonts w:ascii="Arial" w:eastAsia="Arial" w:hAnsi="Arial" w:cs="Arial"/>
                              <w:color w:val="5E6E7B"/>
                              <w:spacing w:val="0"/>
                              <w:w w:val="100"/>
                              <w:position w:val="0"/>
                              <w:sz w:val="13"/>
                              <w:szCs w:val="13"/>
                              <w:shd w:val="clear" w:color="auto" w:fill="auto"/>
                              <w:lang w:val="cs-CZ" w:eastAsia="cs-CZ" w:bidi="cs-CZ"/>
                            </w:rPr>
                            <w:t xml:space="preserve">e-mail: </w:t>
                          </w:r>
                          <w:r>
                            <w:rPr>
                              <w:rFonts w:ascii="Arial" w:eastAsia="Arial" w:hAnsi="Arial" w:cs="Arial"/>
                              <w:b/>
                              <w:bCs/>
                              <w:color w:val="013567"/>
                              <w:spacing w:val="0"/>
                              <w:w w:val="100"/>
                              <w:position w:val="0"/>
                              <w:sz w:val="12"/>
                              <w:szCs w:val="12"/>
                              <w:shd w:val="clear" w:color="auto" w:fill="auto"/>
                              <w:lang w:val="en-US" w:eastAsia="en-US" w:bidi="en-US"/>
                            </w:rPr>
                            <w:t>inio@csobpoj.cz www.csobpoj.cz</w:t>
                          </w:r>
                        </w:p>
                      </w:txbxContent>
                    </wps:txbx>
                    <wps:bodyPr wrap="none" lIns="0" tIns="0" rIns="0" bIns="0">
                      <a:spAutoFit/>
                    </wps:bodyPr>
                  </wps:wsp>
                </a:graphicData>
              </a:graphic>
            </wp:anchor>
          </w:drawing>
        </mc:Choice>
        <mc:Fallback>
          <w:pict>
            <v:shape id="_x0000_s1045" type="#_x0000_t202" style="position:absolute;margin-left:115.pt;margin-top:763.5pt;width:407.05000000000001pt;height:15.6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13567"/>
                        <w:spacing w:val="0"/>
                        <w:w w:val="100"/>
                        <w:position w:val="0"/>
                        <w:sz w:val="12"/>
                        <w:szCs w:val="12"/>
                        <w:shd w:val="clear" w:color="auto" w:fill="auto"/>
                        <w:lang w:val="cs-CZ" w:eastAsia="cs-CZ" w:bidi="cs-CZ"/>
                      </w:rPr>
                      <w:t xml:space="preserve">ČSOB Pojišťovna, a.s., člen holdingu ČSOB </w:t>
                    </w:r>
                    <w:r>
                      <w:rPr>
                        <w:rFonts w:ascii="Arial" w:eastAsia="Arial" w:hAnsi="Arial" w:cs="Arial"/>
                        <w:b/>
                        <w:bCs/>
                        <w:color w:val="63B3BF"/>
                        <w:spacing w:val="0"/>
                        <w:w w:val="100"/>
                        <w:position w:val="0"/>
                        <w:sz w:val="12"/>
                        <w:szCs w:val="12"/>
                        <w:shd w:val="clear" w:color="auto" w:fill="auto"/>
                        <w:lang w:val="cs-CZ" w:eastAsia="cs-CZ" w:bidi="cs-CZ"/>
                      </w:rPr>
                      <w:t xml:space="preserve">| </w:t>
                    </w:r>
                    <w:r>
                      <w:rPr>
                        <w:rFonts w:ascii="Arial" w:eastAsia="Arial" w:hAnsi="Arial" w:cs="Arial"/>
                        <w:color w:val="5E6E7B"/>
                        <w:spacing w:val="0"/>
                        <w:w w:val="100"/>
                        <w:position w:val="0"/>
                        <w:sz w:val="13"/>
                        <w:szCs w:val="13"/>
                        <w:shd w:val="clear" w:color="auto" w:fill="auto"/>
                        <w:lang w:val="cs-CZ" w:eastAsia="cs-CZ" w:bidi="cs-CZ"/>
                      </w:rPr>
                      <w:t>Masarykovo náměstí 1458 | 530 02 Pardubice | IČO: 45534306 | DIČ: CZ6990000761</w:t>
                    </w:r>
                  </w:p>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5E6E7B"/>
                        <w:spacing w:val="0"/>
                        <w:w w:val="100"/>
                        <w:position w:val="0"/>
                        <w:sz w:val="13"/>
                        <w:szCs w:val="13"/>
                        <w:shd w:val="clear" w:color="auto" w:fill="auto"/>
                        <w:lang w:val="cs-CZ" w:eastAsia="cs-CZ" w:bidi="cs-CZ"/>
                      </w:rPr>
                      <w:t xml:space="preserve">zapsána v </w:t>
                    </w:r>
                    <w:r>
                      <w:rPr>
                        <w:rFonts w:ascii="Arial" w:eastAsia="Arial" w:hAnsi="Arial" w:cs="Arial"/>
                        <w:color w:val="5E6E7B"/>
                        <w:spacing w:val="0"/>
                        <w:w w:val="100"/>
                        <w:position w:val="0"/>
                        <w:sz w:val="13"/>
                        <w:szCs w:val="13"/>
                        <w:shd w:val="clear" w:color="auto" w:fill="auto"/>
                        <w:lang w:val="en-US" w:eastAsia="en-US" w:bidi="en-US"/>
                      </w:rPr>
                      <w:t xml:space="preserve">OR </w:t>
                    </w:r>
                    <w:r>
                      <w:rPr>
                        <w:rFonts w:ascii="Arial" w:eastAsia="Arial" w:hAnsi="Arial" w:cs="Arial"/>
                        <w:color w:val="5E6E7B"/>
                        <w:spacing w:val="0"/>
                        <w:w w:val="100"/>
                        <w:position w:val="0"/>
                        <w:sz w:val="13"/>
                        <w:szCs w:val="13"/>
                        <w:shd w:val="clear" w:color="auto" w:fill="auto"/>
                        <w:lang w:val="cs-CZ" w:eastAsia="cs-CZ" w:bidi="cs-CZ"/>
                      </w:rPr>
                      <w:t xml:space="preserve">u KS v Hradci Králové, oddíl B, vložka 567 | Infolinka: </w:t>
                    </w:r>
                    <w:r>
                      <w:rPr>
                        <w:rFonts w:ascii="Arial" w:eastAsia="Arial" w:hAnsi="Arial" w:cs="Arial"/>
                        <w:b/>
                        <w:bCs/>
                        <w:color w:val="013567"/>
                        <w:spacing w:val="0"/>
                        <w:w w:val="100"/>
                        <w:position w:val="0"/>
                        <w:sz w:val="12"/>
                        <w:szCs w:val="12"/>
                        <w:shd w:val="clear" w:color="auto" w:fill="auto"/>
                        <w:lang w:val="cs-CZ" w:eastAsia="cs-CZ" w:bidi="cs-CZ"/>
                      </w:rPr>
                      <w:t xml:space="preserve">466 100 777 </w:t>
                    </w:r>
                    <w:r>
                      <w:rPr>
                        <w:rFonts w:ascii="Arial" w:eastAsia="Arial" w:hAnsi="Arial" w:cs="Arial"/>
                        <w:b/>
                        <w:bCs/>
                        <w:color w:val="63B3BF"/>
                        <w:spacing w:val="0"/>
                        <w:w w:val="100"/>
                        <w:position w:val="0"/>
                        <w:sz w:val="12"/>
                        <w:szCs w:val="12"/>
                        <w:shd w:val="clear" w:color="auto" w:fill="auto"/>
                        <w:lang w:val="cs-CZ" w:eastAsia="cs-CZ" w:bidi="cs-CZ"/>
                      </w:rPr>
                      <w:t xml:space="preserve">| </w:t>
                    </w:r>
                    <w:r>
                      <w:rPr>
                        <w:rFonts w:ascii="Arial" w:eastAsia="Arial" w:hAnsi="Arial" w:cs="Arial"/>
                        <w:color w:val="5E6E7B"/>
                        <w:spacing w:val="0"/>
                        <w:w w:val="100"/>
                        <w:position w:val="0"/>
                        <w:sz w:val="13"/>
                        <w:szCs w:val="13"/>
                        <w:shd w:val="clear" w:color="auto" w:fill="auto"/>
                        <w:lang w:val="cs-CZ" w:eastAsia="cs-CZ" w:bidi="cs-CZ"/>
                      </w:rPr>
                      <w:t xml:space="preserve">e-mail: </w:t>
                    </w:r>
                    <w:r>
                      <w:rPr>
                        <w:rFonts w:ascii="Arial" w:eastAsia="Arial" w:hAnsi="Arial" w:cs="Arial"/>
                        <w:b/>
                        <w:bCs/>
                        <w:color w:val="013567"/>
                        <w:spacing w:val="0"/>
                        <w:w w:val="100"/>
                        <w:position w:val="0"/>
                        <w:sz w:val="12"/>
                        <w:szCs w:val="12"/>
                        <w:shd w:val="clear" w:color="auto" w:fill="auto"/>
                        <w:lang w:val="en-US" w:eastAsia="en-US" w:bidi="en-US"/>
                      </w:rPr>
                      <w:t>inio@csobpoj.cz www.csobpoj.cz</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1460500</wp:posOffset>
              </wp:positionH>
              <wp:positionV relativeFrom="page">
                <wp:posOffset>9696450</wp:posOffset>
              </wp:positionV>
              <wp:extent cx="5169535" cy="198120"/>
              <wp:wrapNone/>
              <wp:docPr id="23" name="Shape 23"/>
              <a:graphic xmlns:a="http://schemas.openxmlformats.org/drawingml/2006/main">
                <a:graphicData uri="http://schemas.microsoft.com/office/word/2010/wordprocessingShape">
                  <wps:wsp>
                    <wps:cNvSpPr txBox="1"/>
                    <wps:spPr>
                      <a:xfrm>
                        <a:ext cx="5169535" cy="19812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13567"/>
                              <w:spacing w:val="0"/>
                              <w:w w:val="100"/>
                              <w:position w:val="0"/>
                              <w:sz w:val="12"/>
                              <w:szCs w:val="12"/>
                              <w:shd w:val="clear" w:color="auto" w:fill="auto"/>
                              <w:lang w:val="cs-CZ" w:eastAsia="cs-CZ" w:bidi="cs-CZ"/>
                            </w:rPr>
                            <w:t xml:space="preserve">ČSOB Pojišťovna, a.s., člen holdingu ČSOB </w:t>
                          </w:r>
                          <w:r>
                            <w:rPr>
                              <w:rFonts w:ascii="Arial" w:eastAsia="Arial" w:hAnsi="Arial" w:cs="Arial"/>
                              <w:b/>
                              <w:bCs/>
                              <w:color w:val="63B3BF"/>
                              <w:spacing w:val="0"/>
                              <w:w w:val="100"/>
                              <w:position w:val="0"/>
                              <w:sz w:val="12"/>
                              <w:szCs w:val="12"/>
                              <w:shd w:val="clear" w:color="auto" w:fill="auto"/>
                              <w:lang w:val="cs-CZ" w:eastAsia="cs-CZ" w:bidi="cs-CZ"/>
                            </w:rPr>
                            <w:t xml:space="preserve">| </w:t>
                          </w:r>
                          <w:r>
                            <w:rPr>
                              <w:rFonts w:ascii="Arial" w:eastAsia="Arial" w:hAnsi="Arial" w:cs="Arial"/>
                              <w:color w:val="5E6E7B"/>
                              <w:spacing w:val="0"/>
                              <w:w w:val="100"/>
                              <w:position w:val="0"/>
                              <w:sz w:val="13"/>
                              <w:szCs w:val="13"/>
                              <w:shd w:val="clear" w:color="auto" w:fill="auto"/>
                              <w:lang w:val="cs-CZ" w:eastAsia="cs-CZ" w:bidi="cs-CZ"/>
                            </w:rPr>
                            <w:t>Masarykovo náměstí 1458 | 530 02 Pardubice | IČO: 45534306 | DIČ: CZ6990000761</w:t>
                          </w:r>
                        </w:p>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5E6E7B"/>
                              <w:spacing w:val="0"/>
                              <w:w w:val="100"/>
                              <w:position w:val="0"/>
                              <w:sz w:val="13"/>
                              <w:szCs w:val="13"/>
                              <w:shd w:val="clear" w:color="auto" w:fill="auto"/>
                              <w:lang w:val="cs-CZ" w:eastAsia="cs-CZ" w:bidi="cs-CZ"/>
                            </w:rPr>
                            <w:t xml:space="preserve">zapsána v </w:t>
                          </w:r>
                          <w:r>
                            <w:rPr>
                              <w:rFonts w:ascii="Arial" w:eastAsia="Arial" w:hAnsi="Arial" w:cs="Arial"/>
                              <w:color w:val="5E6E7B"/>
                              <w:spacing w:val="0"/>
                              <w:w w:val="100"/>
                              <w:position w:val="0"/>
                              <w:sz w:val="13"/>
                              <w:szCs w:val="13"/>
                              <w:shd w:val="clear" w:color="auto" w:fill="auto"/>
                              <w:lang w:val="en-US" w:eastAsia="en-US" w:bidi="en-US"/>
                            </w:rPr>
                            <w:t xml:space="preserve">OR </w:t>
                          </w:r>
                          <w:r>
                            <w:rPr>
                              <w:rFonts w:ascii="Arial" w:eastAsia="Arial" w:hAnsi="Arial" w:cs="Arial"/>
                              <w:color w:val="5E6E7B"/>
                              <w:spacing w:val="0"/>
                              <w:w w:val="100"/>
                              <w:position w:val="0"/>
                              <w:sz w:val="13"/>
                              <w:szCs w:val="13"/>
                              <w:shd w:val="clear" w:color="auto" w:fill="auto"/>
                              <w:lang w:val="cs-CZ" w:eastAsia="cs-CZ" w:bidi="cs-CZ"/>
                            </w:rPr>
                            <w:t xml:space="preserve">u KS v Hradci Králové, oddíl B, vložka 567 | Infolinka: </w:t>
                          </w:r>
                          <w:r>
                            <w:rPr>
                              <w:rFonts w:ascii="Arial" w:eastAsia="Arial" w:hAnsi="Arial" w:cs="Arial"/>
                              <w:b/>
                              <w:bCs/>
                              <w:color w:val="013567"/>
                              <w:spacing w:val="0"/>
                              <w:w w:val="100"/>
                              <w:position w:val="0"/>
                              <w:sz w:val="12"/>
                              <w:szCs w:val="12"/>
                              <w:shd w:val="clear" w:color="auto" w:fill="auto"/>
                              <w:lang w:val="cs-CZ" w:eastAsia="cs-CZ" w:bidi="cs-CZ"/>
                            </w:rPr>
                            <w:t xml:space="preserve">466 100 777 </w:t>
                          </w:r>
                          <w:r>
                            <w:rPr>
                              <w:rFonts w:ascii="Arial" w:eastAsia="Arial" w:hAnsi="Arial" w:cs="Arial"/>
                              <w:b/>
                              <w:bCs/>
                              <w:color w:val="63B3BF"/>
                              <w:spacing w:val="0"/>
                              <w:w w:val="100"/>
                              <w:position w:val="0"/>
                              <w:sz w:val="12"/>
                              <w:szCs w:val="12"/>
                              <w:shd w:val="clear" w:color="auto" w:fill="auto"/>
                              <w:lang w:val="cs-CZ" w:eastAsia="cs-CZ" w:bidi="cs-CZ"/>
                            </w:rPr>
                            <w:t xml:space="preserve">| </w:t>
                          </w:r>
                          <w:r>
                            <w:rPr>
                              <w:rFonts w:ascii="Arial" w:eastAsia="Arial" w:hAnsi="Arial" w:cs="Arial"/>
                              <w:color w:val="5E6E7B"/>
                              <w:spacing w:val="0"/>
                              <w:w w:val="100"/>
                              <w:position w:val="0"/>
                              <w:sz w:val="13"/>
                              <w:szCs w:val="13"/>
                              <w:shd w:val="clear" w:color="auto" w:fill="auto"/>
                              <w:lang w:val="cs-CZ" w:eastAsia="cs-CZ" w:bidi="cs-CZ"/>
                            </w:rPr>
                            <w:t xml:space="preserve">e-mail: </w:t>
                          </w:r>
                          <w:r>
                            <w:rPr>
                              <w:rFonts w:ascii="Arial" w:eastAsia="Arial" w:hAnsi="Arial" w:cs="Arial"/>
                              <w:b/>
                              <w:bCs/>
                              <w:color w:val="013567"/>
                              <w:spacing w:val="0"/>
                              <w:w w:val="100"/>
                              <w:position w:val="0"/>
                              <w:sz w:val="12"/>
                              <w:szCs w:val="12"/>
                              <w:shd w:val="clear" w:color="auto" w:fill="auto"/>
                              <w:lang w:val="en-US" w:eastAsia="en-US" w:bidi="en-US"/>
                            </w:rPr>
                            <w:t>inio@csobpoj.cz www.csobpoj.cz</w:t>
                          </w:r>
                        </w:p>
                      </w:txbxContent>
                    </wps:txbx>
                    <wps:bodyPr wrap="none" lIns="0" tIns="0" rIns="0" bIns="0">
                      <a:spAutoFit/>
                    </wps:bodyPr>
                  </wps:wsp>
                </a:graphicData>
              </a:graphic>
            </wp:anchor>
          </w:drawing>
        </mc:Choice>
        <mc:Fallback>
          <w:pict>
            <v:shape id="_x0000_s1049" type="#_x0000_t202" style="position:absolute;margin-left:115.pt;margin-top:763.5pt;width:407.05000000000001pt;height:15.6pt;z-index:-18874404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13567"/>
                        <w:spacing w:val="0"/>
                        <w:w w:val="100"/>
                        <w:position w:val="0"/>
                        <w:sz w:val="12"/>
                        <w:szCs w:val="12"/>
                        <w:shd w:val="clear" w:color="auto" w:fill="auto"/>
                        <w:lang w:val="cs-CZ" w:eastAsia="cs-CZ" w:bidi="cs-CZ"/>
                      </w:rPr>
                      <w:t xml:space="preserve">ČSOB Pojišťovna, a.s., člen holdingu ČSOB </w:t>
                    </w:r>
                    <w:r>
                      <w:rPr>
                        <w:rFonts w:ascii="Arial" w:eastAsia="Arial" w:hAnsi="Arial" w:cs="Arial"/>
                        <w:b/>
                        <w:bCs/>
                        <w:color w:val="63B3BF"/>
                        <w:spacing w:val="0"/>
                        <w:w w:val="100"/>
                        <w:position w:val="0"/>
                        <w:sz w:val="12"/>
                        <w:szCs w:val="12"/>
                        <w:shd w:val="clear" w:color="auto" w:fill="auto"/>
                        <w:lang w:val="cs-CZ" w:eastAsia="cs-CZ" w:bidi="cs-CZ"/>
                      </w:rPr>
                      <w:t xml:space="preserve">| </w:t>
                    </w:r>
                    <w:r>
                      <w:rPr>
                        <w:rFonts w:ascii="Arial" w:eastAsia="Arial" w:hAnsi="Arial" w:cs="Arial"/>
                        <w:color w:val="5E6E7B"/>
                        <w:spacing w:val="0"/>
                        <w:w w:val="100"/>
                        <w:position w:val="0"/>
                        <w:sz w:val="13"/>
                        <w:szCs w:val="13"/>
                        <w:shd w:val="clear" w:color="auto" w:fill="auto"/>
                        <w:lang w:val="cs-CZ" w:eastAsia="cs-CZ" w:bidi="cs-CZ"/>
                      </w:rPr>
                      <w:t>Masarykovo náměstí 1458 | 530 02 Pardubice | IČO: 45534306 | DIČ: CZ6990000761</w:t>
                    </w:r>
                  </w:p>
                  <w:p>
                    <w:pPr>
                      <w:pStyle w:val="Style8"/>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5E6E7B"/>
                        <w:spacing w:val="0"/>
                        <w:w w:val="100"/>
                        <w:position w:val="0"/>
                        <w:sz w:val="13"/>
                        <w:szCs w:val="13"/>
                        <w:shd w:val="clear" w:color="auto" w:fill="auto"/>
                        <w:lang w:val="cs-CZ" w:eastAsia="cs-CZ" w:bidi="cs-CZ"/>
                      </w:rPr>
                      <w:t xml:space="preserve">zapsána v </w:t>
                    </w:r>
                    <w:r>
                      <w:rPr>
                        <w:rFonts w:ascii="Arial" w:eastAsia="Arial" w:hAnsi="Arial" w:cs="Arial"/>
                        <w:color w:val="5E6E7B"/>
                        <w:spacing w:val="0"/>
                        <w:w w:val="100"/>
                        <w:position w:val="0"/>
                        <w:sz w:val="13"/>
                        <w:szCs w:val="13"/>
                        <w:shd w:val="clear" w:color="auto" w:fill="auto"/>
                        <w:lang w:val="en-US" w:eastAsia="en-US" w:bidi="en-US"/>
                      </w:rPr>
                      <w:t xml:space="preserve">OR </w:t>
                    </w:r>
                    <w:r>
                      <w:rPr>
                        <w:rFonts w:ascii="Arial" w:eastAsia="Arial" w:hAnsi="Arial" w:cs="Arial"/>
                        <w:color w:val="5E6E7B"/>
                        <w:spacing w:val="0"/>
                        <w:w w:val="100"/>
                        <w:position w:val="0"/>
                        <w:sz w:val="13"/>
                        <w:szCs w:val="13"/>
                        <w:shd w:val="clear" w:color="auto" w:fill="auto"/>
                        <w:lang w:val="cs-CZ" w:eastAsia="cs-CZ" w:bidi="cs-CZ"/>
                      </w:rPr>
                      <w:t xml:space="preserve">u KS v Hradci Králové, oddíl B, vložka 567 | Infolinka: </w:t>
                    </w:r>
                    <w:r>
                      <w:rPr>
                        <w:rFonts w:ascii="Arial" w:eastAsia="Arial" w:hAnsi="Arial" w:cs="Arial"/>
                        <w:b/>
                        <w:bCs/>
                        <w:color w:val="013567"/>
                        <w:spacing w:val="0"/>
                        <w:w w:val="100"/>
                        <w:position w:val="0"/>
                        <w:sz w:val="12"/>
                        <w:szCs w:val="12"/>
                        <w:shd w:val="clear" w:color="auto" w:fill="auto"/>
                        <w:lang w:val="cs-CZ" w:eastAsia="cs-CZ" w:bidi="cs-CZ"/>
                      </w:rPr>
                      <w:t xml:space="preserve">466 100 777 </w:t>
                    </w:r>
                    <w:r>
                      <w:rPr>
                        <w:rFonts w:ascii="Arial" w:eastAsia="Arial" w:hAnsi="Arial" w:cs="Arial"/>
                        <w:b/>
                        <w:bCs/>
                        <w:color w:val="63B3BF"/>
                        <w:spacing w:val="0"/>
                        <w:w w:val="100"/>
                        <w:position w:val="0"/>
                        <w:sz w:val="12"/>
                        <w:szCs w:val="12"/>
                        <w:shd w:val="clear" w:color="auto" w:fill="auto"/>
                        <w:lang w:val="cs-CZ" w:eastAsia="cs-CZ" w:bidi="cs-CZ"/>
                      </w:rPr>
                      <w:t xml:space="preserve">| </w:t>
                    </w:r>
                    <w:r>
                      <w:rPr>
                        <w:rFonts w:ascii="Arial" w:eastAsia="Arial" w:hAnsi="Arial" w:cs="Arial"/>
                        <w:color w:val="5E6E7B"/>
                        <w:spacing w:val="0"/>
                        <w:w w:val="100"/>
                        <w:position w:val="0"/>
                        <w:sz w:val="13"/>
                        <w:szCs w:val="13"/>
                        <w:shd w:val="clear" w:color="auto" w:fill="auto"/>
                        <w:lang w:val="cs-CZ" w:eastAsia="cs-CZ" w:bidi="cs-CZ"/>
                      </w:rPr>
                      <w:t xml:space="preserve">e-mail: </w:t>
                    </w:r>
                    <w:r>
                      <w:rPr>
                        <w:rFonts w:ascii="Arial" w:eastAsia="Arial" w:hAnsi="Arial" w:cs="Arial"/>
                        <w:b/>
                        <w:bCs/>
                        <w:color w:val="013567"/>
                        <w:spacing w:val="0"/>
                        <w:w w:val="100"/>
                        <w:position w:val="0"/>
                        <w:sz w:val="12"/>
                        <w:szCs w:val="12"/>
                        <w:shd w:val="clear" w:color="auto" w:fill="auto"/>
                        <w:lang w:val="en-US" w:eastAsia="en-US" w:bidi="en-US"/>
                      </w:rPr>
                      <w:t>inio@csobpoj.cz www.csobpoj.cz</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6503670</wp:posOffset>
              </wp:positionH>
              <wp:positionV relativeFrom="page">
                <wp:posOffset>10388600</wp:posOffset>
              </wp:positionV>
              <wp:extent cx="694690" cy="231775"/>
              <wp:wrapNone/>
              <wp:docPr id="79" name="Shape 79"/>
              <a:graphic xmlns:a="http://schemas.openxmlformats.org/drawingml/2006/main">
                <a:graphicData uri="http://schemas.microsoft.com/office/word/2010/wordprocessingShape">
                  <wps:wsp>
                    <wps:cNvSpPr txBox="1"/>
                    <wps:spPr>
                      <a:xfrm>
                        <a:ext cx="694690" cy="2317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13567"/>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13567"/>
                                <w:spacing w:val="0"/>
                                <w:w w:val="100"/>
                                <w:position w:val="0"/>
                                <w:sz w:val="16"/>
                                <w:szCs w:val="16"/>
                                <w:shd w:val="clear" w:color="auto" w:fill="auto"/>
                                <w:lang w:val="cs-CZ" w:eastAsia="cs-CZ" w:bidi="cs-CZ"/>
                              </w:rPr>
                              <w:t>#</w:t>
                            </w:r>
                          </w:fldSimple>
                          <w:r>
                            <w:rPr>
                              <w:rFonts w:ascii="Arial" w:eastAsia="Arial" w:hAnsi="Arial" w:cs="Arial"/>
                              <w:color w:val="013567"/>
                              <w:spacing w:val="0"/>
                              <w:w w:val="100"/>
                              <w:position w:val="0"/>
                              <w:sz w:val="16"/>
                              <w:szCs w:val="16"/>
                              <w:shd w:val="clear" w:color="auto" w:fill="auto"/>
                              <w:lang w:val="cs-CZ" w:eastAsia="cs-CZ" w:bidi="cs-CZ"/>
                            </w:rPr>
                            <w:t>/11</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B0F0"/>
                              <w:spacing w:val="0"/>
                              <w:w w:val="100"/>
                              <w:position w:val="0"/>
                              <w:sz w:val="16"/>
                              <w:szCs w:val="16"/>
                              <w:shd w:val="clear" w:color="auto" w:fill="auto"/>
                              <w:lang w:val="cs-CZ" w:eastAsia="cs-CZ" w:bidi="cs-CZ"/>
                            </w:rPr>
                            <w:t>VPP AVN 2014</w:t>
                          </w:r>
                        </w:p>
                      </w:txbxContent>
                    </wps:txbx>
                    <wps:bodyPr wrap="none" lIns="0" tIns="0" rIns="0" bIns="0">
                      <a:spAutoFit/>
                    </wps:bodyPr>
                  </wps:wsp>
                </a:graphicData>
              </a:graphic>
            </wp:anchor>
          </w:drawing>
        </mc:Choice>
        <mc:Fallback>
          <w:pict>
            <v:shape id="_x0000_s1105" type="#_x0000_t202" style="position:absolute;margin-left:512.10000000000002pt;margin-top:818.pt;width:54.700000000000003pt;height:18.25pt;z-index:-18874404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13567"/>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13567"/>
                          <w:spacing w:val="0"/>
                          <w:w w:val="100"/>
                          <w:position w:val="0"/>
                          <w:sz w:val="16"/>
                          <w:szCs w:val="16"/>
                          <w:shd w:val="clear" w:color="auto" w:fill="auto"/>
                          <w:lang w:val="cs-CZ" w:eastAsia="cs-CZ" w:bidi="cs-CZ"/>
                        </w:rPr>
                        <w:t>#</w:t>
                      </w:r>
                    </w:fldSimple>
                    <w:r>
                      <w:rPr>
                        <w:rFonts w:ascii="Arial" w:eastAsia="Arial" w:hAnsi="Arial" w:cs="Arial"/>
                        <w:color w:val="013567"/>
                        <w:spacing w:val="0"/>
                        <w:w w:val="100"/>
                        <w:position w:val="0"/>
                        <w:sz w:val="16"/>
                        <w:szCs w:val="16"/>
                        <w:shd w:val="clear" w:color="auto" w:fill="auto"/>
                        <w:lang w:val="cs-CZ" w:eastAsia="cs-CZ" w:bidi="cs-CZ"/>
                      </w:rPr>
                      <w:t>/11</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B0F0"/>
                        <w:spacing w:val="0"/>
                        <w:w w:val="100"/>
                        <w:position w:val="0"/>
                        <w:sz w:val="16"/>
                        <w:szCs w:val="16"/>
                        <w:shd w:val="clear" w:color="auto" w:fill="auto"/>
                        <w:lang w:val="cs-CZ" w:eastAsia="cs-CZ" w:bidi="cs-CZ"/>
                      </w:rPr>
                      <w:t>VPP AVN 2014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358775</wp:posOffset>
              </wp:positionH>
              <wp:positionV relativeFrom="page">
                <wp:posOffset>10243185</wp:posOffset>
              </wp:positionV>
              <wp:extent cx="6842760" cy="0"/>
              <wp:wrapNone/>
              <wp:docPr id="81" name="Shape 81"/>
              <a:graphic xmlns:a="http://schemas.openxmlformats.org/drawingml/2006/main">
                <a:graphicData uri="http://schemas.microsoft.com/office/word/2010/wordprocessingShape">
                  <wps:wsp>
                    <wps:cNvCnPr/>
                    <wps:spPr>
                      <a:xfrm>
                        <a:ext cx="6842760" cy="0"/>
                      </a:xfrm>
                      <a:prstGeom prst="straightConnector1"/>
                      <a:ln w="12700">
                        <a:solidFill/>
                      </a:ln>
                    </wps:spPr>
                    <wps:bodyPr/>
                  </wps:wsp>
                </a:graphicData>
              </a:graphic>
            </wp:anchor>
          </w:drawing>
        </mc:Choice>
        <mc:Fallback>
          <w:pict>
            <v:shape o:spt="32" o:oned="true" path="m,l21600,21600e" style="position:absolute;margin-left:28.25pt;margin-top:806.54999999999995pt;width:538.79999999999995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358775</wp:posOffset>
              </wp:positionH>
              <wp:positionV relativeFrom="page">
                <wp:posOffset>10388600</wp:posOffset>
              </wp:positionV>
              <wp:extent cx="697865" cy="231775"/>
              <wp:wrapNone/>
              <wp:docPr id="82" name="Shape 82"/>
              <a:graphic xmlns:a="http://schemas.openxmlformats.org/drawingml/2006/main">
                <a:graphicData uri="http://schemas.microsoft.com/office/word/2010/wordprocessingShape">
                  <wps:wsp>
                    <wps:cNvSpPr txBox="1"/>
                    <wps:spPr>
                      <a:xfrm>
                        <a:ext cx="697865" cy="23177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13567"/>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13567"/>
                                <w:spacing w:val="0"/>
                                <w:w w:val="100"/>
                                <w:position w:val="0"/>
                                <w:sz w:val="16"/>
                                <w:szCs w:val="16"/>
                                <w:shd w:val="clear" w:color="auto" w:fill="auto"/>
                                <w:lang w:val="cs-CZ" w:eastAsia="cs-CZ" w:bidi="cs-CZ"/>
                              </w:rPr>
                              <w:t>#</w:t>
                            </w:r>
                          </w:fldSimple>
                          <w:r>
                            <w:rPr>
                              <w:rFonts w:ascii="Arial" w:eastAsia="Arial" w:hAnsi="Arial" w:cs="Arial"/>
                              <w:color w:val="013567"/>
                              <w:spacing w:val="0"/>
                              <w:w w:val="100"/>
                              <w:position w:val="0"/>
                              <w:sz w:val="16"/>
                              <w:szCs w:val="16"/>
                              <w:shd w:val="clear" w:color="auto" w:fill="auto"/>
                              <w:lang w:val="cs-CZ" w:eastAsia="cs-CZ" w:bidi="cs-CZ"/>
                            </w:rPr>
                            <w:t>/11</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B0F0"/>
                              <w:spacing w:val="0"/>
                              <w:w w:val="100"/>
                              <w:position w:val="0"/>
                              <w:sz w:val="16"/>
                              <w:szCs w:val="16"/>
                              <w:shd w:val="clear" w:color="auto" w:fill="auto"/>
                              <w:lang w:val="cs-CZ" w:eastAsia="cs-CZ" w:bidi="cs-CZ"/>
                            </w:rPr>
                            <w:t>VPP AVN 2014</w:t>
                          </w:r>
                        </w:p>
                      </w:txbxContent>
                    </wps:txbx>
                    <wps:bodyPr wrap="none" lIns="0" tIns="0" rIns="0" bIns="0">
                      <a:spAutoFit/>
                    </wps:bodyPr>
                  </wps:wsp>
                </a:graphicData>
              </a:graphic>
            </wp:anchor>
          </w:drawing>
        </mc:Choice>
        <mc:Fallback>
          <w:pict>
            <v:shape id="_x0000_s1108" type="#_x0000_t202" style="position:absolute;margin-left:28.25pt;margin-top:818.pt;width:54.950000000000003pt;height:18.25pt;z-index:-18874404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13567"/>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13567"/>
                          <w:spacing w:val="0"/>
                          <w:w w:val="100"/>
                          <w:position w:val="0"/>
                          <w:sz w:val="16"/>
                          <w:szCs w:val="16"/>
                          <w:shd w:val="clear" w:color="auto" w:fill="auto"/>
                          <w:lang w:val="cs-CZ" w:eastAsia="cs-CZ" w:bidi="cs-CZ"/>
                        </w:rPr>
                        <w:t>#</w:t>
                      </w:r>
                    </w:fldSimple>
                    <w:r>
                      <w:rPr>
                        <w:rFonts w:ascii="Arial" w:eastAsia="Arial" w:hAnsi="Arial" w:cs="Arial"/>
                        <w:color w:val="013567"/>
                        <w:spacing w:val="0"/>
                        <w:w w:val="100"/>
                        <w:position w:val="0"/>
                        <w:sz w:val="16"/>
                        <w:szCs w:val="16"/>
                        <w:shd w:val="clear" w:color="auto" w:fill="auto"/>
                        <w:lang w:val="cs-CZ" w:eastAsia="cs-CZ" w:bidi="cs-CZ"/>
                      </w:rPr>
                      <w:t>/11</w:t>
                    </w:r>
                  </w:p>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B0F0"/>
                        <w:spacing w:val="0"/>
                        <w:w w:val="100"/>
                        <w:position w:val="0"/>
                        <w:sz w:val="16"/>
                        <w:szCs w:val="16"/>
                        <w:shd w:val="clear" w:color="auto" w:fill="auto"/>
                        <w:lang w:val="cs-CZ" w:eastAsia="cs-CZ" w:bidi="cs-CZ"/>
                      </w:rPr>
                      <w:t>VPP AVN 2014</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358775</wp:posOffset>
              </wp:positionH>
              <wp:positionV relativeFrom="page">
                <wp:posOffset>10243185</wp:posOffset>
              </wp:positionV>
              <wp:extent cx="6842760" cy="0"/>
              <wp:wrapNone/>
              <wp:docPr id="84" name="Shape 84"/>
              <a:graphic xmlns:a="http://schemas.openxmlformats.org/drawingml/2006/main">
                <a:graphicData uri="http://schemas.microsoft.com/office/word/2010/wordprocessingShape">
                  <wps:wsp>
                    <wps:cNvCnPr/>
                    <wps:spPr>
                      <a:xfrm>
                        <a:ext cx="6842760" cy="0"/>
                      </a:xfrm>
                      <a:prstGeom prst="straightConnector1"/>
                      <a:ln w="12700">
                        <a:solidFill/>
                      </a:ln>
                    </wps:spPr>
                    <wps:bodyPr/>
                  </wps:wsp>
                </a:graphicData>
              </a:graphic>
            </wp:anchor>
          </w:drawing>
        </mc:Choice>
        <mc:Fallback>
          <w:pict>
            <v:shape o:spt="32" o:oned="true" path="m,l21600,21600e" style="position:absolute;margin-left:28.25pt;margin-top:806.54999999999995pt;width:538.79999999999995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3603625</wp:posOffset>
              </wp:positionH>
              <wp:positionV relativeFrom="page">
                <wp:posOffset>546100</wp:posOffset>
              </wp:positionV>
              <wp:extent cx="405130" cy="103505"/>
              <wp:wrapNone/>
              <wp:docPr id="9" name="Shape 9"/>
              <a:graphic xmlns:a="http://schemas.openxmlformats.org/drawingml/2006/main">
                <a:graphicData uri="http://schemas.microsoft.com/office/word/2010/wordprocessingShape">
                  <wps:wsp>
                    <wps:cNvSpPr txBox="1"/>
                    <wps:spPr>
                      <a:xfrm>
                        <a:ext cx="405130" cy="1035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Internal</w:t>
                          </w:r>
                        </w:p>
                      </w:txbxContent>
                    </wps:txbx>
                    <wps:bodyPr wrap="none" lIns="0" tIns="0" rIns="0" bIns="0">
                      <a:spAutoFit/>
                    </wps:bodyPr>
                  </wps:wsp>
                </a:graphicData>
              </a:graphic>
            </wp:anchor>
          </w:drawing>
        </mc:Choice>
        <mc:Fallback>
          <w:pict>
            <v:shape id="_x0000_s1035" type="#_x0000_t202" style="position:absolute;margin-left:283.75pt;margin-top:43.pt;width:31.899999999999999pt;height:8.1500000000000004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Internal</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3603625</wp:posOffset>
              </wp:positionH>
              <wp:positionV relativeFrom="page">
                <wp:posOffset>546100</wp:posOffset>
              </wp:positionV>
              <wp:extent cx="405130" cy="103505"/>
              <wp:wrapNone/>
              <wp:docPr id="13" name="Shape 13"/>
              <a:graphic xmlns:a="http://schemas.openxmlformats.org/drawingml/2006/main">
                <a:graphicData uri="http://schemas.microsoft.com/office/word/2010/wordprocessingShape">
                  <wps:wsp>
                    <wps:cNvSpPr txBox="1"/>
                    <wps:spPr>
                      <a:xfrm>
                        <a:ext cx="405130" cy="1035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Internal</w:t>
                          </w:r>
                        </w:p>
                      </w:txbxContent>
                    </wps:txbx>
                    <wps:bodyPr wrap="none" lIns="0" tIns="0" rIns="0" bIns="0">
                      <a:spAutoFit/>
                    </wps:bodyPr>
                  </wps:wsp>
                </a:graphicData>
              </a:graphic>
            </wp:anchor>
          </w:drawing>
        </mc:Choice>
        <mc:Fallback>
          <w:pict>
            <v:shape id="_x0000_s1039" type="#_x0000_t202" style="position:absolute;margin-left:283.75pt;margin-top:43.pt;width:31.899999999999999pt;height:8.1500000000000004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Internal</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3657600</wp:posOffset>
              </wp:positionH>
              <wp:positionV relativeFrom="page">
                <wp:posOffset>280670</wp:posOffset>
              </wp:positionV>
              <wp:extent cx="237490" cy="103505"/>
              <wp:wrapNone/>
              <wp:docPr id="17" name="Shape 17"/>
              <a:graphic xmlns:a="http://schemas.openxmlformats.org/drawingml/2006/main">
                <a:graphicData uri="http://schemas.microsoft.com/office/word/2010/wordprocessingShape">
                  <wps:wsp>
                    <wps:cNvSpPr txBox="1"/>
                    <wps:spPr>
                      <a:xfrm>
                        <a:ext cx="237490" cy="1035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15"/>
                              <w:szCs w:val="15"/>
                              <w:shd w:val="clear" w:color="auto" w:fill="auto"/>
                              <w:lang w:val="cs-CZ" w:eastAsia="cs-CZ" w:bidi="cs-CZ"/>
                            </w:rPr>
                            <w:t>Public</w:t>
                          </w:r>
                          <w:r>
                            <w:rPr>
                              <w:rFonts w:ascii="Arial" w:eastAsia="Arial" w:hAnsi="Arial" w:cs="Arial"/>
                              <w:color w:val="000000"/>
                              <w:spacing w:val="0"/>
                              <w:w w:val="100"/>
                              <w:position w:val="0"/>
                              <w:sz w:val="8"/>
                              <w:szCs w:val="8"/>
                              <w:shd w:val="clear" w:color="auto" w:fill="auto"/>
                              <w:lang w:val="cs-CZ" w:eastAsia="cs-CZ" w:bidi="cs-CZ"/>
                            </w:rPr>
                            <w:t>#</w:t>
                          </w:r>
                        </w:p>
                      </w:txbxContent>
                    </wps:txbx>
                    <wps:bodyPr wrap="none" lIns="0" tIns="0" rIns="0" bIns="0">
                      <a:spAutoFit/>
                    </wps:bodyPr>
                  </wps:wsp>
                </a:graphicData>
              </a:graphic>
            </wp:anchor>
          </w:drawing>
        </mc:Choice>
        <mc:Fallback>
          <w:pict>
            <v:shape id="_x0000_s1043" type="#_x0000_t202" style="position:absolute;margin-left:288.pt;margin-top:22.100000000000001pt;width:18.699999999999999pt;height:8.1500000000000004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15"/>
                        <w:szCs w:val="15"/>
                        <w:shd w:val="clear" w:color="auto" w:fill="auto"/>
                        <w:lang w:val="cs-CZ" w:eastAsia="cs-CZ" w:bidi="cs-CZ"/>
                      </w:rPr>
                      <w:t>Public</w:t>
                    </w:r>
                    <w:r>
                      <w:rPr>
                        <w:rFonts w:ascii="Arial" w:eastAsia="Arial" w:hAnsi="Arial" w:cs="Arial"/>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3657600</wp:posOffset>
              </wp:positionH>
              <wp:positionV relativeFrom="page">
                <wp:posOffset>280670</wp:posOffset>
              </wp:positionV>
              <wp:extent cx="237490" cy="103505"/>
              <wp:wrapNone/>
              <wp:docPr id="21" name="Shape 21"/>
              <a:graphic xmlns:a="http://schemas.openxmlformats.org/drawingml/2006/main">
                <a:graphicData uri="http://schemas.microsoft.com/office/word/2010/wordprocessingShape">
                  <wps:wsp>
                    <wps:cNvSpPr txBox="1"/>
                    <wps:spPr>
                      <a:xfrm>
                        <a:ext cx="237490" cy="1035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15"/>
                              <w:szCs w:val="15"/>
                              <w:shd w:val="clear" w:color="auto" w:fill="auto"/>
                              <w:lang w:val="cs-CZ" w:eastAsia="cs-CZ" w:bidi="cs-CZ"/>
                            </w:rPr>
                            <w:t>Public</w:t>
                          </w:r>
                          <w:r>
                            <w:rPr>
                              <w:rFonts w:ascii="Arial" w:eastAsia="Arial" w:hAnsi="Arial" w:cs="Arial"/>
                              <w:color w:val="000000"/>
                              <w:spacing w:val="0"/>
                              <w:w w:val="100"/>
                              <w:position w:val="0"/>
                              <w:sz w:val="8"/>
                              <w:szCs w:val="8"/>
                              <w:shd w:val="clear" w:color="auto" w:fill="auto"/>
                              <w:lang w:val="cs-CZ" w:eastAsia="cs-CZ" w:bidi="cs-CZ"/>
                            </w:rPr>
                            <w:t>#</w:t>
                          </w:r>
                        </w:p>
                      </w:txbxContent>
                    </wps:txbx>
                    <wps:bodyPr wrap="none" lIns="0" tIns="0" rIns="0" bIns="0">
                      <a:spAutoFit/>
                    </wps:bodyPr>
                  </wps:wsp>
                </a:graphicData>
              </a:graphic>
            </wp:anchor>
          </w:drawing>
        </mc:Choice>
        <mc:Fallback>
          <w:pict>
            <v:shape id="_x0000_s1047" type="#_x0000_t202" style="position:absolute;margin-left:288.pt;margin-top:22.100000000000001pt;width:18.699999999999999pt;height:8.1500000000000004pt;z-index:-18874405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color w:val="000000"/>
                        <w:spacing w:val="0"/>
                        <w:w w:val="100"/>
                        <w:position w:val="0"/>
                        <w:sz w:val="15"/>
                        <w:szCs w:val="15"/>
                        <w:shd w:val="clear" w:color="auto" w:fill="auto"/>
                        <w:lang w:val="cs-CZ" w:eastAsia="cs-CZ" w:bidi="cs-CZ"/>
                      </w:rPr>
                      <w:t>Public</w:t>
                    </w:r>
                    <w:r>
                      <w:rPr>
                        <w:rFonts w:ascii="Arial" w:eastAsia="Arial" w:hAnsi="Arial" w:cs="Arial"/>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3642360</wp:posOffset>
              </wp:positionH>
              <wp:positionV relativeFrom="page">
                <wp:posOffset>283845</wp:posOffset>
              </wp:positionV>
              <wp:extent cx="267970" cy="113030"/>
              <wp:wrapNone/>
              <wp:docPr id="85" name="Shape 85"/>
              <a:graphic xmlns:a="http://schemas.openxmlformats.org/drawingml/2006/main">
                <a:graphicData uri="http://schemas.microsoft.com/office/word/2010/wordprocessingShape">
                  <wps:wsp>
                    <wps:cNvSpPr txBox="1"/>
                    <wps:spPr>
                      <a:xfrm>
                        <a:ext cx="267970" cy="1130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7"/>
                              <w:szCs w:val="17"/>
                              <w:shd w:val="clear" w:color="auto" w:fill="auto"/>
                              <w:lang w:val="cs-CZ" w:eastAsia="cs-CZ" w:bidi="cs-CZ"/>
                            </w:rPr>
                            <w:t>Public</w:t>
                          </w:r>
                          <w:r>
                            <w:rPr>
                              <w:color w:val="000000"/>
                              <w:spacing w:val="0"/>
                              <w:w w:val="100"/>
                              <w:position w:val="0"/>
                              <w:sz w:val="10"/>
                              <w:szCs w:val="10"/>
                              <w:shd w:val="clear" w:color="auto" w:fill="auto"/>
                              <w:lang w:val="cs-CZ" w:eastAsia="cs-CZ" w:bidi="cs-CZ"/>
                            </w:rPr>
                            <w:t>#</w:t>
                          </w:r>
                        </w:p>
                      </w:txbxContent>
                    </wps:txbx>
                    <wps:bodyPr wrap="none" lIns="0" tIns="0" rIns="0" bIns="0">
                      <a:spAutoFit/>
                    </wps:bodyPr>
                  </wps:wsp>
                </a:graphicData>
              </a:graphic>
            </wp:anchor>
          </w:drawing>
        </mc:Choice>
        <mc:Fallback>
          <w:pict>
            <v:shape id="_x0000_s1111" type="#_x0000_t202" style="position:absolute;margin-left:286.80000000000001pt;margin-top:22.350000000000001pt;width:21.100000000000001pt;height:8.9000000000000004pt;z-index:-18874404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7"/>
                        <w:szCs w:val="17"/>
                        <w:shd w:val="clear" w:color="auto" w:fill="auto"/>
                        <w:lang w:val="cs-CZ" w:eastAsia="cs-CZ" w:bidi="cs-CZ"/>
                      </w:rPr>
                      <w:t>Public</w:t>
                    </w:r>
                    <w:r>
                      <w:rPr>
                        <w:color w:val="000000"/>
                        <w:spacing w:val="0"/>
                        <w:w w:val="100"/>
                        <w:position w:val="0"/>
                        <w:sz w:val="10"/>
                        <w:szCs w:val="10"/>
                        <w:shd w:val="clear" w:color="auto" w:fill="auto"/>
                        <w:lang w:val="cs-CZ" w:eastAsia="cs-CZ" w:bidi="cs-CZ"/>
                      </w:rPr>
                      <w:t>#</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3642360</wp:posOffset>
              </wp:positionH>
              <wp:positionV relativeFrom="page">
                <wp:posOffset>283845</wp:posOffset>
              </wp:positionV>
              <wp:extent cx="267970" cy="113030"/>
              <wp:wrapNone/>
              <wp:docPr id="87" name="Shape 87"/>
              <a:graphic xmlns:a="http://schemas.openxmlformats.org/drawingml/2006/main">
                <a:graphicData uri="http://schemas.microsoft.com/office/word/2010/wordprocessingShape">
                  <wps:wsp>
                    <wps:cNvSpPr txBox="1"/>
                    <wps:spPr>
                      <a:xfrm>
                        <a:ext cx="267970" cy="1130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7"/>
                              <w:szCs w:val="17"/>
                              <w:shd w:val="clear" w:color="auto" w:fill="auto"/>
                              <w:lang w:val="cs-CZ" w:eastAsia="cs-CZ" w:bidi="cs-CZ"/>
                            </w:rPr>
                            <w:t>Public</w:t>
                          </w:r>
                          <w:r>
                            <w:rPr>
                              <w:color w:val="000000"/>
                              <w:spacing w:val="0"/>
                              <w:w w:val="100"/>
                              <w:position w:val="0"/>
                              <w:sz w:val="10"/>
                              <w:szCs w:val="10"/>
                              <w:shd w:val="clear" w:color="auto" w:fill="auto"/>
                              <w:lang w:val="cs-CZ" w:eastAsia="cs-CZ" w:bidi="cs-CZ"/>
                            </w:rPr>
                            <w:t>#</w:t>
                          </w:r>
                        </w:p>
                      </w:txbxContent>
                    </wps:txbx>
                    <wps:bodyPr wrap="none" lIns="0" tIns="0" rIns="0" bIns="0">
                      <a:spAutoFit/>
                    </wps:bodyPr>
                  </wps:wsp>
                </a:graphicData>
              </a:graphic>
            </wp:anchor>
          </w:drawing>
        </mc:Choice>
        <mc:Fallback>
          <w:pict>
            <v:shape id="_x0000_s1113" type="#_x0000_t202" style="position:absolute;margin-left:286.80000000000001pt;margin-top:22.350000000000001pt;width:21.100000000000001pt;height:8.9000000000000004pt;z-index:-18874403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7"/>
                        <w:szCs w:val="17"/>
                        <w:shd w:val="clear" w:color="auto" w:fill="auto"/>
                        <w:lang w:val="cs-CZ" w:eastAsia="cs-CZ" w:bidi="cs-CZ"/>
                      </w:rPr>
                      <w:t>Public</w:t>
                    </w:r>
                    <w:r>
                      <w:rPr>
                        <w:color w:val="000000"/>
                        <w:spacing w:val="0"/>
                        <w:w w:val="100"/>
                        <w:position w:val="0"/>
                        <w:sz w:val="10"/>
                        <w:szCs w:val="10"/>
                        <w:shd w:val="clear" w:color="auto" w:fill="auto"/>
                        <w:lang w:val="cs-CZ" w:eastAsia="cs-CZ" w:bidi="cs-CZ"/>
                      </w:rPr>
                      <w:t>#</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B0F0"/>
        <w:spacing w:val="0"/>
        <w:w w:val="100"/>
        <w:position w:val="0"/>
        <w:sz w:val="28"/>
        <w:szCs w:val="28"/>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38">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42">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48">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50">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52">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54">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56">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58">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60">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62">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64">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66">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68">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70">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72">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74">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76">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78">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80">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82">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84">
    <w:multiLevelType w:val="multilevel"/>
    <w:lvl w:ilvl="0">
      <w:start w:val="1"/>
      <w:numFmt w:val="decimal"/>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86">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88">
    <w:multiLevelType w:val="multilevel"/>
    <w:lvl w:ilvl="0">
      <w:start w:val="1"/>
      <w:numFmt w:val="lowerLetter"/>
      <w:lvlText w:val="%1)"/>
      <w:rPr>
        <w:rFonts w:ascii="Arial" w:eastAsia="Arial" w:hAnsi="Arial" w:cs="Arial"/>
        <w:b w:val="0"/>
        <w:bCs w:val="0"/>
        <w:i w:val="0"/>
        <w:iCs w:val="0"/>
        <w:smallCaps w:val="0"/>
        <w:strike w:val="0"/>
        <w:color w:val="013567"/>
        <w:spacing w:val="0"/>
        <w:w w:val="100"/>
        <w:position w:val="0"/>
        <w:sz w:val="17"/>
        <w:szCs w:val="17"/>
        <w:u w:val="none"/>
        <w:shd w:val="clear" w:color="auto" w:fill="auto"/>
        <w:lang w:val="cs-CZ" w:eastAsia="cs-CZ" w:bidi="cs-CZ"/>
      </w:rPr>
    </w:lvl>
  </w:abstractNum>
  <w:abstractNum w:abstractNumId="9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color w:val="013567"/>
      <w:sz w:val="17"/>
      <w:szCs w:val="17"/>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Nadpis #1_"/>
    <w:basedOn w:val="DefaultParagraphFont"/>
    <w:link w:val="Style13"/>
    <w:rPr>
      <w:rFonts w:ascii="Calibri" w:eastAsia="Calibri" w:hAnsi="Calibri" w:cs="Calibri"/>
      <w:b w:val="0"/>
      <w:bCs w:val="0"/>
      <w:i w:val="0"/>
      <w:iCs w:val="0"/>
      <w:smallCaps w:val="0"/>
      <w:strike w:val="0"/>
      <w:sz w:val="40"/>
      <w:szCs w:val="40"/>
      <w:u w:val="none"/>
    </w:rPr>
  </w:style>
  <w:style w:type="character" w:customStyle="1" w:styleId="CharStyle18">
    <w:name w:val="Základní text_"/>
    <w:basedOn w:val="DefaultParagraphFont"/>
    <w:link w:val="Style17"/>
    <w:rPr>
      <w:rFonts w:ascii="Arial" w:eastAsia="Arial" w:hAnsi="Arial" w:cs="Arial"/>
      <w:b w:val="0"/>
      <w:bCs w:val="0"/>
      <w:i w:val="0"/>
      <w:iCs w:val="0"/>
      <w:smallCaps w:val="0"/>
      <w:strike w:val="0"/>
      <w:color w:val="013567"/>
      <w:sz w:val="17"/>
      <w:szCs w:val="17"/>
      <w:u w:val="none"/>
    </w:rPr>
  </w:style>
  <w:style w:type="character" w:customStyle="1" w:styleId="CharStyle24">
    <w:name w:val="Nadpis #3_"/>
    <w:basedOn w:val="DefaultParagraphFont"/>
    <w:link w:val="Style23"/>
    <w:rPr>
      <w:rFonts w:ascii="Arial" w:eastAsia="Arial" w:hAnsi="Arial" w:cs="Arial"/>
      <w:b/>
      <w:bCs/>
      <w:i w:val="0"/>
      <w:iCs w:val="0"/>
      <w:smallCaps w:val="0"/>
      <w:strike w:val="0"/>
      <w:color w:val="EBEBEB"/>
      <w:sz w:val="20"/>
      <w:szCs w:val="20"/>
      <w:u w:val="none"/>
    </w:rPr>
  </w:style>
  <w:style w:type="character" w:customStyle="1" w:styleId="CharStyle37">
    <w:name w:val="Základní text (2)_"/>
    <w:basedOn w:val="DefaultParagraphFont"/>
    <w:link w:val="Style36"/>
    <w:rPr>
      <w:rFonts w:ascii="Arial" w:eastAsia="Arial" w:hAnsi="Arial" w:cs="Arial"/>
      <w:b w:val="0"/>
      <w:bCs w:val="0"/>
      <w:i w:val="0"/>
      <w:iCs w:val="0"/>
      <w:smallCaps w:val="0"/>
      <w:strike w:val="0"/>
      <w:sz w:val="16"/>
      <w:szCs w:val="16"/>
      <w:u w:val="none"/>
    </w:rPr>
  </w:style>
  <w:style w:type="character" w:customStyle="1" w:styleId="CharStyle44">
    <w:name w:val="Titulek tabulky_"/>
    <w:basedOn w:val="DefaultParagraphFont"/>
    <w:link w:val="Style43"/>
    <w:rPr>
      <w:rFonts w:ascii="Arial" w:eastAsia="Arial" w:hAnsi="Arial" w:cs="Arial"/>
      <w:b w:val="0"/>
      <w:bCs w:val="0"/>
      <w:i w:val="0"/>
      <w:iCs w:val="0"/>
      <w:smallCaps w:val="0"/>
      <w:strike w:val="0"/>
      <w:sz w:val="15"/>
      <w:szCs w:val="15"/>
      <w:u w:val="none"/>
    </w:rPr>
  </w:style>
  <w:style w:type="character" w:customStyle="1" w:styleId="CharStyle54">
    <w:name w:val="Nadpis #2_"/>
    <w:basedOn w:val="DefaultParagraphFont"/>
    <w:link w:val="Style53"/>
    <w:rPr>
      <w:rFonts w:ascii="Arial" w:eastAsia="Arial" w:hAnsi="Arial" w:cs="Arial"/>
      <w:b w:val="0"/>
      <w:bCs w:val="0"/>
      <w:i w:val="0"/>
      <w:iCs w:val="0"/>
      <w:smallCaps w:val="0"/>
      <w:strike w:val="0"/>
      <w:color w:val="013567"/>
      <w:sz w:val="28"/>
      <w:szCs w:val="28"/>
      <w:u w:val="none"/>
    </w:rPr>
  </w:style>
  <w:style w:type="paragraph" w:customStyle="1" w:styleId="Style2">
    <w:name w:val="Jiné"/>
    <w:basedOn w:val="Normal"/>
    <w:link w:val="CharStyle3"/>
    <w:pPr>
      <w:widowControl w:val="0"/>
      <w:shd w:val="clear" w:color="auto" w:fill="FFFFFF"/>
      <w:spacing w:line="266" w:lineRule="auto"/>
    </w:pPr>
    <w:rPr>
      <w:rFonts w:ascii="Arial" w:eastAsia="Arial" w:hAnsi="Arial" w:cs="Arial"/>
      <w:b w:val="0"/>
      <w:bCs w:val="0"/>
      <w:i w:val="0"/>
      <w:iCs w:val="0"/>
      <w:smallCaps w:val="0"/>
      <w:strike w:val="0"/>
      <w:color w:val="013567"/>
      <w:sz w:val="17"/>
      <w:szCs w:val="17"/>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Nadpis #1"/>
    <w:basedOn w:val="Normal"/>
    <w:link w:val="CharStyle14"/>
    <w:pPr>
      <w:widowControl w:val="0"/>
      <w:shd w:val="clear" w:color="auto" w:fill="FFFFFF"/>
      <w:outlineLvl w:val="0"/>
    </w:pPr>
    <w:rPr>
      <w:rFonts w:ascii="Calibri" w:eastAsia="Calibri" w:hAnsi="Calibri" w:cs="Calibri"/>
      <w:b w:val="0"/>
      <w:bCs w:val="0"/>
      <w:i w:val="0"/>
      <w:iCs w:val="0"/>
      <w:smallCaps w:val="0"/>
      <w:strike w:val="0"/>
      <w:sz w:val="40"/>
      <w:szCs w:val="40"/>
      <w:u w:val="none"/>
    </w:rPr>
  </w:style>
  <w:style w:type="paragraph" w:customStyle="1" w:styleId="Style17">
    <w:name w:val="Základní text"/>
    <w:basedOn w:val="Normal"/>
    <w:link w:val="CharStyle18"/>
    <w:pPr>
      <w:widowControl w:val="0"/>
      <w:shd w:val="clear" w:color="auto" w:fill="FFFFFF"/>
      <w:spacing w:line="266" w:lineRule="auto"/>
    </w:pPr>
    <w:rPr>
      <w:rFonts w:ascii="Arial" w:eastAsia="Arial" w:hAnsi="Arial" w:cs="Arial"/>
      <w:b w:val="0"/>
      <w:bCs w:val="0"/>
      <w:i w:val="0"/>
      <w:iCs w:val="0"/>
      <w:smallCaps w:val="0"/>
      <w:strike w:val="0"/>
      <w:color w:val="013567"/>
      <w:sz w:val="17"/>
      <w:szCs w:val="17"/>
      <w:u w:val="none"/>
    </w:rPr>
  </w:style>
  <w:style w:type="paragraph" w:customStyle="1" w:styleId="Style23">
    <w:name w:val="Nadpis #3"/>
    <w:basedOn w:val="Normal"/>
    <w:link w:val="CharStyle24"/>
    <w:pPr>
      <w:widowControl w:val="0"/>
      <w:shd w:val="clear" w:color="auto" w:fill="FFFFFF"/>
      <w:spacing w:after="140"/>
      <w:outlineLvl w:val="2"/>
    </w:pPr>
    <w:rPr>
      <w:rFonts w:ascii="Arial" w:eastAsia="Arial" w:hAnsi="Arial" w:cs="Arial"/>
      <w:b/>
      <w:bCs/>
      <w:i w:val="0"/>
      <w:iCs w:val="0"/>
      <w:smallCaps w:val="0"/>
      <w:strike w:val="0"/>
      <w:color w:val="EBEBEB"/>
      <w:sz w:val="20"/>
      <w:szCs w:val="20"/>
      <w:u w:val="none"/>
    </w:rPr>
  </w:style>
  <w:style w:type="paragraph" w:customStyle="1" w:styleId="Style36">
    <w:name w:val="Základní text (2)"/>
    <w:basedOn w:val="Normal"/>
    <w:link w:val="CharStyle37"/>
    <w:pPr>
      <w:widowControl w:val="0"/>
      <w:shd w:val="clear" w:color="auto" w:fill="FFFFFF"/>
      <w:spacing w:after="180"/>
    </w:pPr>
    <w:rPr>
      <w:rFonts w:ascii="Arial" w:eastAsia="Arial" w:hAnsi="Arial" w:cs="Arial"/>
      <w:b w:val="0"/>
      <w:bCs w:val="0"/>
      <w:i w:val="0"/>
      <w:iCs w:val="0"/>
      <w:smallCaps w:val="0"/>
      <w:strike w:val="0"/>
      <w:sz w:val="16"/>
      <w:szCs w:val="16"/>
      <w:u w:val="none"/>
    </w:rPr>
  </w:style>
  <w:style w:type="paragraph" w:customStyle="1" w:styleId="Style43">
    <w:name w:val="Titulek tabulky"/>
    <w:basedOn w:val="Normal"/>
    <w:link w:val="CharStyle44"/>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53">
    <w:name w:val="Nadpis #2"/>
    <w:basedOn w:val="Normal"/>
    <w:link w:val="CharStyle54"/>
    <w:pPr>
      <w:widowControl w:val="0"/>
      <w:shd w:val="clear" w:color="auto" w:fill="FFFFFF"/>
      <w:spacing w:after="200"/>
      <w:outlineLvl w:val="1"/>
    </w:pPr>
    <w:rPr>
      <w:rFonts w:ascii="Arial" w:eastAsia="Arial" w:hAnsi="Arial" w:cs="Arial"/>
      <w:b w:val="0"/>
      <w:bCs w:val="0"/>
      <w:i w:val="0"/>
      <w:iCs w:val="0"/>
      <w:smallCaps w:val="0"/>
      <w:strike w:val="0"/>
      <w:color w:val="013567"/>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image" Target="media/image3.jpeg"/><Relationship Id="rId18" Type="http://schemas.openxmlformats.org/officeDocument/2006/relationships/image" Target="media/image3.jpeg" TargetMode="External"/><Relationship Id="rId19" Type="http://schemas.openxmlformats.org/officeDocument/2006/relationships/image" Target="media/image4.jpeg"/><Relationship Id="rId20" Type="http://schemas.openxmlformats.org/officeDocument/2006/relationships/image" Target="media/image4.jpeg" TargetMode="External"/><Relationship Id="rId21" Type="http://schemas.openxmlformats.org/officeDocument/2006/relationships/image" Target="media/image5.jpeg"/><Relationship Id="rId22" Type="http://schemas.openxmlformats.org/officeDocument/2006/relationships/image" Target="media/image5.jpeg" TargetMode="External"/><Relationship Id="rId23" Type="http://schemas.openxmlformats.org/officeDocument/2006/relationships/image" Target="media/image6.jpeg"/><Relationship Id="rId24" Type="http://schemas.openxmlformats.org/officeDocument/2006/relationships/image" Target="media/image6.jpeg" TargetMode="External"/><Relationship Id="rId25" Type="http://schemas.openxmlformats.org/officeDocument/2006/relationships/image" Target="media/image7.jpeg"/><Relationship Id="rId26" Type="http://schemas.openxmlformats.org/officeDocument/2006/relationships/image" Target="media/image7.jpeg" TargetMode="External"/><Relationship Id="rId27" Type="http://schemas.openxmlformats.org/officeDocument/2006/relationships/image" Target="media/image8.jpeg"/><Relationship Id="rId28" Type="http://schemas.openxmlformats.org/officeDocument/2006/relationships/image" Target="media/image8.jpeg" TargetMode="External"/><Relationship Id="rId29" Type="http://schemas.openxmlformats.org/officeDocument/2006/relationships/image" Target="media/image9.jpeg"/><Relationship Id="rId30" Type="http://schemas.openxmlformats.org/officeDocument/2006/relationships/image" Target="media/image9.jpeg" TargetMode="External"/><Relationship Id="rId31" Type="http://schemas.openxmlformats.org/officeDocument/2006/relationships/image" Target="media/image10.jpeg"/><Relationship Id="rId32" Type="http://schemas.openxmlformats.org/officeDocument/2006/relationships/image" Target="media/image10.jpeg" TargetMode="External"/><Relationship Id="rId33" Type="http://schemas.openxmlformats.org/officeDocument/2006/relationships/header" Target="header5.xml"/><Relationship Id="rId34" Type="http://schemas.openxmlformats.org/officeDocument/2006/relationships/footer" Target="footer5.xml"/><Relationship Id="rId35" Type="http://schemas.openxmlformats.org/officeDocument/2006/relationships/header" Target="header6.xml"/><Relationship Id="rId36" Type="http://schemas.openxmlformats.org/officeDocument/2006/relationships/footer" Target="footer6.xml"/><Relationship Id="rId37" Type="http://schemas.openxmlformats.org/officeDocument/2006/relationships/header" Target="header7.xml"/><Relationship Id="rId38" Type="http://schemas.openxmlformats.org/officeDocument/2006/relationships/footer" Target="footer7.xml"/><Relationship Id="rId39" Type="http://schemas.openxmlformats.org/officeDocument/2006/relationships/header" Target="header8.xml"/><Relationship Id="rId40" Type="http://schemas.openxmlformats.org/officeDocument/2006/relationships/footer" Target="footer8.xml"/><Relationship Id="rId41" Type="http://schemas.openxmlformats.org/officeDocument/2006/relationships/image" Target="media/image11.jpeg"/><Relationship Id="rId42" Type="http://schemas.openxmlformats.org/officeDocument/2006/relationships/image" Target="media/image11.jpeg" TargetMode="External"/><Relationship Id="rId43" Type="http://schemas.openxmlformats.org/officeDocument/2006/relationships/image" Target="media/image12.jpeg"/><Relationship Id="rId44" Type="http://schemas.openxmlformats.org/officeDocument/2006/relationships/image" Target="media/image12.jpeg" TargetMode="External"/></Relationships>
</file>

<file path=docProps/core.xml><?xml version="1.0" encoding="utf-8"?>
<cp:coreProperties xmlns:cp="http://schemas.openxmlformats.org/package/2006/metadata/core-properties" xmlns:dc="http://purl.org/dc/elements/1.1/">
  <dc:title>NPÚ PS8078847419</dc:title>
  <dc:subject/>
  <dc:creator>ja99343</dc:creator>
  <cp:keywords/>
</cp:coreProperties>
</file>